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8" w:rsidRPr="002C0DD7" w:rsidRDefault="00483E68" w:rsidP="00483E68">
      <w:pPr>
        <w:rPr>
          <w:rFonts w:eastAsia="SimSun" w:cs="Arial"/>
          <w:b/>
          <w:sz w:val="18"/>
          <w:szCs w:val="18"/>
          <w:highlight w:val="yellow"/>
          <w:lang w:eastAsia="en-AU"/>
        </w:rPr>
      </w:pPr>
    </w:p>
    <w:p w:rsidR="003A73C9" w:rsidRDefault="003A73C9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3A73C9" w:rsidRDefault="003A73C9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F5B14" w:rsidRDefault="00FF5B14" w:rsidP="00FF5B14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F5B14" w:rsidRPr="00F66744" w:rsidRDefault="00FF5B14" w:rsidP="00FF5B14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PRE-APPROVED LEARNING AND ASSESSMENT PLAN</w:t>
      </w:r>
    </w:p>
    <w:p w:rsidR="00FF5B14" w:rsidRDefault="00FF5B14" w:rsidP="00FF5B14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Pr="00F66744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English</w:t>
      </w:r>
    </w:p>
    <w:p w:rsidR="00D449C7" w:rsidRPr="000B02FA" w:rsidRDefault="00D449C7" w:rsidP="00D449C7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Pre-approved learning and assessment pla</w:t>
      </w:r>
      <w:bookmarkStart w:id="0" w:name="_GoBack"/>
      <w:bookmarkEnd w:id="0"/>
      <w:r w:rsidRPr="000B02FA">
        <w:rPr>
          <w:rFonts w:cs="Arial"/>
          <w:sz w:val="20"/>
          <w:szCs w:val="20"/>
        </w:rPr>
        <w:t xml:space="preserve">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D449C7" w:rsidRPr="000B02FA" w:rsidRDefault="00D449C7" w:rsidP="00D449C7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D449C7" w:rsidRPr="000B02FA" w:rsidRDefault="00D449C7" w:rsidP="00D449C7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D449C7" w:rsidRPr="000B02FA" w:rsidRDefault="00D449C7" w:rsidP="00D449C7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D449C7" w:rsidRPr="000B02FA" w:rsidTr="00F7090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D449C7" w:rsidRPr="000B02FA" w:rsidRDefault="00D449C7" w:rsidP="00F70909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9C7" w:rsidRPr="000B02FA" w:rsidRDefault="00D449C7" w:rsidP="00F70909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449C7" w:rsidRPr="000B02FA" w:rsidRDefault="00D449C7" w:rsidP="00F70909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9C7" w:rsidRPr="000B02FA" w:rsidRDefault="00D449C7" w:rsidP="00F70909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D449C7" w:rsidRPr="00F66744" w:rsidRDefault="00D449C7" w:rsidP="00D449C7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D449C7" w:rsidRPr="00F66744" w:rsidTr="00F70909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D449C7" w:rsidRPr="003B2B0E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D449C7" w:rsidRPr="00F66744" w:rsidTr="00F70909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D449C7" w:rsidRPr="003B2B0E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449C7" w:rsidRPr="003B2B0E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D449C7" w:rsidRPr="00F66744" w:rsidTr="00F70909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D449C7" w:rsidRPr="00F66744" w:rsidRDefault="00D449C7" w:rsidP="00F70909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449C7" w:rsidRPr="00F66744" w:rsidRDefault="00D449C7" w:rsidP="00F70909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449C7" w:rsidRPr="00F66744" w:rsidRDefault="00D449C7" w:rsidP="00F70909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449C7" w:rsidRPr="00F66744" w:rsidRDefault="00D449C7" w:rsidP="00F70909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449C7" w:rsidRPr="00F66744" w:rsidRDefault="00D449C7" w:rsidP="00F709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C7" w:rsidRPr="00F66744" w:rsidRDefault="00D449C7" w:rsidP="00F7090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C7" w:rsidRPr="00F66744" w:rsidRDefault="00D449C7" w:rsidP="00F7090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C7" w:rsidRPr="003B2B0E" w:rsidRDefault="00D449C7" w:rsidP="00F7090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449C7" w:rsidRPr="003B2B0E" w:rsidRDefault="00D449C7" w:rsidP="00F709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449C7" w:rsidRPr="00F66744" w:rsidRDefault="00D449C7" w:rsidP="00F7090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449C7" w:rsidRPr="00F66744" w:rsidRDefault="00D449C7" w:rsidP="00F70909">
            <w:pPr>
              <w:jc w:val="center"/>
              <w:rPr>
                <w:b/>
              </w:rPr>
            </w:pPr>
          </w:p>
        </w:tc>
      </w:tr>
    </w:tbl>
    <w:p w:rsidR="00D449C7" w:rsidRDefault="00D449C7" w:rsidP="00D449C7"/>
    <w:p w:rsidR="00D449C7" w:rsidRPr="001C427B" w:rsidRDefault="00D449C7" w:rsidP="00D449C7">
      <w:pPr>
        <w:spacing w:before="120" w:after="20"/>
        <w:rPr>
          <w:rFonts w:cs="Arial"/>
          <w:b/>
        </w:rPr>
      </w:pPr>
      <w:r>
        <w:rPr>
          <w:rFonts w:cs="Arial"/>
          <w:b/>
        </w:rPr>
        <w:t>Addendum – c</w:t>
      </w:r>
      <w:r w:rsidRPr="001C427B">
        <w:rPr>
          <w:rFonts w:cs="Arial"/>
          <w:b/>
        </w:rPr>
        <w:t xml:space="preserve">hanges made to the </w:t>
      </w:r>
      <w:r>
        <w:rPr>
          <w:rFonts w:cs="Arial"/>
          <w:b/>
        </w:rPr>
        <w:t xml:space="preserve">pre-approved </w:t>
      </w:r>
      <w:r w:rsidRPr="001C427B">
        <w:rPr>
          <w:rFonts w:cs="Arial"/>
          <w:b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449C7" w:rsidRPr="004C6ABF" w:rsidTr="00F70909">
        <w:trPr>
          <w:trHeight w:val="2581"/>
        </w:trPr>
        <w:tc>
          <w:tcPr>
            <w:tcW w:w="10206" w:type="dxa"/>
          </w:tcPr>
          <w:p w:rsidR="00D449C7" w:rsidRPr="004C6ABF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D449C7" w:rsidRPr="004C6ABF" w:rsidRDefault="00D449C7" w:rsidP="00F70909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D449C7" w:rsidRPr="004C6ABF" w:rsidRDefault="00D449C7" w:rsidP="00F70909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D449C7" w:rsidRPr="004C6ABF" w:rsidRDefault="00D449C7" w:rsidP="00F70909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D449C7" w:rsidRPr="004C6ABF" w:rsidRDefault="00D449C7" w:rsidP="00F70909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D449C7" w:rsidRPr="001C427B" w:rsidRDefault="00D449C7" w:rsidP="00D449C7">
      <w:pPr>
        <w:spacing w:before="120" w:after="20"/>
        <w:rPr>
          <w:rFonts w:cs="Arial"/>
          <w:b/>
        </w:rPr>
      </w:pPr>
      <w:r>
        <w:rPr>
          <w:rFonts w:cs="Arial"/>
          <w:b/>
        </w:rPr>
        <w:t>E</w:t>
      </w:r>
      <w:r w:rsidRPr="001C427B">
        <w:rPr>
          <w:rFonts w:cs="Arial"/>
          <w:b/>
        </w:rPr>
        <w:t xml:space="preserve">ndorsement </w:t>
      </w:r>
    </w:p>
    <w:p w:rsidR="00D449C7" w:rsidRPr="004C6ABF" w:rsidRDefault="00D449C7" w:rsidP="00D449C7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D449C7" w:rsidRPr="004C6ABF" w:rsidRDefault="00D449C7" w:rsidP="00D449C7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D449C7" w:rsidRPr="004C6ABF" w:rsidTr="00F70909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D449C7" w:rsidRPr="004C6ABF" w:rsidRDefault="00D449C7" w:rsidP="00F7090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9C7" w:rsidRPr="004C6ABF" w:rsidRDefault="00D449C7" w:rsidP="00F70909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449C7" w:rsidRPr="004C6ABF" w:rsidRDefault="00D449C7" w:rsidP="00F7090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9C7" w:rsidRPr="004C6ABF" w:rsidRDefault="00D449C7" w:rsidP="00F70909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</w:tr>
    </w:tbl>
    <w:p w:rsidR="00FF5B14" w:rsidRDefault="00FF5B14" w:rsidP="00FF5B14">
      <w:pPr>
        <w:tabs>
          <w:tab w:val="left" w:pos="1215"/>
        </w:tabs>
        <w:rPr>
          <w:rFonts w:eastAsia="SimSun" w:cs="Arial"/>
          <w:sz w:val="28"/>
          <w:szCs w:val="28"/>
        </w:rPr>
        <w:sectPr w:rsidR="00FF5B14" w:rsidSect="00395D68">
          <w:headerReference w:type="default" r:id="rId9"/>
          <w:footerReference w:type="default" r:id="rId10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p w:rsidR="00483E68" w:rsidRPr="002C0DD7" w:rsidRDefault="00C22885" w:rsidP="00C22885">
      <w:pPr>
        <w:tabs>
          <w:tab w:val="center" w:pos="7286"/>
        </w:tabs>
        <w:rPr>
          <w:rFonts w:eastAsia="SimSun" w:cs="Arial"/>
          <w:b/>
          <w:bCs/>
          <w:sz w:val="24"/>
          <w:lang w:val="en-US"/>
        </w:rPr>
      </w:pPr>
      <w:r>
        <w:rPr>
          <w:rFonts w:eastAsia="SimSun" w:cs="Arial"/>
          <w:b/>
          <w:bCs/>
          <w:sz w:val="28"/>
          <w:szCs w:val="28"/>
        </w:rPr>
        <w:lastRenderedPageBreak/>
        <w:tab/>
      </w:r>
      <w:r w:rsidR="00483E68">
        <w:rPr>
          <w:rFonts w:eastAsia="SimSun" w:cs="Arial"/>
          <w:b/>
          <w:bCs/>
          <w:sz w:val="28"/>
          <w:szCs w:val="28"/>
        </w:rPr>
        <w:t>Stage 1 English (10-</w:t>
      </w:r>
      <w:r w:rsidR="00483E68" w:rsidRPr="002C0DD7">
        <w:rPr>
          <w:rFonts w:eastAsia="SimSun" w:cs="Arial"/>
          <w:b/>
          <w:bCs/>
          <w:sz w:val="28"/>
          <w:szCs w:val="28"/>
        </w:rPr>
        <w:t>credits)</w:t>
      </w:r>
    </w:p>
    <w:p w:rsidR="00483E68" w:rsidRPr="00483E68" w:rsidRDefault="00483E68" w:rsidP="00483E68">
      <w:pPr>
        <w:jc w:val="center"/>
        <w:rPr>
          <w:rFonts w:eastAsia="SimSun" w:cs="Arial"/>
          <w:b/>
          <w:bCs/>
          <w:sz w:val="28"/>
          <w:szCs w:val="28"/>
          <w:lang w:val="en-US"/>
        </w:rPr>
      </w:pPr>
      <w:r w:rsidRPr="00483E68">
        <w:rPr>
          <w:rFonts w:eastAsia="SimSun" w:cs="Arial"/>
          <w:b/>
          <w:bCs/>
          <w:sz w:val="28"/>
          <w:szCs w:val="28"/>
          <w:lang w:val="en-US"/>
        </w:rPr>
        <w:t>Assessment Overview</w:t>
      </w:r>
    </w:p>
    <w:p w:rsidR="00C22885" w:rsidRDefault="00C22885" w:rsidP="00D449C7">
      <w:pPr>
        <w:rPr>
          <w:rFonts w:cs="Arial"/>
          <w:sz w:val="20"/>
          <w:szCs w:val="20"/>
          <w:lang w:val="en-US"/>
        </w:rPr>
      </w:pPr>
    </w:p>
    <w:p w:rsidR="00D449C7" w:rsidRPr="004963F3" w:rsidRDefault="00D449C7" w:rsidP="00D449C7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803"/>
        <w:gridCol w:w="803"/>
        <w:gridCol w:w="804"/>
        <w:gridCol w:w="3685"/>
      </w:tblGrid>
      <w:tr w:rsidR="00483E68" w:rsidRPr="007F6AA1" w:rsidTr="00FC068F">
        <w:trPr>
          <w:trHeight w:val="345"/>
          <w:tblHeader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83E68" w:rsidRPr="007F6AA1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Assessment Type and Weighting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483E68" w:rsidRPr="007F6AA1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Name and details of assessment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83E68" w:rsidRPr="007F6AA1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Assessment Design Criteria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3E68" w:rsidRPr="007F6AA1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/>
                <w:sz w:val="20"/>
                <w:szCs w:val="20"/>
                <w:lang w:val="en-US"/>
              </w:rPr>
              <w:t>Assessment conditions</w:t>
            </w:r>
            <w:r w:rsidRPr="007F6AA1">
              <w:rPr>
                <w:rFonts w:eastAsia="SimSun" w:cs="Arial"/>
                <w:sz w:val="20"/>
                <w:szCs w:val="20"/>
                <w:lang w:val="en-US"/>
              </w:rPr>
              <w:t xml:space="preserve"> </w:t>
            </w:r>
          </w:p>
          <w:p w:rsidR="00483E68" w:rsidRPr="007F6AA1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sz w:val="20"/>
                <w:szCs w:val="20"/>
                <w:lang w:val="en-US"/>
              </w:rPr>
              <w:t>(e.g. task type, word length, time allocated, supervision)</w:t>
            </w:r>
          </w:p>
        </w:tc>
      </w:tr>
      <w:tr w:rsidR="00483E68" w:rsidRPr="007F6AA1" w:rsidTr="00FC068F">
        <w:trPr>
          <w:trHeight w:val="345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483E68" w:rsidRPr="007F6AA1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:rsidR="00483E68" w:rsidRPr="007F6AA1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483E68" w:rsidRPr="007F6AA1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K&amp;U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83E68" w:rsidRPr="007F6AA1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AN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483E68" w:rsidRPr="007F6AA1" w:rsidRDefault="00483E68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APP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3E68" w:rsidRPr="007F6AA1" w:rsidRDefault="00483E68" w:rsidP="0082101E">
            <w:pPr>
              <w:rPr>
                <w:rFonts w:eastAsia="SimSun" w:cs="Arial"/>
                <w:sz w:val="20"/>
                <w:szCs w:val="20"/>
                <w:lang w:val="en-US"/>
              </w:rPr>
            </w:pPr>
          </w:p>
        </w:tc>
      </w:tr>
      <w:tr w:rsidR="00C22885" w:rsidRPr="007F6AA1" w:rsidTr="00FC068F">
        <w:trPr>
          <w:trHeight w:val="11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22885" w:rsidRPr="007F6AA1" w:rsidRDefault="00C22885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  <w:p w:rsidR="00C22885" w:rsidRPr="007F6AA1" w:rsidRDefault="00C22885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Assessment Type 1</w:t>
            </w:r>
          </w:p>
          <w:p w:rsidR="00C22885" w:rsidRPr="007F6AA1" w:rsidRDefault="00C22885" w:rsidP="0082101E">
            <w:pPr>
              <w:jc w:val="center"/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  <w:t>Responding to Texts</w:t>
            </w:r>
          </w:p>
          <w:p w:rsidR="00C22885" w:rsidRPr="007F6AA1" w:rsidRDefault="00C22885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  <w:p w:rsidR="00C22885" w:rsidRPr="007F6AA1" w:rsidRDefault="00C22885" w:rsidP="0082101E">
            <w:pPr>
              <w:jc w:val="center"/>
              <w:rPr>
                <w:rFonts w:eastAsia="SimSun" w:cs="Arial"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Cs/>
                <w:sz w:val="20"/>
                <w:szCs w:val="20"/>
                <w:lang w:val="en-US"/>
              </w:rPr>
              <w:t xml:space="preserve">Weighting </w:t>
            </w:r>
            <w:r w:rsidRPr="007F6AA1">
              <w:rPr>
                <w:rFonts w:eastAsia="SimSu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  <w:lang w:val="en-US"/>
              </w:rPr>
              <w:t>50</w:t>
            </w:r>
            <w:r w:rsidRPr="007F6AA1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4517" w:rsidRPr="000768B6" w:rsidRDefault="00C22885" w:rsidP="000A451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68B6">
              <w:rPr>
                <w:rFonts w:cs="Arial"/>
                <w:sz w:val="18"/>
                <w:szCs w:val="18"/>
              </w:rPr>
              <w:t>Students</w:t>
            </w:r>
            <w:r w:rsidR="00DB6B03" w:rsidRPr="000768B6">
              <w:rPr>
                <w:rFonts w:cs="Arial"/>
                <w:sz w:val="18"/>
                <w:szCs w:val="18"/>
              </w:rPr>
              <w:t xml:space="preserve"> complete a shared reading of </w:t>
            </w:r>
            <w:r w:rsidRPr="000768B6">
              <w:rPr>
                <w:rFonts w:cs="Arial"/>
                <w:sz w:val="18"/>
                <w:szCs w:val="18"/>
              </w:rPr>
              <w:t xml:space="preserve">a ‘gothic ‘fiction  </w:t>
            </w:r>
            <w:r w:rsidR="000A4517" w:rsidRPr="000768B6">
              <w:rPr>
                <w:rFonts w:cs="Arial"/>
                <w:sz w:val="18"/>
                <w:szCs w:val="18"/>
              </w:rPr>
              <w:t xml:space="preserve">novel or </w:t>
            </w:r>
            <w:r w:rsidR="00DB6B03" w:rsidRPr="000768B6">
              <w:rPr>
                <w:rFonts w:cs="Arial"/>
                <w:sz w:val="18"/>
                <w:szCs w:val="18"/>
              </w:rPr>
              <w:t>short stories</w:t>
            </w:r>
            <w:r w:rsidRPr="000768B6">
              <w:rPr>
                <w:rFonts w:cs="Arial"/>
                <w:sz w:val="18"/>
                <w:szCs w:val="18"/>
              </w:rPr>
              <w:t xml:space="preserve"> such as</w:t>
            </w:r>
            <w:r w:rsidR="000A4517" w:rsidRPr="000768B6">
              <w:rPr>
                <w:rFonts w:cs="Arial"/>
                <w:sz w:val="18"/>
                <w:szCs w:val="18"/>
              </w:rPr>
              <w:t xml:space="preserve"> </w:t>
            </w:r>
            <w:r w:rsidRPr="000768B6">
              <w:rPr>
                <w:rFonts w:cs="Arial"/>
                <w:i/>
                <w:sz w:val="18"/>
                <w:szCs w:val="18"/>
              </w:rPr>
              <w:t xml:space="preserve">Frankenstein </w:t>
            </w:r>
            <w:r w:rsidRPr="000768B6">
              <w:rPr>
                <w:rFonts w:cs="Arial"/>
                <w:sz w:val="18"/>
                <w:szCs w:val="18"/>
              </w:rPr>
              <w:t xml:space="preserve"> by Mary Shelley</w:t>
            </w:r>
            <w:r w:rsidR="000A4517" w:rsidRPr="000768B6">
              <w:rPr>
                <w:rFonts w:cs="Arial"/>
                <w:sz w:val="18"/>
                <w:szCs w:val="18"/>
              </w:rPr>
              <w:t xml:space="preserve">, </w:t>
            </w:r>
            <w:r w:rsidRPr="000768B6">
              <w:rPr>
                <w:rFonts w:cs="Arial"/>
                <w:i/>
                <w:sz w:val="18"/>
                <w:szCs w:val="18"/>
              </w:rPr>
              <w:t>Wuthering Heights</w:t>
            </w:r>
            <w:r w:rsidRPr="000768B6">
              <w:rPr>
                <w:rFonts w:cs="Arial"/>
                <w:sz w:val="18"/>
                <w:szCs w:val="18"/>
              </w:rPr>
              <w:t xml:space="preserve"> by Emily Bronte</w:t>
            </w:r>
            <w:r w:rsidR="000A4517" w:rsidRPr="000768B6">
              <w:rPr>
                <w:rFonts w:cs="Arial"/>
                <w:sz w:val="18"/>
                <w:szCs w:val="18"/>
              </w:rPr>
              <w:t xml:space="preserve">, </w:t>
            </w:r>
            <w:r w:rsidRPr="000768B6">
              <w:rPr>
                <w:rFonts w:cs="Arial"/>
                <w:i/>
                <w:sz w:val="18"/>
                <w:szCs w:val="18"/>
              </w:rPr>
              <w:t>Perfume</w:t>
            </w:r>
            <w:r w:rsidRPr="000768B6">
              <w:rPr>
                <w:rFonts w:cs="Arial"/>
                <w:sz w:val="18"/>
                <w:szCs w:val="18"/>
              </w:rPr>
              <w:t xml:space="preserve"> by  Patrick </w:t>
            </w:r>
            <w:proofErr w:type="spellStart"/>
            <w:r w:rsidRPr="000768B6">
              <w:rPr>
                <w:rFonts w:cs="Arial"/>
                <w:sz w:val="18"/>
                <w:szCs w:val="18"/>
              </w:rPr>
              <w:t>Suskind</w:t>
            </w:r>
            <w:proofErr w:type="spellEnd"/>
            <w:r w:rsidR="000A4517" w:rsidRPr="000768B6">
              <w:rPr>
                <w:rFonts w:cs="Arial"/>
                <w:sz w:val="18"/>
                <w:szCs w:val="18"/>
              </w:rPr>
              <w:t xml:space="preserve">,  </w:t>
            </w:r>
            <w:r w:rsidR="000A4517" w:rsidRPr="000768B6">
              <w:rPr>
                <w:rFonts w:cs="Arial"/>
                <w:i/>
                <w:sz w:val="18"/>
                <w:szCs w:val="18"/>
              </w:rPr>
              <w:t>The Tell-tale heart</w:t>
            </w:r>
            <w:r w:rsidR="000A4517" w:rsidRPr="000768B6">
              <w:rPr>
                <w:rFonts w:cs="Arial"/>
                <w:sz w:val="18"/>
                <w:szCs w:val="18"/>
              </w:rPr>
              <w:t xml:space="preserve"> by Edgar Alan Poe or  </w:t>
            </w:r>
            <w:r w:rsidR="000A4517" w:rsidRPr="000768B6">
              <w:rPr>
                <w:rFonts w:cs="Arial"/>
                <w:i/>
                <w:sz w:val="18"/>
                <w:szCs w:val="18"/>
              </w:rPr>
              <w:t>The Money’s Paw</w:t>
            </w:r>
            <w:r w:rsidR="000A4517" w:rsidRPr="000768B6">
              <w:rPr>
                <w:rFonts w:cs="Arial"/>
                <w:sz w:val="18"/>
                <w:szCs w:val="18"/>
              </w:rPr>
              <w:t xml:space="preserve"> by WW Jacobs</w:t>
            </w:r>
            <w:r w:rsidR="00DB6B03" w:rsidRPr="000768B6">
              <w:rPr>
                <w:rFonts w:cs="Arial"/>
                <w:sz w:val="18"/>
                <w:szCs w:val="18"/>
              </w:rPr>
              <w:t xml:space="preserve"> or any other appropriate text. </w:t>
            </w:r>
            <w:r w:rsidR="000A4517" w:rsidRPr="000768B6">
              <w:rPr>
                <w:rFonts w:cs="Arial"/>
                <w:sz w:val="18"/>
                <w:szCs w:val="18"/>
              </w:rPr>
              <w:t>.</w:t>
            </w:r>
          </w:p>
          <w:p w:rsidR="000A4517" w:rsidRPr="000768B6" w:rsidRDefault="000A4517" w:rsidP="000A45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768B6">
              <w:rPr>
                <w:rFonts w:cs="Arial"/>
                <w:sz w:val="18"/>
                <w:szCs w:val="18"/>
              </w:rPr>
              <w:t>Students demonstrate their knowledge and understanding of the conventions of gothic fiction through the</w:t>
            </w:r>
            <w:r w:rsidR="00FC068F" w:rsidRPr="000768B6">
              <w:rPr>
                <w:rFonts w:cs="Arial"/>
                <w:sz w:val="18"/>
                <w:szCs w:val="18"/>
              </w:rPr>
              <w:t xml:space="preserve">ir analysis </w:t>
            </w:r>
            <w:r w:rsidRPr="000768B6">
              <w:rPr>
                <w:rFonts w:cs="Arial"/>
                <w:sz w:val="18"/>
                <w:szCs w:val="18"/>
              </w:rPr>
              <w:t xml:space="preserve">of  </w:t>
            </w:r>
            <w:r w:rsidR="00FC068F" w:rsidRPr="000768B6">
              <w:rPr>
                <w:rFonts w:cs="Arial"/>
                <w:sz w:val="18"/>
                <w:szCs w:val="18"/>
              </w:rPr>
              <w:t xml:space="preserve">the use of one </w:t>
            </w:r>
            <w:r w:rsidRPr="000768B6">
              <w:rPr>
                <w:rFonts w:cs="Arial"/>
                <w:sz w:val="18"/>
                <w:szCs w:val="18"/>
              </w:rPr>
              <w:t>or more of the following</w:t>
            </w:r>
            <w:r w:rsidR="00FC068F" w:rsidRPr="000768B6">
              <w:rPr>
                <w:rFonts w:cs="Arial"/>
                <w:sz w:val="18"/>
                <w:szCs w:val="18"/>
              </w:rPr>
              <w:t xml:space="preserve"> in the text</w:t>
            </w:r>
            <w:r w:rsidRPr="000768B6">
              <w:rPr>
                <w:rFonts w:cs="Arial"/>
                <w:sz w:val="18"/>
                <w:szCs w:val="18"/>
              </w:rPr>
              <w:t>:</w:t>
            </w:r>
          </w:p>
          <w:p w:rsidR="000A4517" w:rsidRPr="000768B6" w:rsidRDefault="000A4517" w:rsidP="000A4517">
            <w:pPr>
              <w:pStyle w:val="ListParagraph"/>
              <w:numPr>
                <w:ilvl w:val="0"/>
                <w:numId w:val="7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0768B6">
              <w:rPr>
                <w:rFonts w:eastAsia="Times New Roman" w:cs="Arial"/>
                <w:sz w:val="18"/>
                <w:szCs w:val="18"/>
                <w:lang w:eastAsia="en-AU"/>
              </w:rPr>
              <w:t>Gloomy, decaying setting  (haunted houses or castles with secret passages, trapdoors, and other mysterious architecture)</w:t>
            </w:r>
          </w:p>
          <w:p w:rsidR="000A4517" w:rsidRPr="000768B6" w:rsidRDefault="000A4517" w:rsidP="000A4517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0768B6">
              <w:rPr>
                <w:rFonts w:eastAsia="Times New Roman" w:cs="Arial"/>
                <w:sz w:val="18"/>
                <w:szCs w:val="18"/>
                <w:lang w:eastAsia="en-AU"/>
              </w:rPr>
              <w:t>Supernatural beings or monsters</w:t>
            </w:r>
          </w:p>
          <w:p w:rsidR="000A4517" w:rsidRPr="000768B6" w:rsidRDefault="000A4517" w:rsidP="000A4517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0768B6">
              <w:rPr>
                <w:rFonts w:eastAsia="Times New Roman" w:cs="Arial"/>
                <w:sz w:val="18"/>
                <w:szCs w:val="18"/>
                <w:lang w:eastAsia="en-AU"/>
              </w:rPr>
              <w:t>Curses or prophecies</w:t>
            </w:r>
          </w:p>
          <w:p w:rsidR="000A4517" w:rsidRPr="000768B6" w:rsidRDefault="000A4517" w:rsidP="000A451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0768B6">
              <w:rPr>
                <w:rFonts w:eastAsia="Times New Roman" w:cs="Arial"/>
                <w:sz w:val="18"/>
                <w:szCs w:val="18"/>
                <w:lang w:eastAsia="en-AU"/>
              </w:rPr>
              <w:t>Damsels in distress</w:t>
            </w:r>
          </w:p>
          <w:p w:rsidR="000A4517" w:rsidRPr="000768B6" w:rsidRDefault="000A4517" w:rsidP="000A451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0768B6">
              <w:rPr>
                <w:rFonts w:eastAsia="Times New Roman" w:cs="Arial"/>
                <w:sz w:val="18"/>
                <w:szCs w:val="18"/>
                <w:lang w:eastAsia="en-AU"/>
              </w:rPr>
              <w:t>Heroes</w:t>
            </w:r>
          </w:p>
          <w:p w:rsidR="000A4517" w:rsidRPr="000768B6" w:rsidRDefault="000A4517" w:rsidP="000A451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0768B6">
              <w:rPr>
                <w:rFonts w:eastAsia="Times New Roman" w:cs="Arial"/>
                <w:sz w:val="18"/>
                <w:szCs w:val="18"/>
                <w:lang w:eastAsia="en-AU"/>
              </w:rPr>
              <w:t>Romance</w:t>
            </w:r>
          </w:p>
          <w:p w:rsidR="00C22885" w:rsidRPr="000768B6" w:rsidRDefault="000A4517" w:rsidP="000A4517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Times New Roman" w:cs="Arial"/>
                <w:sz w:val="18"/>
                <w:szCs w:val="18"/>
                <w:lang w:eastAsia="en-AU"/>
              </w:rPr>
              <w:t>Intense emotions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22885" w:rsidRPr="000768B6" w:rsidRDefault="00C176AC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  <w:lang w:val="en-US"/>
              </w:rPr>
              <w:t>1,</w:t>
            </w:r>
            <w:r w:rsidR="000A4517" w:rsidRPr="000768B6">
              <w:rPr>
                <w:rFonts w:eastAsia="SimSun" w:cs="Arial"/>
                <w:sz w:val="18"/>
                <w:szCs w:val="18"/>
                <w:lang w:val="en-US"/>
              </w:rPr>
              <w:t>2,3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22885" w:rsidRPr="000768B6" w:rsidRDefault="000A4517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22885" w:rsidRPr="000768B6" w:rsidRDefault="000A4517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4517" w:rsidRPr="000768B6" w:rsidRDefault="000A4517" w:rsidP="00502138">
            <w:pPr>
              <w:rPr>
                <w:rFonts w:eastAsia="SimSun" w:cs="Arial"/>
                <w:sz w:val="18"/>
                <w:szCs w:val="18"/>
              </w:rPr>
            </w:pPr>
          </w:p>
          <w:p w:rsidR="00C22885" w:rsidRPr="000768B6" w:rsidRDefault="00C22885" w:rsidP="00502138">
            <w:pPr>
              <w:rPr>
                <w:rFonts w:eastAsia="SimSun" w:cs="Arial"/>
                <w:sz w:val="18"/>
                <w:szCs w:val="18"/>
              </w:rPr>
            </w:pPr>
            <w:r w:rsidRPr="000768B6">
              <w:rPr>
                <w:rFonts w:eastAsia="SimSun" w:cs="Arial"/>
                <w:sz w:val="18"/>
                <w:szCs w:val="18"/>
              </w:rPr>
              <w:t xml:space="preserve">Written analytical essay of </w:t>
            </w:r>
            <w:r w:rsidR="00DB6B03" w:rsidRPr="000768B6">
              <w:rPr>
                <w:rFonts w:eastAsia="SimSun" w:cs="Arial"/>
                <w:sz w:val="18"/>
                <w:szCs w:val="18"/>
              </w:rPr>
              <w:t xml:space="preserve">a maximum of </w:t>
            </w:r>
            <w:r w:rsidRPr="000768B6">
              <w:rPr>
                <w:rFonts w:eastAsia="SimSun" w:cs="Arial"/>
                <w:sz w:val="18"/>
                <w:szCs w:val="18"/>
              </w:rPr>
              <w:t>800 words</w:t>
            </w:r>
          </w:p>
          <w:p w:rsidR="00C22885" w:rsidRPr="000768B6" w:rsidRDefault="00C22885" w:rsidP="00502138">
            <w:pPr>
              <w:rPr>
                <w:rFonts w:eastAsia="SimSun" w:cs="Arial"/>
                <w:sz w:val="18"/>
                <w:szCs w:val="18"/>
              </w:rPr>
            </w:pPr>
          </w:p>
        </w:tc>
      </w:tr>
      <w:tr w:rsidR="00C22885" w:rsidRPr="007F6AA1" w:rsidTr="00DB6B03">
        <w:trPr>
          <w:trHeight w:val="873"/>
        </w:trPr>
        <w:tc>
          <w:tcPr>
            <w:tcW w:w="1843" w:type="dxa"/>
            <w:vMerge/>
            <w:shd w:val="clear" w:color="auto" w:fill="auto"/>
            <w:vAlign w:val="center"/>
          </w:tcPr>
          <w:p w:rsidR="00C22885" w:rsidRPr="007F6AA1" w:rsidRDefault="00C22885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C068F" w:rsidRPr="000768B6" w:rsidRDefault="00DB6B03" w:rsidP="00DB6B03">
            <w:pPr>
              <w:rPr>
                <w:rFonts w:cs="Arial"/>
                <w:sz w:val="18"/>
                <w:szCs w:val="18"/>
              </w:rPr>
            </w:pPr>
            <w:r w:rsidRPr="000768B6">
              <w:rPr>
                <w:rFonts w:eastAsia="SimSun" w:cs="Arial"/>
                <w:sz w:val="18"/>
                <w:szCs w:val="18"/>
              </w:rPr>
              <w:t>Students choose their own ‘Gothic’ novel, graphic novel or short story to read. They take notes and keep a journal of the gothic scenes, characters and locations. Students present an oral report on the gothic nature of their independent reading piece with visual support.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22885" w:rsidRPr="000768B6" w:rsidRDefault="00C176AC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  <w:lang w:val="en-US"/>
              </w:rPr>
              <w:t>1,2,3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22885" w:rsidRPr="000768B6" w:rsidRDefault="00C176AC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22885" w:rsidRPr="000768B6" w:rsidRDefault="00C176AC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FC068F" w:rsidRPr="000768B6" w:rsidRDefault="00DB6B03" w:rsidP="00FC068F">
            <w:pPr>
              <w:rPr>
                <w:rFonts w:eastAsia="SimSun" w:cs="Arial"/>
                <w:sz w:val="18"/>
                <w:szCs w:val="18"/>
              </w:rPr>
            </w:pPr>
            <w:r w:rsidRPr="000768B6">
              <w:rPr>
                <w:rFonts w:eastAsia="SimSun" w:cs="Arial"/>
                <w:sz w:val="18"/>
                <w:szCs w:val="18"/>
              </w:rPr>
              <w:t>An oral presentation of u</w:t>
            </w:r>
            <w:r w:rsidR="00FC068F" w:rsidRPr="000768B6">
              <w:rPr>
                <w:rFonts w:eastAsia="SimSun" w:cs="Arial"/>
                <w:sz w:val="18"/>
                <w:szCs w:val="18"/>
              </w:rPr>
              <w:t>p to 5 min</w:t>
            </w:r>
            <w:r w:rsidR="000768B6">
              <w:rPr>
                <w:rFonts w:eastAsia="SimSun" w:cs="Arial"/>
                <w:sz w:val="18"/>
                <w:szCs w:val="18"/>
              </w:rPr>
              <w:t>utes</w:t>
            </w:r>
            <w:r w:rsidR="00FC068F" w:rsidRPr="000768B6">
              <w:rPr>
                <w:rFonts w:eastAsia="SimSun" w:cs="Arial"/>
                <w:sz w:val="18"/>
                <w:szCs w:val="18"/>
              </w:rPr>
              <w:t xml:space="preserve">  with visual aids</w:t>
            </w:r>
          </w:p>
          <w:p w:rsidR="00C22885" w:rsidRPr="000768B6" w:rsidRDefault="00C22885" w:rsidP="00FC068F">
            <w:pPr>
              <w:rPr>
                <w:rFonts w:eastAsia="SimSun" w:cs="Arial"/>
                <w:sz w:val="18"/>
                <w:szCs w:val="18"/>
              </w:rPr>
            </w:pPr>
          </w:p>
        </w:tc>
      </w:tr>
      <w:tr w:rsidR="00C22885" w:rsidRPr="007F6AA1" w:rsidTr="00DB6B03">
        <w:trPr>
          <w:trHeight w:val="1107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6B03" w:rsidRDefault="00C22885" w:rsidP="00DB6B03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Assessment Type 2</w:t>
            </w:r>
          </w:p>
          <w:p w:rsidR="00C22885" w:rsidRPr="007F6AA1" w:rsidRDefault="00C22885" w:rsidP="00DB6B03">
            <w:pPr>
              <w:jc w:val="center"/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  <w:t>Creating Texts</w:t>
            </w:r>
          </w:p>
          <w:p w:rsidR="00C22885" w:rsidRPr="007F6AA1" w:rsidRDefault="00C22885" w:rsidP="00DB6B03">
            <w:pPr>
              <w:jc w:val="center"/>
              <w:rPr>
                <w:rFonts w:eastAsia="SimSun" w:cs="Arial"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Cs/>
                <w:sz w:val="20"/>
                <w:szCs w:val="20"/>
                <w:lang w:val="en-US"/>
              </w:rPr>
              <w:t xml:space="preserve">Weighting </w:t>
            </w:r>
            <w:r w:rsidR="00FC068F">
              <w:rPr>
                <w:rFonts w:eastAsia="SimSun" w:cs="Arial"/>
                <w:bCs/>
                <w:sz w:val="20"/>
                <w:szCs w:val="20"/>
                <w:lang w:val="en-US"/>
              </w:rPr>
              <w:t xml:space="preserve">25 </w:t>
            </w:r>
            <w:r w:rsidRPr="007F6AA1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2885" w:rsidRPr="000768B6" w:rsidRDefault="00FC068F" w:rsidP="00DB6B03">
            <w:pPr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</w:rPr>
              <w:t>Students demonstrate their understanding of the gothic genre and creative technique to write their own piece of gothic writing.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2885" w:rsidRPr="000768B6" w:rsidRDefault="00C176AC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  <w:lang w:val="en-US"/>
              </w:rPr>
              <w:t>2,3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2885" w:rsidRPr="000768B6" w:rsidRDefault="00C22885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2885" w:rsidRPr="000768B6" w:rsidRDefault="00C176AC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  <w:lang w:val="en-US"/>
              </w:rPr>
              <w:t>1,2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2885" w:rsidRPr="000768B6" w:rsidRDefault="00DB6B03" w:rsidP="00DB6B03">
            <w:pPr>
              <w:tabs>
                <w:tab w:val="center" w:pos="1407"/>
              </w:tabs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</w:rPr>
              <w:t xml:space="preserve">A narrative or short story up to a maximum of </w:t>
            </w:r>
            <w:r w:rsidR="00FC068F" w:rsidRPr="000768B6">
              <w:rPr>
                <w:rFonts w:eastAsia="SimSun" w:cs="Arial"/>
                <w:sz w:val="18"/>
                <w:szCs w:val="18"/>
              </w:rPr>
              <w:t xml:space="preserve"> 800 words</w:t>
            </w:r>
            <w:r w:rsidRPr="000768B6">
              <w:rPr>
                <w:rFonts w:eastAsia="SimSun" w:cs="Arial"/>
                <w:sz w:val="18"/>
                <w:szCs w:val="18"/>
              </w:rPr>
              <w:t xml:space="preserve">  or poetry consisting of</w:t>
            </w:r>
            <w:r w:rsidR="00FC068F" w:rsidRPr="000768B6">
              <w:rPr>
                <w:rFonts w:eastAsia="SimSun" w:cs="Arial"/>
                <w:sz w:val="18"/>
                <w:szCs w:val="18"/>
              </w:rPr>
              <w:t xml:space="preserve"> 2-3 </w:t>
            </w:r>
            <w:r w:rsidRPr="000768B6">
              <w:rPr>
                <w:rFonts w:eastAsia="SimSun" w:cs="Arial"/>
                <w:sz w:val="18"/>
                <w:szCs w:val="18"/>
              </w:rPr>
              <w:t xml:space="preserve">shorter </w:t>
            </w:r>
            <w:r w:rsidR="00FC068F" w:rsidRPr="000768B6">
              <w:rPr>
                <w:rFonts w:eastAsia="SimSun" w:cs="Arial"/>
                <w:sz w:val="18"/>
                <w:szCs w:val="18"/>
              </w:rPr>
              <w:t>poems or 1 l</w:t>
            </w:r>
            <w:r w:rsidRPr="000768B6">
              <w:rPr>
                <w:rFonts w:eastAsia="SimSun" w:cs="Arial"/>
                <w:sz w:val="18"/>
                <w:szCs w:val="18"/>
              </w:rPr>
              <w:t>onger</w:t>
            </w:r>
            <w:r w:rsidR="00FC068F" w:rsidRPr="000768B6">
              <w:rPr>
                <w:rFonts w:eastAsia="SimSun" w:cs="Arial"/>
                <w:sz w:val="18"/>
                <w:szCs w:val="18"/>
              </w:rPr>
              <w:t xml:space="preserve"> poem of 5-6 stanzas.</w:t>
            </w:r>
          </w:p>
        </w:tc>
      </w:tr>
      <w:tr w:rsidR="00FC068F" w:rsidRPr="007F6AA1" w:rsidTr="00DB6B03">
        <w:trPr>
          <w:trHeight w:val="953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68F" w:rsidRPr="007F6AA1" w:rsidRDefault="00FC068F" w:rsidP="0082101E">
            <w:pPr>
              <w:jc w:val="center"/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/>
                <w:bCs/>
                <w:sz w:val="20"/>
                <w:szCs w:val="20"/>
                <w:lang w:val="en-US"/>
              </w:rPr>
              <w:t xml:space="preserve">Assessment Type 3 </w:t>
            </w:r>
          </w:p>
          <w:p w:rsidR="00FC068F" w:rsidRPr="007F6AA1" w:rsidRDefault="00FC068F" w:rsidP="0082101E">
            <w:pPr>
              <w:jc w:val="center"/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Cs/>
                <w:i/>
                <w:sz w:val="20"/>
                <w:szCs w:val="20"/>
                <w:lang w:val="en-US"/>
              </w:rPr>
              <w:t>Intertextual Study</w:t>
            </w:r>
          </w:p>
          <w:p w:rsidR="00FC068F" w:rsidRPr="007F6AA1" w:rsidRDefault="00FC068F" w:rsidP="0082101E">
            <w:pPr>
              <w:jc w:val="center"/>
              <w:rPr>
                <w:rFonts w:eastAsia="SimSun" w:cs="Arial"/>
                <w:sz w:val="20"/>
                <w:szCs w:val="20"/>
                <w:lang w:val="en-US"/>
              </w:rPr>
            </w:pPr>
            <w:r w:rsidRPr="007F6AA1">
              <w:rPr>
                <w:rFonts w:eastAsia="SimSun" w:cs="Arial"/>
                <w:bCs/>
                <w:sz w:val="20"/>
                <w:szCs w:val="20"/>
                <w:lang w:val="en-US"/>
              </w:rPr>
              <w:t>Weighting</w:t>
            </w:r>
            <w:r w:rsidR="008B2D00">
              <w:rPr>
                <w:rFonts w:eastAsia="SimSun" w:cs="Arial"/>
                <w:bCs/>
                <w:sz w:val="20"/>
                <w:szCs w:val="20"/>
                <w:lang w:val="en-US"/>
              </w:rPr>
              <w:t xml:space="preserve"> 25</w:t>
            </w:r>
            <w:r w:rsidRPr="007F6AA1">
              <w:rPr>
                <w:rFonts w:eastAsia="SimSun" w:cs="Arial"/>
                <w:bCs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7513" w:type="dxa"/>
            <w:tcBorders>
              <w:top w:val="single" w:sz="12" w:space="0" w:color="auto"/>
            </w:tcBorders>
            <w:shd w:val="clear" w:color="auto" w:fill="auto"/>
          </w:tcPr>
          <w:p w:rsidR="008B2D00" w:rsidRPr="000768B6" w:rsidRDefault="00DB6B03" w:rsidP="00DB6B03">
            <w:pPr>
              <w:autoSpaceDE w:val="0"/>
              <w:autoSpaceDN w:val="0"/>
              <w:adjustRightInd w:val="0"/>
              <w:rPr>
                <w:rFonts w:eastAsia="SimSun" w:cs="Arial"/>
                <w:bCs/>
                <w:sz w:val="18"/>
                <w:szCs w:val="18"/>
              </w:rPr>
            </w:pPr>
            <w:r w:rsidRPr="000768B6">
              <w:rPr>
                <w:rFonts w:eastAsia="SimSun" w:cs="Arial"/>
                <w:bCs/>
                <w:sz w:val="18"/>
                <w:szCs w:val="18"/>
              </w:rPr>
              <w:t xml:space="preserve">Students use their knowledge of film techniques and intertextuality to analyse a film in the gothic genre such as </w:t>
            </w:r>
          </w:p>
          <w:p w:rsidR="008B2D00" w:rsidRPr="000768B6" w:rsidRDefault="00DB6B03" w:rsidP="008B2D0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</w:rPr>
            </w:pPr>
            <w:r w:rsidRPr="000768B6">
              <w:rPr>
                <w:rFonts w:eastAsia="SimSun" w:cs="Arial"/>
                <w:bCs/>
                <w:i/>
                <w:sz w:val="18"/>
                <w:szCs w:val="18"/>
              </w:rPr>
              <w:t xml:space="preserve">The League of Extraordinary </w:t>
            </w:r>
            <w:r w:rsidR="008B2D00" w:rsidRPr="000768B6">
              <w:rPr>
                <w:rFonts w:eastAsia="SimSun" w:cs="Arial"/>
                <w:bCs/>
                <w:i/>
                <w:sz w:val="18"/>
                <w:szCs w:val="18"/>
              </w:rPr>
              <w:t>Gentlemen</w:t>
            </w:r>
            <w:r w:rsidR="008B2D00" w:rsidRPr="000768B6">
              <w:rPr>
                <w:rFonts w:eastAsia="SimSun" w:cs="Arial"/>
                <w:bCs/>
                <w:sz w:val="18"/>
                <w:szCs w:val="18"/>
              </w:rPr>
              <w:t xml:space="preserve">. Students </w:t>
            </w:r>
            <w:r w:rsidR="008B2D00" w:rsidRPr="000768B6">
              <w:rPr>
                <w:rFonts w:eastAsia="SimSun" w:cs="Arial"/>
                <w:sz w:val="18"/>
                <w:szCs w:val="18"/>
              </w:rPr>
              <w:t xml:space="preserve">interpret and explain the gothic genre of the film and the importance of the intertextual understanding of the characters such as Tom Sawyer, Dr </w:t>
            </w:r>
            <w:r w:rsidR="000768B6" w:rsidRPr="000768B6">
              <w:rPr>
                <w:rFonts w:eastAsia="SimSun" w:cs="Arial"/>
                <w:sz w:val="18"/>
                <w:szCs w:val="18"/>
              </w:rPr>
              <w:t>Jekyll</w:t>
            </w:r>
            <w:r w:rsidR="008B2D00" w:rsidRPr="000768B6">
              <w:rPr>
                <w:rFonts w:eastAsia="SimSun" w:cs="Arial"/>
                <w:sz w:val="18"/>
                <w:szCs w:val="18"/>
              </w:rPr>
              <w:t xml:space="preserve">/Mr Hyde, The Invisible Man, Captain Nemo or Dorian </w:t>
            </w:r>
            <w:proofErr w:type="spellStart"/>
            <w:r w:rsidR="008B2D00" w:rsidRPr="000768B6">
              <w:rPr>
                <w:rFonts w:eastAsia="SimSun" w:cs="Arial"/>
                <w:sz w:val="18"/>
                <w:szCs w:val="18"/>
              </w:rPr>
              <w:t>Gray</w:t>
            </w:r>
            <w:proofErr w:type="spellEnd"/>
            <w:r w:rsidR="000768B6">
              <w:rPr>
                <w:rFonts w:eastAsia="SimSun" w:cs="Arial"/>
                <w:sz w:val="18"/>
                <w:szCs w:val="18"/>
              </w:rPr>
              <w:t>.</w:t>
            </w:r>
          </w:p>
          <w:p w:rsidR="00DB6B03" w:rsidRPr="000768B6" w:rsidRDefault="00DB6B03" w:rsidP="000768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</w:rPr>
            </w:pPr>
            <w:r w:rsidRPr="000768B6">
              <w:rPr>
                <w:rFonts w:eastAsia="SimSun" w:cs="Arial"/>
                <w:bCs/>
                <w:i/>
                <w:sz w:val="18"/>
                <w:szCs w:val="18"/>
              </w:rPr>
              <w:t>Sweeney Todd</w:t>
            </w:r>
            <w:r w:rsidR="00C176AC" w:rsidRPr="000768B6">
              <w:rPr>
                <w:rFonts w:eastAsia="SimSun" w:cs="Arial"/>
                <w:bCs/>
                <w:i/>
                <w:sz w:val="18"/>
                <w:szCs w:val="18"/>
              </w:rPr>
              <w:t>, Phantom</w:t>
            </w:r>
            <w:r w:rsidRPr="000768B6">
              <w:rPr>
                <w:rFonts w:eastAsia="SimSun" w:cs="Arial"/>
                <w:bCs/>
                <w:i/>
                <w:sz w:val="18"/>
                <w:szCs w:val="18"/>
              </w:rPr>
              <w:t xml:space="preserve"> of the Opera </w:t>
            </w:r>
            <w:r w:rsidRPr="000768B6">
              <w:rPr>
                <w:rFonts w:eastAsia="SimSun" w:cs="Arial"/>
                <w:bCs/>
                <w:sz w:val="18"/>
                <w:szCs w:val="18"/>
              </w:rPr>
              <w:t xml:space="preserve">or </w:t>
            </w:r>
            <w:r w:rsidRPr="000768B6">
              <w:rPr>
                <w:rFonts w:eastAsia="SimSun" w:cs="Arial"/>
                <w:bCs/>
                <w:i/>
                <w:sz w:val="18"/>
                <w:szCs w:val="18"/>
              </w:rPr>
              <w:t xml:space="preserve">The </w:t>
            </w:r>
            <w:r w:rsidR="008B2D00" w:rsidRPr="000768B6">
              <w:rPr>
                <w:rFonts w:eastAsia="SimSun" w:cs="Arial"/>
                <w:bCs/>
                <w:i/>
                <w:sz w:val="18"/>
                <w:szCs w:val="18"/>
              </w:rPr>
              <w:t xml:space="preserve">Shining </w:t>
            </w:r>
            <w:r w:rsidR="008B2D00" w:rsidRPr="000768B6">
              <w:rPr>
                <w:rFonts w:eastAsia="SimSun" w:cs="Arial"/>
                <w:bCs/>
                <w:sz w:val="18"/>
                <w:szCs w:val="18"/>
              </w:rPr>
              <w:t>or another similar film.</w:t>
            </w:r>
            <w:r w:rsidR="001859C9" w:rsidRPr="000768B6">
              <w:rPr>
                <w:rFonts w:eastAsia="SimSun" w:cs="Arial"/>
                <w:sz w:val="18"/>
                <w:szCs w:val="18"/>
              </w:rPr>
              <w:t xml:space="preserve"> </w:t>
            </w:r>
            <w:r w:rsidR="008B2D00" w:rsidRPr="000768B6">
              <w:rPr>
                <w:rFonts w:eastAsia="SimSun" w:cs="Arial"/>
                <w:bCs/>
                <w:sz w:val="18"/>
                <w:szCs w:val="18"/>
              </w:rPr>
              <w:t xml:space="preserve">Students </w:t>
            </w:r>
            <w:r w:rsidR="008B2D00" w:rsidRPr="000768B6">
              <w:rPr>
                <w:rFonts w:eastAsia="SimSun" w:cs="Arial"/>
                <w:sz w:val="18"/>
                <w:szCs w:val="18"/>
              </w:rPr>
              <w:t xml:space="preserve">discuss the gothic genre and conventions evident in the film by making connections with the </w:t>
            </w:r>
            <w:r w:rsidR="001859C9" w:rsidRPr="000768B6">
              <w:rPr>
                <w:rFonts w:eastAsia="SimSun" w:cs="Arial"/>
                <w:sz w:val="18"/>
                <w:szCs w:val="18"/>
              </w:rPr>
              <w:t>other gothic text</w:t>
            </w:r>
            <w:r w:rsidR="008B2D00" w:rsidRPr="000768B6">
              <w:rPr>
                <w:rFonts w:eastAsia="SimSun" w:cs="Arial"/>
                <w:sz w:val="18"/>
                <w:szCs w:val="18"/>
              </w:rPr>
              <w:t>s</w:t>
            </w:r>
            <w:r w:rsidR="001859C9" w:rsidRPr="000768B6">
              <w:rPr>
                <w:rFonts w:eastAsia="SimSun" w:cs="Arial"/>
                <w:sz w:val="18"/>
                <w:szCs w:val="18"/>
              </w:rPr>
              <w:t xml:space="preserve"> from their studies this semester</w:t>
            </w:r>
            <w:r w:rsidR="008B2D00" w:rsidRPr="000768B6">
              <w:rPr>
                <w:rFonts w:eastAsia="SimSun" w:cs="Arial"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68F" w:rsidRPr="000768B6" w:rsidRDefault="00C176AC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  <w:lang w:val="en-US"/>
              </w:rPr>
              <w:t>1,2,3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68F" w:rsidRPr="000768B6" w:rsidRDefault="00C176AC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  <w:lang w:val="en-US"/>
              </w:rPr>
              <w:t>1,3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68F" w:rsidRPr="000768B6" w:rsidRDefault="00C176AC" w:rsidP="0082101E">
            <w:pPr>
              <w:pStyle w:val="LAPTableTextCentered"/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rFonts w:eastAsia="SimSun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6B03" w:rsidRPr="000768B6" w:rsidRDefault="008B2D00" w:rsidP="000768B6">
            <w:pPr>
              <w:rPr>
                <w:rFonts w:eastAsia="SimSun" w:cs="Arial"/>
                <w:sz w:val="18"/>
                <w:szCs w:val="18"/>
                <w:lang w:val="en-US"/>
              </w:rPr>
            </w:pPr>
            <w:r w:rsidRPr="000768B6">
              <w:rPr>
                <w:sz w:val="18"/>
                <w:szCs w:val="18"/>
              </w:rPr>
              <w:t xml:space="preserve">Written text should be a maximum of </w:t>
            </w:r>
            <w:r w:rsidR="000768B6" w:rsidRPr="000768B6">
              <w:rPr>
                <w:sz w:val="18"/>
                <w:szCs w:val="18"/>
              </w:rPr>
              <w:t>1000</w:t>
            </w:r>
            <w:r w:rsidRPr="000768B6">
              <w:rPr>
                <w:sz w:val="18"/>
                <w:szCs w:val="18"/>
              </w:rPr>
              <w:t xml:space="preserve"> words; an oral should be a maximum of </w:t>
            </w:r>
            <w:r w:rsidR="000768B6" w:rsidRPr="000768B6">
              <w:rPr>
                <w:sz w:val="18"/>
                <w:szCs w:val="18"/>
              </w:rPr>
              <w:t>6</w:t>
            </w:r>
            <w:r w:rsidRPr="000768B6">
              <w:rPr>
                <w:sz w:val="18"/>
                <w:szCs w:val="18"/>
              </w:rPr>
              <w:t xml:space="preserve"> minutes; a text in multimodal form should be of equivalent length.</w:t>
            </w:r>
          </w:p>
        </w:tc>
      </w:tr>
    </w:tbl>
    <w:p w:rsidR="00483E68" w:rsidRDefault="00483E68" w:rsidP="00D449C7">
      <w:pPr>
        <w:rPr>
          <w:rFonts w:eastAsia="Calibri" w:cs="Arial"/>
          <w:i/>
          <w:iCs/>
          <w:sz w:val="20"/>
          <w:szCs w:val="20"/>
          <w:lang w:val="en-US"/>
        </w:rPr>
      </w:pPr>
      <w:r w:rsidRPr="007F6AA1">
        <w:rPr>
          <w:rFonts w:eastAsia="Calibri" w:cs="Arial"/>
          <w:i/>
          <w:iCs/>
          <w:sz w:val="20"/>
          <w:szCs w:val="20"/>
          <w:lang w:val="en-US"/>
        </w:rPr>
        <w:t xml:space="preserve">Please refer to the </w:t>
      </w:r>
      <w:r w:rsidR="00F2338F" w:rsidRPr="007F6AA1">
        <w:rPr>
          <w:rFonts w:eastAsia="Calibri" w:cs="Arial"/>
          <w:i/>
          <w:iCs/>
          <w:sz w:val="20"/>
          <w:szCs w:val="20"/>
          <w:lang w:val="en-US"/>
        </w:rPr>
        <w:t xml:space="preserve">Stage 1 </w:t>
      </w:r>
      <w:r w:rsidRPr="007F6AA1">
        <w:rPr>
          <w:rFonts w:eastAsia="Calibri" w:cs="Arial"/>
          <w:i/>
          <w:iCs/>
          <w:sz w:val="20"/>
          <w:szCs w:val="20"/>
          <w:lang w:val="en-US"/>
        </w:rPr>
        <w:t xml:space="preserve">English </w:t>
      </w:r>
      <w:r w:rsidR="00D449C7">
        <w:rPr>
          <w:rFonts w:eastAsia="Calibri" w:cs="Arial"/>
          <w:i/>
          <w:iCs/>
          <w:sz w:val="20"/>
          <w:szCs w:val="20"/>
          <w:lang w:val="en-US"/>
        </w:rPr>
        <w:t>subject outline.</w:t>
      </w:r>
    </w:p>
    <w:p w:rsidR="00C22885" w:rsidRDefault="00C22885" w:rsidP="00C22885">
      <w:pPr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Adapted from a plan k</w:t>
      </w:r>
      <w:r w:rsidRPr="00C22885">
        <w:rPr>
          <w:rFonts w:eastAsia="Calibri" w:cs="Times New Roman"/>
          <w:i/>
          <w:sz w:val="20"/>
          <w:szCs w:val="20"/>
        </w:rPr>
        <w:t xml:space="preserve">indly provided by </w:t>
      </w:r>
      <w:r>
        <w:rPr>
          <w:rFonts w:eastAsia="Calibri" w:cs="Times New Roman"/>
          <w:i/>
          <w:sz w:val="20"/>
          <w:szCs w:val="20"/>
        </w:rPr>
        <w:t>Suzie Rust from Tyndale Christian School.</w:t>
      </w:r>
    </w:p>
    <w:p w:rsidR="00483E68" w:rsidRPr="00483E68" w:rsidRDefault="00483E68" w:rsidP="00483E68">
      <w:pPr>
        <w:rPr>
          <w:sz w:val="6"/>
          <w:szCs w:val="6"/>
        </w:rPr>
      </w:pPr>
    </w:p>
    <w:sectPr w:rsidR="00483E68" w:rsidRPr="00483E68" w:rsidSect="003A73C9">
      <w:footerReference w:type="default" r:id="rId11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54" w:rsidRDefault="00135F54" w:rsidP="00483E68">
      <w:r>
        <w:separator/>
      </w:r>
    </w:p>
  </w:endnote>
  <w:endnote w:type="continuationSeparator" w:id="0">
    <w:p w:rsidR="00135F54" w:rsidRDefault="00135F54" w:rsidP="004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14" w:rsidRDefault="00FF5B14" w:rsidP="00FF5B14">
    <w:pPr>
      <w:pStyle w:val="LAPFooter"/>
      <w:tabs>
        <w:tab w:val="clear" w:pos="9639"/>
        <w:tab w:val="clear" w:pos="14742"/>
        <w:tab w:val="right" w:pos="10348"/>
        <w:tab w:val="right" w:pos="1530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E95FBF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E95FBF">
      <w:rPr>
        <w:noProof/>
      </w:rPr>
      <w:t>2</w:t>
    </w:r>
    <w:r w:rsidRPr="00D128A8">
      <w:fldChar w:fldCharType="end"/>
    </w:r>
    <w:r>
      <w:tab/>
      <w:t xml:space="preserve">Stage 1 English – pre-approved </w:t>
    </w:r>
    <w:r w:rsidRPr="00E95FBF">
      <w:t>LAP-</w:t>
    </w:r>
    <w:r w:rsidR="00D449C7" w:rsidRPr="00E95FBF">
      <w:t>0</w:t>
    </w:r>
    <w:r w:rsidR="00E95FBF" w:rsidRPr="00E95FBF">
      <w:t>4</w:t>
    </w:r>
  </w:p>
  <w:p w:rsidR="00483E68" w:rsidRDefault="00FF5B14" w:rsidP="00E95FBF">
    <w:pPr>
      <w:pStyle w:val="LAPFooter"/>
      <w:tabs>
        <w:tab w:val="clear" w:pos="9639"/>
        <w:tab w:val="clear" w:pos="14742"/>
        <w:tab w:val="right" w:pos="10348"/>
        <w:tab w:val="right" w:pos="15309"/>
      </w:tabs>
    </w:pPr>
    <w:r>
      <w:tab/>
    </w:r>
    <w:r w:rsidR="003A73C9" w:rsidRPr="00AD3BD3">
      <w:t xml:space="preserve">Ref: </w:t>
    </w:r>
    <w:r w:rsidR="00E95FBF">
      <w:t>A478648</w:t>
    </w:r>
    <w:r w:rsidR="003A73C9" w:rsidRPr="00B97EA5">
      <w:t xml:space="preserve"> </w:t>
    </w:r>
    <w:r w:rsidR="003A73C9" w:rsidRPr="00AD3BD3">
      <w:t>(</w:t>
    </w:r>
    <w:r>
      <w:t xml:space="preserve">created </w:t>
    </w:r>
    <w:r w:rsidR="00E95FBF">
      <w:t>September</w:t>
    </w:r>
    <w:r>
      <w:t xml:space="preserve"> 2015)</w:t>
    </w:r>
    <w:r>
      <w:tab/>
    </w:r>
    <w:r w:rsidR="00483E68" w:rsidRPr="00AD3BD3">
      <w:t>© SACE Board of South</w:t>
    </w:r>
    <w:r>
      <w:t xml:space="preserve"> Australia 2015</w:t>
    </w:r>
  </w:p>
  <w:p w:rsidR="00FF5B14" w:rsidRPr="00FF5B14" w:rsidRDefault="00FF5B14" w:rsidP="00FF5B14">
    <w:pPr>
      <w:tabs>
        <w:tab w:val="right" w:pos="10348"/>
      </w:tabs>
      <w:rPr>
        <w:sz w:val="16"/>
        <w:szCs w:val="16"/>
        <w:lang w:val="en-US" w:eastAsia="en-AU"/>
      </w:rPr>
    </w:pPr>
    <w:r>
      <w:rPr>
        <w:sz w:val="18"/>
        <w:szCs w:val="18"/>
      </w:rPr>
      <w:tab/>
    </w:r>
    <w:r w:rsidRPr="00FF5B14">
      <w:rPr>
        <w:sz w:val="16"/>
        <w:szCs w:val="16"/>
      </w:rPr>
      <w:t>© SACE Board of South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14" w:rsidRDefault="00FF5B14" w:rsidP="00FF5B14">
    <w:pPr>
      <w:pStyle w:val="LAPFooter"/>
      <w:tabs>
        <w:tab w:val="clear" w:pos="9639"/>
        <w:tab w:val="clear" w:pos="14742"/>
        <w:tab w:val="right" w:pos="1530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E95FBF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E95FBF">
      <w:rPr>
        <w:noProof/>
      </w:rPr>
      <w:t>2</w:t>
    </w:r>
    <w:r w:rsidRPr="00D128A8">
      <w:fldChar w:fldCharType="end"/>
    </w:r>
    <w:r>
      <w:tab/>
      <w:t>Stage 1 English – pre-</w:t>
    </w:r>
    <w:r w:rsidRPr="00E95FBF">
      <w:t>approved LAP-</w:t>
    </w:r>
    <w:r w:rsidR="00D449C7" w:rsidRPr="00E95FBF">
      <w:t>0</w:t>
    </w:r>
    <w:r w:rsidR="00E95FBF" w:rsidRPr="00E95FBF">
      <w:t>4</w:t>
    </w:r>
  </w:p>
  <w:p w:rsidR="00FF5B14" w:rsidRDefault="00FF5B14" w:rsidP="00E95FBF">
    <w:pPr>
      <w:pStyle w:val="LAPFooter"/>
      <w:tabs>
        <w:tab w:val="clear" w:pos="9639"/>
        <w:tab w:val="clear" w:pos="14742"/>
        <w:tab w:val="right" w:pos="15309"/>
      </w:tabs>
    </w:pPr>
    <w:r>
      <w:tab/>
    </w:r>
    <w:r w:rsidRPr="00AD3BD3">
      <w:t xml:space="preserve">Ref: </w:t>
    </w:r>
    <w:r w:rsidR="00E95FBF">
      <w:t>A478648</w:t>
    </w:r>
    <w:r w:rsidR="00E95FBF" w:rsidRPr="00B97EA5">
      <w:t xml:space="preserve"> </w:t>
    </w:r>
    <w:r w:rsidRPr="00AD3BD3">
      <w:t>(</w:t>
    </w:r>
    <w:r w:rsidR="00E95FBF">
      <w:t>September</w:t>
    </w:r>
    <w:r>
      <w:t xml:space="preserve"> August 2015)</w:t>
    </w:r>
  </w:p>
  <w:p w:rsidR="00FF5B14" w:rsidRDefault="00FF5B14" w:rsidP="00FF5B14">
    <w:pPr>
      <w:pStyle w:val="LAPFooter"/>
      <w:tabs>
        <w:tab w:val="clear" w:pos="9639"/>
        <w:tab w:val="clear" w:pos="14742"/>
        <w:tab w:val="right" w:pos="10466"/>
        <w:tab w:val="right" w:pos="15309"/>
      </w:tabs>
    </w:pPr>
    <w:r>
      <w:tab/>
    </w:r>
    <w:r>
      <w:tab/>
    </w:r>
    <w:r w:rsidRPr="00AD3BD3"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54" w:rsidRDefault="00135F54" w:rsidP="00483E68">
      <w:r>
        <w:separator/>
      </w:r>
    </w:p>
  </w:footnote>
  <w:footnote w:type="continuationSeparator" w:id="0">
    <w:p w:rsidR="00135F54" w:rsidRDefault="00135F54" w:rsidP="0048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14" w:rsidRDefault="00FF5B14">
    <w:pPr>
      <w:pStyle w:val="Header"/>
    </w:pPr>
    <w:r>
      <w:rPr>
        <w:caps/>
        <w:noProof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5062D8F9" wp14:editId="7B2AB89F">
          <wp:simplePos x="0" y="0"/>
          <wp:positionH relativeFrom="column">
            <wp:posOffset>114300</wp:posOffset>
          </wp:positionH>
          <wp:positionV relativeFrom="paragraph">
            <wp:posOffset>90170</wp:posOffset>
          </wp:positionV>
          <wp:extent cx="1757680" cy="605790"/>
          <wp:effectExtent l="0" t="0" r="0" b="3810"/>
          <wp:wrapNone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ACEBoard_co-brand_logo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FA2BFA"/>
    <w:multiLevelType w:val="hybridMultilevel"/>
    <w:tmpl w:val="8C46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0D00A4"/>
    <w:multiLevelType w:val="hybridMultilevel"/>
    <w:tmpl w:val="F5BE0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F61CC"/>
    <w:multiLevelType w:val="hybridMultilevel"/>
    <w:tmpl w:val="4FCA7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9E7109"/>
    <w:multiLevelType w:val="multilevel"/>
    <w:tmpl w:val="806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68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768B6"/>
    <w:rsid w:val="0008111F"/>
    <w:rsid w:val="00090F75"/>
    <w:rsid w:val="000A2219"/>
    <w:rsid w:val="000A4517"/>
    <w:rsid w:val="000D0717"/>
    <w:rsid w:val="000D71E9"/>
    <w:rsid w:val="000D7C90"/>
    <w:rsid w:val="000E7D84"/>
    <w:rsid w:val="000F1CD6"/>
    <w:rsid w:val="000F201C"/>
    <w:rsid w:val="00101E10"/>
    <w:rsid w:val="00102B90"/>
    <w:rsid w:val="00106DA3"/>
    <w:rsid w:val="00110A29"/>
    <w:rsid w:val="00126982"/>
    <w:rsid w:val="00135F54"/>
    <w:rsid w:val="00145879"/>
    <w:rsid w:val="00151F7A"/>
    <w:rsid w:val="00163751"/>
    <w:rsid w:val="00165366"/>
    <w:rsid w:val="00172292"/>
    <w:rsid w:val="0017434A"/>
    <w:rsid w:val="00174F7C"/>
    <w:rsid w:val="00180F61"/>
    <w:rsid w:val="001859C9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C5F2E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95D68"/>
    <w:rsid w:val="003A2BAB"/>
    <w:rsid w:val="003A73C9"/>
    <w:rsid w:val="003B1DA7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3E68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423C"/>
    <w:rsid w:val="004F65A3"/>
    <w:rsid w:val="00515F2F"/>
    <w:rsid w:val="0051678F"/>
    <w:rsid w:val="00520592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D6C10"/>
    <w:rsid w:val="005E0001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81943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7F6AA1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66FCA"/>
    <w:rsid w:val="0087480A"/>
    <w:rsid w:val="008843EE"/>
    <w:rsid w:val="00895B13"/>
    <w:rsid w:val="008A18B3"/>
    <w:rsid w:val="008B27C6"/>
    <w:rsid w:val="008B2907"/>
    <w:rsid w:val="008B2D00"/>
    <w:rsid w:val="008B6E60"/>
    <w:rsid w:val="008C6750"/>
    <w:rsid w:val="008D717F"/>
    <w:rsid w:val="008E14D1"/>
    <w:rsid w:val="008E791A"/>
    <w:rsid w:val="00920663"/>
    <w:rsid w:val="00921447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E64E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5C6F"/>
    <w:rsid w:val="00B76762"/>
    <w:rsid w:val="00B77DAC"/>
    <w:rsid w:val="00B92414"/>
    <w:rsid w:val="00B97390"/>
    <w:rsid w:val="00B97EA5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176AC"/>
    <w:rsid w:val="00C22885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449C7"/>
    <w:rsid w:val="00D50063"/>
    <w:rsid w:val="00D547E8"/>
    <w:rsid w:val="00D572F7"/>
    <w:rsid w:val="00D603D6"/>
    <w:rsid w:val="00D63C2E"/>
    <w:rsid w:val="00D772AA"/>
    <w:rsid w:val="00D86722"/>
    <w:rsid w:val="00D969EF"/>
    <w:rsid w:val="00DA22CA"/>
    <w:rsid w:val="00DA35C9"/>
    <w:rsid w:val="00DA4653"/>
    <w:rsid w:val="00DA5A02"/>
    <w:rsid w:val="00DA7A66"/>
    <w:rsid w:val="00DB6817"/>
    <w:rsid w:val="00DB6B03"/>
    <w:rsid w:val="00DC0525"/>
    <w:rsid w:val="00DC2E92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95FBF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338F"/>
    <w:rsid w:val="00F27820"/>
    <w:rsid w:val="00F33792"/>
    <w:rsid w:val="00F35D23"/>
    <w:rsid w:val="00F416C8"/>
    <w:rsid w:val="00F46125"/>
    <w:rsid w:val="00F8083E"/>
    <w:rsid w:val="00F90C04"/>
    <w:rsid w:val="00F923CC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C068F"/>
    <w:rsid w:val="00FD782A"/>
    <w:rsid w:val="00FE3D9C"/>
    <w:rsid w:val="00FE70BB"/>
    <w:rsid w:val="00FF00D4"/>
    <w:rsid w:val="00FF5B1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E68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483E68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83E68"/>
    <w:rPr>
      <w:color w:val="0000FF" w:themeColor="hyperlink"/>
      <w:u w:val="single"/>
    </w:rPr>
  </w:style>
  <w:style w:type="paragraph" w:customStyle="1" w:styleId="SOTableText">
    <w:name w:val="SO Table Text"/>
    <w:qFormat/>
    <w:rsid w:val="00483E68"/>
    <w:pPr>
      <w:spacing w:before="60" w:after="60"/>
    </w:pPr>
    <w:rPr>
      <w:rFonts w:ascii="Arial" w:eastAsia="MS Mincho" w:hAnsi="Arial" w:cs="Arial"/>
      <w:sz w:val="18"/>
      <w:lang w:val="en-US" w:eastAsia="en-US"/>
    </w:rPr>
  </w:style>
  <w:style w:type="paragraph" w:customStyle="1" w:styleId="LAPTableBullets">
    <w:name w:val="LAP Table Bullets"/>
    <w:qFormat/>
    <w:rsid w:val="00483E68"/>
    <w:pPr>
      <w:numPr>
        <w:numId w:val="1"/>
      </w:numPr>
      <w:spacing w:before="20" w:after="20"/>
      <w:ind w:left="357" w:hanging="357"/>
    </w:pPr>
    <w:rPr>
      <w:rFonts w:ascii="Arial" w:eastAsiaTheme="minorHAnsi" w:hAnsi="Arial" w:cs="Arial"/>
      <w:lang w:eastAsia="en-US"/>
    </w:rPr>
  </w:style>
  <w:style w:type="paragraph" w:styleId="Header">
    <w:name w:val="header"/>
    <w:basedOn w:val="Normal"/>
    <w:link w:val="HeaderChar"/>
    <w:rsid w:val="00483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83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83E68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SMFooter">
    <w:name w:val="SM Footer"/>
    <w:next w:val="Normal"/>
    <w:qFormat/>
    <w:rsid w:val="00483E68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Centered">
    <w:name w:val="LAP Table Text + Centered"/>
    <w:basedOn w:val="LAPTableText"/>
    <w:qFormat/>
    <w:rsid w:val="00483E68"/>
    <w:pPr>
      <w:jc w:val="center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C22885"/>
  </w:style>
  <w:style w:type="paragraph" w:styleId="ListParagraph">
    <w:name w:val="List Paragraph"/>
    <w:basedOn w:val="Normal"/>
    <w:uiPriority w:val="34"/>
    <w:qFormat/>
    <w:rsid w:val="00C2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E68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483E68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83E68"/>
    <w:rPr>
      <w:color w:val="0000FF" w:themeColor="hyperlink"/>
      <w:u w:val="single"/>
    </w:rPr>
  </w:style>
  <w:style w:type="paragraph" w:customStyle="1" w:styleId="SOTableText">
    <w:name w:val="SO Table Text"/>
    <w:qFormat/>
    <w:rsid w:val="00483E68"/>
    <w:pPr>
      <w:spacing w:before="60" w:after="60"/>
    </w:pPr>
    <w:rPr>
      <w:rFonts w:ascii="Arial" w:eastAsia="MS Mincho" w:hAnsi="Arial" w:cs="Arial"/>
      <w:sz w:val="18"/>
      <w:lang w:val="en-US" w:eastAsia="en-US"/>
    </w:rPr>
  </w:style>
  <w:style w:type="paragraph" w:customStyle="1" w:styleId="LAPTableBullets">
    <w:name w:val="LAP Table Bullets"/>
    <w:qFormat/>
    <w:rsid w:val="00483E68"/>
    <w:pPr>
      <w:numPr>
        <w:numId w:val="1"/>
      </w:numPr>
      <w:spacing w:before="20" w:after="20"/>
      <w:ind w:left="357" w:hanging="357"/>
    </w:pPr>
    <w:rPr>
      <w:rFonts w:ascii="Arial" w:eastAsiaTheme="minorHAnsi" w:hAnsi="Arial" w:cs="Arial"/>
      <w:lang w:eastAsia="en-US"/>
    </w:rPr>
  </w:style>
  <w:style w:type="paragraph" w:styleId="Header">
    <w:name w:val="header"/>
    <w:basedOn w:val="Normal"/>
    <w:link w:val="HeaderChar"/>
    <w:rsid w:val="00483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83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3E68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83E68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SMFooter">
    <w:name w:val="SM Footer"/>
    <w:next w:val="Normal"/>
    <w:qFormat/>
    <w:rsid w:val="00483E68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Centered">
    <w:name w:val="LAP Table Text + Centered"/>
    <w:basedOn w:val="LAPTableText"/>
    <w:qFormat/>
    <w:rsid w:val="00483E68"/>
    <w:pPr>
      <w:jc w:val="center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C22885"/>
  </w:style>
  <w:style w:type="paragraph" w:styleId="ListParagraph">
    <w:name w:val="List Paragraph"/>
    <w:basedOn w:val="Normal"/>
    <w:uiPriority w:val="34"/>
    <w:qFormat/>
    <w:rsid w:val="00C2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832521B-6277-41A4-AF0B-7427C848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5</cp:revision>
  <dcterms:created xsi:type="dcterms:W3CDTF">2015-09-21T00:34:00Z</dcterms:created>
  <dcterms:modified xsi:type="dcterms:W3CDTF">2015-09-21T22:32:00Z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A478648</vt:lpwstr>
  </property>
  <property fmtid="{D5CDD505-2E9C-101B-9397-08002B2CF9AE}" pid="4" name="Objective-Title">
    <vt:lpwstr>Stage 1 English - Pre-approved LAP-04</vt:lpwstr>
  </property>
  <property fmtid="{D5CDD505-2E9C-101B-9397-08002B2CF9AE}" pid="5" name="Objective-Comment">
    <vt:lpwstr/>
  </property>
  <property fmtid="{D5CDD505-2E9C-101B-9397-08002B2CF9AE}" pid="6" name="Objective-CreationStamp">
    <vt:filetime>2015-09-21T06:02:49Z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2015-09-21T22:30:57Z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1:English:English Stage 1 (from 2016):Pre-approved LAPs (previously exemplar LAPs):</vt:lpwstr>
  </property>
  <property fmtid="{D5CDD505-2E9C-101B-9397-08002B2CF9AE}" pid="13" name="Objective-Parent">
    <vt:lpwstr>Pre-approved LAPs (previously exemplar LAPs)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qA13660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