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6BB" w:rsidRDefault="00EC7D54" w:rsidP="00492629">
      <w:pPr>
        <w:pStyle w:val="BodyText1"/>
      </w:pPr>
      <w:r>
        <w:rPr>
          <w:noProof/>
          <w:lang w:eastAsia="en-AU"/>
        </w:rPr>
        <w:drawing>
          <wp:inline distT="0" distB="0" distL="0" distR="0" wp14:anchorId="78B3FFED" wp14:editId="2C6E2820">
            <wp:extent cx="2087999" cy="736425"/>
            <wp:effectExtent l="0" t="0" r="7620" b="6985"/>
            <wp:docPr id="2" name="Picture 2" descr="SACE Logo CoBrand Black gray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Black (grayscale).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87999" cy="736425"/>
                    </a:xfrm>
                    <a:prstGeom prst="rect">
                      <a:avLst/>
                    </a:prstGeom>
                  </pic:spPr>
                </pic:pic>
              </a:graphicData>
            </a:graphic>
          </wp:inline>
        </w:drawing>
      </w:r>
    </w:p>
    <w:p w:rsidR="001A56BB" w:rsidRPr="0054520B" w:rsidRDefault="001A56BB" w:rsidP="00492629"/>
    <w:p w:rsidR="001A56BB" w:rsidRPr="00C01636" w:rsidRDefault="001A56BB" w:rsidP="00492629">
      <w:pPr>
        <w:pStyle w:val="FrontPageHeading"/>
      </w:pPr>
      <w:r>
        <w:t>Food and Hospitality</w:t>
      </w:r>
    </w:p>
    <w:p w:rsidR="001A56BB" w:rsidRPr="00225FC5" w:rsidRDefault="001A56BB" w:rsidP="00492629">
      <w:pPr>
        <w:pStyle w:val="FrontPageSub-heading"/>
      </w:pPr>
      <w:r>
        <w:t>2016 Chief Assessor’s Report</w:t>
      </w:r>
    </w:p>
    <w:p w:rsidR="001A56BB" w:rsidRDefault="001A56BB" w:rsidP="00492629">
      <w:pPr>
        <w:pStyle w:val="BodyText1"/>
      </w:pPr>
    </w:p>
    <w:p w:rsidR="001A56BB" w:rsidRDefault="001A56BB" w:rsidP="00492629">
      <w:pPr>
        <w:pStyle w:val="BodyText1"/>
        <w:sectPr w:rsidR="001A56BB" w:rsidSect="00436F4E">
          <w:footerReference w:type="even" r:id="rId10"/>
          <w:footerReference w:type="default" r:id="rId11"/>
          <w:headerReference w:type="first" r:id="rId12"/>
          <w:pgSz w:w="11907" w:h="16840" w:code="9"/>
          <w:pgMar w:top="1440" w:right="1797" w:bottom="1440" w:left="1797" w:header="720" w:footer="720" w:gutter="0"/>
          <w:pgNumType w:start="1"/>
          <w:cols w:space="720"/>
          <w:titlePg/>
        </w:sectPr>
      </w:pPr>
    </w:p>
    <w:p w:rsidR="00766E13" w:rsidRDefault="003F03EB" w:rsidP="00436F4E">
      <w:pPr>
        <w:pStyle w:val="Heading1"/>
        <w:ind w:left="-567"/>
        <w:rPr>
          <w:lang w:val="en-US"/>
        </w:rPr>
      </w:pPr>
      <w:r w:rsidRPr="00CB2051">
        <w:lastRenderedPageBreak/>
        <w:t>Food and Hospitality</w:t>
      </w:r>
    </w:p>
    <w:p w:rsidR="00766E13" w:rsidRDefault="003F03EB" w:rsidP="00436F4E">
      <w:pPr>
        <w:pStyle w:val="Heading1"/>
        <w:spacing w:before="240"/>
        <w:ind w:left="-567"/>
      </w:pPr>
      <w:r w:rsidRPr="00CB2051">
        <w:t>201</w:t>
      </w:r>
      <w:r w:rsidR="004F03CB">
        <w:t>6</w:t>
      </w:r>
      <w:r>
        <w:t xml:space="preserve"> </w:t>
      </w:r>
      <w:r w:rsidRPr="00CB2051">
        <w:t>Chief Assessor’s Report</w:t>
      </w:r>
    </w:p>
    <w:p w:rsidR="002A7904" w:rsidRPr="00E416B3" w:rsidRDefault="002A7904" w:rsidP="00492629">
      <w:pPr>
        <w:pStyle w:val="Heading2"/>
      </w:pPr>
      <w:r w:rsidRPr="00E416B3">
        <w:t>Overview</w:t>
      </w:r>
    </w:p>
    <w:p w:rsidR="00492629" w:rsidRPr="00012027" w:rsidRDefault="00492629" w:rsidP="00492629">
      <w:pPr>
        <w:pStyle w:val="BodyText1"/>
      </w:pPr>
      <w:r w:rsidRPr="000C3880">
        <w:t xml:space="preserve">Chief Assessors’ </w:t>
      </w:r>
      <w:r w:rsidRPr="00012027">
        <w:t>reports give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the quality of student performance, and any relevant statistical information.</w:t>
      </w:r>
    </w:p>
    <w:p w:rsidR="00766E13" w:rsidRDefault="002A7904" w:rsidP="00436F4E">
      <w:pPr>
        <w:rPr>
          <w:rFonts w:ascii="Arial" w:hAnsi="Arial" w:cs="Arial"/>
        </w:rPr>
      </w:pPr>
      <w:r w:rsidRPr="00E416B3">
        <w:rPr>
          <w:rFonts w:ascii="Arial" w:hAnsi="Arial" w:cs="Arial"/>
        </w:rPr>
        <w:t>In 2016, a total of 2137 students representing 181 assessment groups submitted work for the 20</w:t>
      </w:r>
      <w:r w:rsidR="009D1846">
        <w:rPr>
          <w:rFonts w:ascii="Arial" w:hAnsi="Arial" w:cs="Arial"/>
        </w:rPr>
        <w:noBreakHyphen/>
      </w:r>
      <w:r w:rsidRPr="00E416B3">
        <w:rPr>
          <w:rFonts w:ascii="Arial" w:hAnsi="Arial" w:cs="Arial"/>
        </w:rPr>
        <w:t>credit subject in Food and Hospitality. A small number completed the 10-credit subject.</w:t>
      </w:r>
    </w:p>
    <w:p w:rsidR="00766E13" w:rsidRDefault="002A7904" w:rsidP="00436F4E">
      <w:pPr>
        <w:pStyle w:val="BodyText1"/>
        <w:rPr>
          <w:rFonts w:cs="Arial"/>
        </w:rPr>
      </w:pPr>
      <w:r w:rsidRPr="00E416B3">
        <w:rPr>
          <w:rFonts w:cs="Arial"/>
        </w:rPr>
        <w:t>Overall, moderators were pleased to note that teachers had supported stud</w:t>
      </w:r>
      <w:r>
        <w:rPr>
          <w:rFonts w:cs="Arial"/>
        </w:rPr>
        <w:t xml:space="preserve">ent learning by structuring their learning and assessment plans (LAPs) </w:t>
      </w:r>
      <w:r w:rsidRPr="00E416B3">
        <w:rPr>
          <w:rFonts w:cs="Arial"/>
        </w:rPr>
        <w:t xml:space="preserve">to cater for the </w:t>
      </w:r>
      <w:r>
        <w:rPr>
          <w:rFonts w:cs="Arial"/>
        </w:rPr>
        <w:t>reduced number of evaluation tasks in Assessment Type 1</w:t>
      </w:r>
      <w:r w:rsidRPr="00E416B3">
        <w:rPr>
          <w:rFonts w:cs="Arial"/>
        </w:rPr>
        <w:t xml:space="preserve">, </w:t>
      </w:r>
      <w:r w:rsidR="00492629">
        <w:rPr>
          <w:rFonts w:cs="Arial"/>
        </w:rPr>
        <w:t>and</w:t>
      </w:r>
      <w:r w:rsidRPr="00E416B3">
        <w:rPr>
          <w:rFonts w:cs="Arial"/>
        </w:rPr>
        <w:t xml:space="preserve"> had acknowledged reduced specific features from the </w:t>
      </w:r>
      <w:r>
        <w:rPr>
          <w:rFonts w:cs="Arial"/>
        </w:rPr>
        <w:t>assessment design criteria in the a</w:t>
      </w:r>
      <w:r w:rsidRPr="00E416B3">
        <w:rPr>
          <w:rFonts w:cs="Arial"/>
        </w:rPr>
        <w:t>ddendum. Th</w:t>
      </w:r>
      <w:r w:rsidR="00492629">
        <w:rPr>
          <w:rFonts w:cs="Arial"/>
        </w:rPr>
        <w:t>ese changes</w:t>
      </w:r>
      <w:r w:rsidRPr="00E416B3">
        <w:rPr>
          <w:rFonts w:cs="Arial"/>
        </w:rPr>
        <w:t xml:space="preserve"> allowed students to achieve greater s</w:t>
      </w:r>
      <w:r>
        <w:rPr>
          <w:rFonts w:cs="Arial"/>
        </w:rPr>
        <w:t>uccess within 500 words in the r</w:t>
      </w:r>
      <w:r w:rsidRPr="00E416B3">
        <w:rPr>
          <w:rFonts w:cs="Arial"/>
        </w:rPr>
        <w:t xml:space="preserve">esearch task and </w:t>
      </w:r>
      <w:r>
        <w:rPr>
          <w:rFonts w:cs="Arial"/>
        </w:rPr>
        <w:t>action plan</w:t>
      </w:r>
      <w:r w:rsidR="00492629">
        <w:rPr>
          <w:rFonts w:cs="Arial"/>
        </w:rPr>
        <w:t>,</w:t>
      </w:r>
      <w:r w:rsidRPr="00E416B3">
        <w:rPr>
          <w:rFonts w:cs="Arial"/>
        </w:rPr>
        <w:t xml:space="preserve"> as well as the </w:t>
      </w:r>
      <w:r>
        <w:rPr>
          <w:rFonts w:cs="Arial"/>
        </w:rPr>
        <w:t>evaluation report</w:t>
      </w:r>
      <w:r w:rsidRPr="00E416B3">
        <w:rPr>
          <w:rFonts w:cs="Arial"/>
        </w:rPr>
        <w:t xml:space="preserve"> in </w:t>
      </w:r>
      <w:r>
        <w:rPr>
          <w:rFonts w:cs="Arial"/>
        </w:rPr>
        <w:t>Assessment Type 1</w:t>
      </w:r>
      <w:r w:rsidRPr="00E416B3">
        <w:rPr>
          <w:rFonts w:cs="Arial"/>
        </w:rPr>
        <w:t xml:space="preserve">. Where teachers are over-assessing by choosing too many specific features, they are encouraged to reduce the number of these on their </w:t>
      </w:r>
      <w:r>
        <w:rPr>
          <w:rFonts w:cs="Arial"/>
        </w:rPr>
        <w:t>LAP</w:t>
      </w:r>
      <w:r w:rsidRPr="00E416B3">
        <w:rPr>
          <w:rFonts w:cs="Arial"/>
        </w:rPr>
        <w:t xml:space="preserve"> for 2017 to provide better opportunities for students to address</w:t>
      </w:r>
      <w:r>
        <w:rPr>
          <w:rFonts w:cs="Arial"/>
        </w:rPr>
        <w:t xml:space="preserve"> the p</w:t>
      </w:r>
      <w:r w:rsidRPr="00E416B3">
        <w:rPr>
          <w:rFonts w:cs="Arial"/>
        </w:rPr>
        <w:t xml:space="preserve">erformance standards at a higher level. When teachers are reviewing their tasks in line with the </w:t>
      </w:r>
      <w:r>
        <w:rPr>
          <w:rFonts w:cs="Arial"/>
        </w:rPr>
        <w:t>2017 subject outline</w:t>
      </w:r>
      <w:r w:rsidRPr="00E416B3">
        <w:rPr>
          <w:rFonts w:cs="Arial"/>
        </w:rPr>
        <w:t>, they should carefully word tasks, addressing the</w:t>
      </w:r>
      <w:r>
        <w:rPr>
          <w:rFonts w:cs="Arial"/>
        </w:rPr>
        <w:t xml:space="preserve"> food and h</w:t>
      </w:r>
      <w:r w:rsidRPr="00E416B3">
        <w:rPr>
          <w:rFonts w:cs="Arial"/>
        </w:rPr>
        <w:t xml:space="preserve">ospitality industry in every task, with a strong connection throughout the task to the </w:t>
      </w:r>
      <w:r>
        <w:rPr>
          <w:rFonts w:cs="Arial"/>
        </w:rPr>
        <w:t xml:space="preserve">area of </w:t>
      </w:r>
      <w:bookmarkStart w:id="0" w:name="_GoBack"/>
      <w:r>
        <w:rPr>
          <w:rFonts w:cs="Arial"/>
        </w:rPr>
        <w:t>study</w:t>
      </w:r>
      <w:r w:rsidRPr="00E416B3">
        <w:rPr>
          <w:rFonts w:cs="Arial"/>
        </w:rPr>
        <w:t xml:space="preserve"> selected.</w:t>
      </w:r>
    </w:p>
    <w:bookmarkEnd w:id="0"/>
    <w:p w:rsidR="00766E13" w:rsidRDefault="002A7904" w:rsidP="00436F4E">
      <w:pPr>
        <w:pStyle w:val="BodyText1"/>
        <w:spacing w:before="360"/>
        <w:rPr>
          <w:rFonts w:cs="Arial"/>
          <w:b/>
          <w:sz w:val="28"/>
          <w:szCs w:val="28"/>
        </w:rPr>
      </w:pPr>
      <w:r w:rsidRPr="00E416B3">
        <w:rPr>
          <w:rFonts w:cs="Arial"/>
          <w:b/>
          <w:sz w:val="28"/>
          <w:szCs w:val="28"/>
        </w:rPr>
        <w:t>School Assessment</w:t>
      </w:r>
    </w:p>
    <w:p w:rsidR="002A7904" w:rsidRPr="00E416B3" w:rsidRDefault="002A7904" w:rsidP="00492629">
      <w:pPr>
        <w:pStyle w:val="AssessmentTypeHeading"/>
      </w:pPr>
      <w:r w:rsidRPr="00E416B3">
        <w:t>Assessment Type 1: Practical Activity</w:t>
      </w:r>
    </w:p>
    <w:p w:rsidR="002A7904" w:rsidRPr="002A7904" w:rsidRDefault="002A7904" w:rsidP="00492629">
      <w:pPr>
        <w:pStyle w:val="italicsheading"/>
        <w:spacing w:before="240"/>
      </w:pPr>
      <w:r w:rsidRPr="002A7904">
        <w:t>Research Task</w:t>
      </w:r>
    </w:p>
    <w:p w:rsidR="00766E13" w:rsidRDefault="002A7904" w:rsidP="00436F4E">
      <w:pPr>
        <w:pStyle w:val="TopicHeading1"/>
        <w:spacing w:before="240"/>
        <w:rPr>
          <w:b w:val="0"/>
        </w:rPr>
      </w:pPr>
      <w:r w:rsidRPr="00E416B3">
        <w:rPr>
          <w:b w:val="0"/>
        </w:rPr>
        <w:t>An interesting range of contemporary trends was presented in task design. The research component is an important aspect of the practical activity</w:t>
      </w:r>
      <w:r w:rsidR="00B311AD">
        <w:rPr>
          <w:b w:val="0"/>
        </w:rPr>
        <w:t>,</w:t>
      </w:r>
      <w:r w:rsidRPr="00E416B3">
        <w:rPr>
          <w:b w:val="0"/>
        </w:rPr>
        <w:t xml:space="preserve"> as it provides students with an opportunity to practise a formal style of writing, using both primary and secondary resources. Teachers should review their task design for 2017 to ensure</w:t>
      </w:r>
      <w:r>
        <w:rPr>
          <w:b w:val="0"/>
        </w:rPr>
        <w:t xml:space="preserve"> r</w:t>
      </w:r>
      <w:r w:rsidRPr="00E416B3">
        <w:rPr>
          <w:b w:val="0"/>
        </w:rPr>
        <w:t xml:space="preserve">esearch tasks meet the requirements of </w:t>
      </w:r>
      <w:r>
        <w:rPr>
          <w:b w:val="0"/>
        </w:rPr>
        <w:t>specific features</w:t>
      </w:r>
      <w:r w:rsidRPr="00E416B3">
        <w:rPr>
          <w:b w:val="0"/>
        </w:rPr>
        <w:t xml:space="preserve"> </w:t>
      </w:r>
      <w:r w:rsidR="005A0873">
        <w:rPr>
          <w:b w:val="0"/>
        </w:rPr>
        <w:t>ICA</w:t>
      </w:r>
      <w:r w:rsidRPr="00E416B3">
        <w:rPr>
          <w:b w:val="0"/>
        </w:rPr>
        <w:t xml:space="preserve">1, </w:t>
      </w:r>
      <w:r w:rsidR="005A0873">
        <w:rPr>
          <w:b w:val="0"/>
        </w:rPr>
        <w:t>ICA</w:t>
      </w:r>
      <w:r w:rsidRPr="00E416B3">
        <w:rPr>
          <w:b w:val="0"/>
        </w:rPr>
        <w:t>2</w:t>
      </w:r>
      <w:r w:rsidR="005A0873">
        <w:rPr>
          <w:b w:val="0"/>
        </w:rPr>
        <w:t>,</w:t>
      </w:r>
      <w:r w:rsidRPr="00E416B3">
        <w:rPr>
          <w:b w:val="0"/>
        </w:rPr>
        <w:t xml:space="preserve"> and </w:t>
      </w:r>
      <w:r w:rsidR="005A0873">
        <w:rPr>
          <w:b w:val="0"/>
        </w:rPr>
        <w:t>ICA</w:t>
      </w:r>
      <w:r w:rsidRPr="00E416B3">
        <w:rPr>
          <w:b w:val="0"/>
        </w:rPr>
        <w:t xml:space="preserve">3 for </w:t>
      </w:r>
      <w:r w:rsidR="00B311AD">
        <w:rPr>
          <w:b w:val="0"/>
        </w:rPr>
        <w:t>i</w:t>
      </w:r>
      <w:r w:rsidRPr="00E416B3">
        <w:rPr>
          <w:b w:val="0"/>
        </w:rPr>
        <w:t xml:space="preserve">nvestigation and </w:t>
      </w:r>
      <w:r w:rsidR="00B311AD">
        <w:rPr>
          <w:b w:val="0"/>
        </w:rPr>
        <w:t>c</w:t>
      </w:r>
      <w:r w:rsidRPr="00E416B3">
        <w:rPr>
          <w:b w:val="0"/>
        </w:rPr>
        <w:t xml:space="preserve">ritical </w:t>
      </w:r>
      <w:r w:rsidR="00B311AD">
        <w:rPr>
          <w:b w:val="0"/>
        </w:rPr>
        <w:t>a</w:t>
      </w:r>
      <w:r w:rsidRPr="00E416B3">
        <w:rPr>
          <w:b w:val="0"/>
        </w:rPr>
        <w:t xml:space="preserve">nalysis. A minimum of two </w:t>
      </w:r>
      <w:r>
        <w:rPr>
          <w:b w:val="0"/>
        </w:rPr>
        <w:t>r</w:t>
      </w:r>
      <w:r w:rsidRPr="00E416B3">
        <w:rPr>
          <w:b w:val="0"/>
        </w:rPr>
        <w:t>esearch tasks should be undertaken for a 20-credit subject.</w:t>
      </w:r>
    </w:p>
    <w:p w:rsidR="00766E13" w:rsidRDefault="00766E13" w:rsidP="00436F4E">
      <w:pPr>
        <w:rPr>
          <w:rFonts w:ascii="Arial" w:hAnsi="Arial" w:cs="Arial"/>
        </w:rPr>
      </w:pPr>
    </w:p>
    <w:p w:rsidR="00766E13" w:rsidRDefault="002A7904" w:rsidP="00436F4E">
      <w:pPr>
        <w:rPr>
          <w:rFonts w:ascii="Arial" w:hAnsi="Arial" w:cs="Arial"/>
        </w:rPr>
      </w:pPr>
      <w:r w:rsidRPr="00E416B3">
        <w:rPr>
          <w:rFonts w:ascii="Arial" w:hAnsi="Arial" w:cs="Arial"/>
        </w:rPr>
        <w:t xml:space="preserve">It is critical for teachers to construct tasks from an </w:t>
      </w:r>
      <w:r>
        <w:rPr>
          <w:rFonts w:ascii="Arial" w:hAnsi="Arial" w:cs="Arial"/>
        </w:rPr>
        <w:t>area of study</w:t>
      </w:r>
      <w:r w:rsidRPr="00E416B3">
        <w:rPr>
          <w:rFonts w:ascii="Arial" w:hAnsi="Arial" w:cs="Arial"/>
        </w:rPr>
        <w:t xml:space="preserve"> basis, and develop a question or statement which will allow critical analysis of a contemporary trend or issue strongly linked to the </w:t>
      </w:r>
      <w:r>
        <w:rPr>
          <w:rFonts w:ascii="Arial" w:hAnsi="Arial" w:cs="Arial"/>
        </w:rPr>
        <w:t>food and hospitality</w:t>
      </w:r>
      <w:r w:rsidRPr="00E416B3">
        <w:rPr>
          <w:rFonts w:ascii="Arial" w:hAnsi="Arial" w:cs="Arial"/>
        </w:rPr>
        <w:t xml:space="preserve"> industry. Class visits to local industry w</w:t>
      </w:r>
      <w:r w:rsidR="003B4D1F">
        <w:rPr>
          <w:rFonts w:ascii="Arial" w:hAnsi="Arial" w:cs="Arial"/>
        </w:rPr>
        <w:t>ere</w:t>
      </w:r>
      <w:r w:rsidRPr="00E416B3">
        <w:rPr>
          <w:rFonts w:ascii="Arial" w:hAnsi="Arial" w:cs="Arial"/>
        </w:rPr>
        <w:t xml:space="preserve"> a valuable means of providing a strong primary perspective. Examples included a visit to a cheese factory to observe </w:t>
      </w:r>
      <w:r>
        <w:rPr>
          <w:rFonts w:ascii="Arial" w:hAnsi="Arial" w:cs="Arial"/>
        </w:rPr>
        <w:t>food safety</w:t>
      </w:r>
      <w:r w:rsidRPr="00E416B3">
        <w:rPr>
          <w:rFonts w:ascii="Arial" w:hAnsi="Arial" w:cs="Arial"/>
        </w:rPr>
        <w:t>, HACCP procedures</w:t>
      </w:r>
      <w:r w:rsidR="005A0873">
        <w:rPr>
          <w:rFonts w:ascii="Arial" w:hAnsi="Arial" w:cs="Arial"/>
        </w:rPr>
        <w:t>, and so on,</w:t>
      </w:r>
      <w:r w:rsidRPr="00E416B3">
        <w:rPr>
          <w:rFonts w:ascii="Arial" w:hAnsi="Arial" w:cs="Arial"/>
        </w:rPr>
        <w:t xml:space="preserve"> to link with </w:t>
      </w:r>
      <w:r>
        <w:rPr>
          <w:rFonts w:ascii="Arial" w:hAnsi="Arial" w:cs="Arial"/>
        </w:rPr>
        <w:t xml:space="preserve">food safety; and a visit to </w:t>
      </w:r>
      <w:r w:rsidRPr="00E416B3">
        <w:rPr>
          <w:rFonts w:ascii="Arial" w:hAnsi="Arial" w:cs="Arial"/>
        </w:rPr>
        <w:t>an elegant fine</w:t>
      </w:r>
      <w:r w:rsidR="005A0873">
        <w:rPr>
          <w:rFonts w:ascii="Arial" w:hAnsi="Arial" w:cs="Arial"/>
        </w:rPr>
        <w:t>-</w:t>
      </w:r>
      <w:r w:rsidRPr="00E416B3">
        <w:rPr>
          <w:rFonts w:ascii="Arial" w:hAnsi="Arial" w:cs="Arial"/>
        </w:rPr>
        <w:t>dining restaurant</w:t>
      </w:r>
      <w:r w:rsidR="005A0873">
        <w:rPr>
          <w:rFonts w:ascii="Arial" w:hAnsi="Arial" w:cs="Arial"/>
        </w:rPr>
        <w:t>,</w:t>
      </w:r>
      <w:r w:rsidRPr="00E416B3">
        <w:rPr>
          <w:rFonts w:ascii="Arial" w:hAnsi="Arial" w:cs="Arial"/>
        </w:rPr>
        <w:t xml:space="preserve"> which formed the basis of primary research based around the statement ‘Australi</w:t>
      </w:r>
      <w:r>
        <w:rPr>
          <w:rFonts w:ascii="Arial" w:hAnsi="Arial" w:cs="Arial"/>
        </w:rPr>
        <w:t>a does not have its own cuisine</w:t>
      </w:r>
      <w:r w:rsidRPr="00E416B3">
        <w:rPr>
          <w:rFonts w:ascii="Arial" w:hAnsi="Arial" w:cs="Arial"/>
        </w:rPr>
        <w:t>’</w:t>
      </w:r>
      <w:r>
        <w:rPr>
          <w:rFonts w:ascii="Arial" w:hAnsi="Arial" w:cs="Arial"/>
        </w:rPr>
        <w:t>.</w:t>
      </w:r>
    </w:p>
    <w:p w:rsidR="00766E13" w:rsidRDefault="00766E13" w:rsidP="00436F4E">
      <w:pPr>
        <w:rPr>
          <w:rFonts w:ascii="Arial" w:hAnsi="Arial" w:cs="Arial"/>
        </w:rPr>
      </w:pPr>
    </w:p>
    <w:p w:rsidR="00766E13" w:rsidRDefault="002A7904" w:rsidP="00436F4E">
      <w:pPr>
        <w:rPr>
          <w:rFonts w:ascii="Arial" w:hAnsi="Arial" w:cs="Arial"/>
        </w:rPr>
      </w:pPr>
      <w:r w:rsidRPr="00E416B3">
        <w:rPr>
          <w:rFonts w:ascii="Arial" w:hAnsi="Arial" w:cs="Arial"/>
        </w:rPr>
        <w:t xml:space="preserve">Further examples of contemporary </w:t>
      </w:r>
      <w:r>
        <w:rPr>
          <w:rFonts w:ascii="Arial" w:hAnsi="Arial" w:cs="Arial"/>
        </w:rPr>
        <w:t>research tasks</w:t>
      </w:r>
      <w:r w:rsidRPr="00E416B3">
        <w:rPr>
          <w:rFonts w:ascii="Arial" w:hAnsi="Arial" w:cs="Arial"/>
        </w:rPr>
        <w:t xml:space="preserve"> from 2016 were: ‘Technology is becoming a major part of the food and hospitality industry</w:t>
      </w:r>
      <w:r w:rsidR="005A0873">
        <w:rPr>
          <w:rFonts w:ascii="Arial" w:hAnsi="Arial" w:cs="Arial"/>
        </w:rPr>
        <w:t>,</w:t>
      </w:r>
      <w:r w:rsidRPr="00E416B3">
        <w:rPr>
          <w:rFonts w:ascii="Arial" w:hAnsi="Arial" w:cs="Arial"/>
        </w:rPr>
        <w:t xml:space="preserve"> but are these technologies making things </w:t>
      </w:r>
      <w:r w:rsidRPr="00E416B3">
        <w:rPr>
          <w:rFonts w:ascii="Arial" w:hAnsi="Arial" w:cs="Arial"/>
        </w:rPr>
        <w:lastRenderedPageBreak/>
        <w:t>easier for chefs and restaurant staff or are they making it harder?</w:t>
      </w:r>
      <w:r w:rsidR="005A0873">
        <w:rPr>
          <w:rFonts w:ascii="Arial" w:hAnsi="Arial" w:cs="Arial"/>
        </w:rPr>
        <w:t>’</w:t>
      </w:r>
      <w:r w:rsidRPr="00E416B3">
        <w:rPr>
          <w:rFonts w:ascii="Arial" w:hAnsi="Arial" w:cs="Arial"/>
        </w:rPr>
        <w:t xml:space="preserve"> </w:t>
      </w:r>
      <w:r w:rsidR="005A0873">
        <w:rPr>
          <w:rFonts w:ascii="Arial" w:hAnsi="Arial" w:cs="Arial"/>
        </w:rPr>
        <w:t>and</w:t>
      </w:r>
      <w:r w:rsidRPr="00E416B3">
        <w:rPr>
          <w:rFonts w:ascii="Arial" w:hAnsi="Arial" w:cs="Arial"/>
        </w:rPr>
        <w:t xml:space="preserve"> ‘That the Internet has replaced cookbooks </w:t>
      </w:r>
      <w:r w:rsidR="00B311AD">
        <w:rPr>
          <w:rFonts w:ascii="Arial" w:hAnsi="Arial" w:cs="Arial"/>
        </w:rPr>
        <w:t>—</w:t>
      </w:r>
      <w:r w:rsidRPr="00E416B3">
        <w:rPr>
          <w:rFonts w:ascii="Arial" w:hAnsi="Arial" w:cs="Arial"/>
        </w:rPr>
        <w:t xml:space="preserve"> this has impacted on food choices and the wider </w:t>
      </w:r>
      <w:r>
        <w:rPr>
          <w:rFonts w:ascii="Arial" w:hAnsi="Arial" w:cs="Arial"/>
        </w:rPr>
        <w:t>food and hospitality in</w:t>
      </w:r>
      <w:r w:rsidRPr="00E416B3">
        <w:rPr>
          <w:rFonts w:ascii="Arial" w:hAnsi="Arial" w:cs="Arial"/>
        </w:rPr>
        <w:t>dustry’. Social media, sustainabil</w:t>
      </w:r>
      <w:r>
        <w:rPr>
          <w:rFonts w:ascii="Arial" w:hAnsi="Arial" w:cs="Arial"/>
        </w:rPr>
        <w:t>ity</w:t>
      </w:r>
      <w:r w:rsidR="003B4D1F">
        <w:rPr>
          <w:rFonts w:ascii="Arial" w:hAnsi="Arial" w:cs="Arial"/>
        </w:rPr>
        <w:t>,</w:t>
      </w:r>
      <w:r>
        <w:rPr>
          <w:rFonts w:ascii="Arial" w:hAnsi="Arial" w:cs="Arial"/>
        </w:rPr>
        <w:t xml:space="preserve"> and technology were</w:t>
      </w:r>
      <w:r w:rsidRPr="00E416B3">
        <w:rPr>
          <w:rFonts w:ascii="Arial" w:hAnsi="Arial" w:cs="Arial"/>
        </w:rPr>
        <w:t xml:space="preserve"> popular trends in </w:t>
      </w:r>
      <w:r>
        <w:rPr>
          <w:rFonts w:ascii="Arial" w:hAnsi="Arial" w:cs="Arial"/>
        </w:rPr>
        <w:t xml:space="preserve">research </w:t>
      </w:r>
      <w:r w:rsidRPr="00E416B3">
        <w:rPr>
          <w:rFonts w:ascii="Arial" w:hAnsi="Arial" w:cs="Arial"/>
        </w:rPr>
        <w:t>tasks.</w:t>
      </w:r>
    </w:p>
    <w:p w:rsidR="00306F7C" w:rsidRPr="00C804A9" w:rsidRDefault="00306F7C" w:rsidP="00492629">
      <w:pPr>
        <w:pStyle w:val="dotpoints"/>
        <w:numPr>
          <w:ilvl w:val="0"/>
          <w:numId w:val="0"/>
        </w:numPr>
        <w:spacing w:before="240" w:after="120"/>
        <w:ind w:left="357" w:hanging="357"/>
        <w:rPr>
          <w:rFonts w:ascii="Arial Narrow" w:hAnsi="Arial Narrow"/>
          <w:b/>
          <w:bCs/>
        </w:rPr>
      </w:pPr>
      <w:r w:rsidRPr="00C804A9">
        <w:rPr>
          <w:rFonts w:ascii="Arial Narrow" w:hAnsi="Arial Narrow"/>
          <w:b/>
          <w:bCs/>
        </w:rPr>
        <w:t>The more successful responses</w:t>
      </w:r>
    </w:p>
    <w:p w:rsidR="00766E13" w:rsidRDefault="002A7904" w:rsidP="00436F4E">
      <w:pPr>
        <w:pStyle w:val="ListParagraph"/>
        <w:numPr>
          <w:ilvl w:val="0"/>
          <w:numId w:val="37"/>
        </w:numPr>
        <w:spacing w:before="120" w:after="120"/>
        <w:ind w:left="357" w:hanging="357"/>
        <w:contextualSpacing w:val="0"/>
        <w:rPr>
          <w:rFonts w:ascii="Arial" w:hAnsi="Arial" w:cs="Arial"/>
        </w:rPr>
      </w:pPr>
      <w:r>
        <w:rPr>
          <w:rFonts w:ascii="Arial" w:hAnsi="Arial" w:cs="Arial"/>
        </w:rPr>
        <w:t>showed that s</w:t>
      </w:r>
      <w:r w:rsidR="00306F7C" w:rsidRPr="00E416B3">
        <w:rPr>
          <w:rFonts w:ascii="Arial" w:hAnsi="Arial" w:cs="Arial"/>
        </w:rPr>
        <w:t>tudents were provided with a current contemporary issue, providing an opportunity for them to select a broad range of primary and secondary resources relevant to the task</w:t>
      </w:r>
    </w:p>
    <w:p w:rsidR="00766E13" w:rsidRDefault="002A7904" w:rsidP="00436F4E">
      <w:pPr>
        <w:pStyle w:val="ListParagraph"/>
        <w:numPr>
          <w:ilvl w:val="0"/>
          <w:numId w:val="37"/>
        </w:numPr>
        <w:spacing w:before="120" w:after="120"/>
        <w:ind w:left="357" w:hanging="357"/>
        <w:contextualSpacing w:val="0"/>
        <w:rPr>
          <w:rFonts w:ascii="Arial" w:hAnsi="Arial" w:cs="Arial"/>
        </w:rPr>
      </w:pPr>
      <w:r>
        <w:rPr>
          <w:rFonts w:ascii="Arial" w:hAnsi="Arial" w:cs="Arial"/>
        </w:rPr>
        <w:t xml:space="preserve">made </w:t>
      </w:r>
      <w:r w:rsidR="00306F7C" w:rsidRPr="00E416B3">
        <w:rPr>
          <w:rFonts w:ascii="Arial" w:hAnsi="Arial" w:cs="Arial"/>
        </w:rPr>
        <w:t xml:space="preserve">clear links to address the </w:t>
      </w:r>
      <w:r>
        <w:rPr>
          <w:rFonts w:ascii="Arial" w:hAnsi="Arial" w:cs="Arial"/>
        </w:rPr>
        <w:t>area of study</w:t>
      </w:r>
      <w:r w:rsidR="00306F7C" w:rsidRPr="00E416B3">
        <w:rPr>
          <w:rFonts w:ascii="Arial" w:hAnsi="Arial" w:cs="Arial"/>
        </w:rPr>
        <w:t xml:space="preserve"> identified</w:t>
      </w:r>
    </w:p>
    <w:p w:rsidR="00766E13" w:rsidRDefault="00306F7C" w:rsidP="00436F4E">
      <w:pPr>
        <w:pStyle w:val="ListParagraph"/>
        <w:numPr>
          <w:ilvl w:val="0"/>
          <w:numId w:val="37"/>
        </w:numPr>
        <w:spacing w:before="120" w:after="120"/>
        <w:ind w:left="357" w:hanging="357"/>
        <w:contextualSpacing w:val="0"/>
        <w:rPr>
          <w:rFonts w:ascii="Arial" w:hAnsi="Arial" w:cs="Arial"/>
        </w:rPr>
      </w:pPr>
      <w:r w:rsidRPr="00E416B3">
        <w:rPr>
          <w:rFonts w:ascii="Arial" w:hAnsi="Arial" w:cs="Arial"/>
        </w:rPr>
        <w:t>investigated relevant primary sources from their local community</w:t>
      </w:r>
    </w:p>
    <w:p w:rsidR="00766E13" w:rsidRDefault="00306F7C" w:rsidP="00436F4E">
      <w:pPr>
        <w:pStyle w:val="ListParagraph"/>
        <w:numPr>
          <w:ilvl w:val="0"/>
          <w:numId w:val="37"/>
        </w:numPr>
        <w:spacing w:before="120" w:after="120"/>
        <w:ind w:left="357" w:hanging="357"/>
        <w:contextualSpacing w:val="0"/>
        <w:rPr>
          <w:rFonts w:ascii="Arial" w:hAnsi="Arial" w:cs="Arial"/>
        </w:rPr>
      </w:pPr>
      <w:r w:rsidRPr="00E416B3">
        <w:rPr>
          <w:rFonts w:ascii="Arial" w:hAnsi="Arial" w:cs="Arial"/>
        </w:rPr>
        <w:t xml:space="preserve">were provided with an issue where there is no correct answer or one which allows for differing points of view, and they were better able to show </w:t>
      </w:r>
      <w:r w:rsidRPr="00A1036C">
        <w:rPr>
          <w:rFonts w:ascii="Arial" w:hAnsi="Arial" w:cs="Arial"/>
          <w:bCs/>
          <w:i/>
        </w:rPr>
        <w:t>perceptive</w:t>
      </w:r>
      <w:r w:rsidRPr="00E416B3">
        <w:rPr>
          <w:rFonts w:ascii="Arial" w:hAnsi="Arial" w:cs="Arial"/>
        </w:rPr>
        <w:t xml:space="preserve"> critical analysis </w:t>
      </w:r>
      <w:r w:rsidR="00A1036C">
        <w:rPr>
          <w:rFonts w:ascii="Arial" w:hAnsi="Arial" w:cs="Arial"/>
        </w:rPr>
        <w:t>linked to the research question</w:t>
      </w:r>
    </w:p>
    <w:p w:rsidR="00766E13" w:rsidRDefault="00306F7C" w:rsidP="00436F4E">
      <w:pPr>
        <w:pStyle w:val="ListParagraph"/>
        <w:numPr>
          <w:ilvl w:val="0"/>
          <w:numId w:val="37"/>
        </w:numPr>
        <w:spacing w:before="120" w:after="120"/>
        <w:ind w:left="357" w:hanging="357"/>
        <w:contextualSpacing w:val="0"/>
        <w:rPr>
          <w:rFonts w:ascii="Arial" w:hAnsi="Arial" w:cs="Arial"/>
        </w:rPr>
      </w:pPr>
      <w:r w:rsidRPr="00E416B3">
        <w:rPr>
          <w:rFonts w:ascii="Arial" w:hAnsi="Arial" w:cs="Arial"/>
        </w:rPr>
        <w:t>used correct referencing and acknowledgment of sources through footnoting to support their analysis in the higher grade bands</w:t>
      </w:r>
    </w:p>
    <w:p w:rsidR="00766E13" w:rsidRDefault="00306F7C" w:rsidP="00436F4E">
      <w:pPr>
        <w:pStyle w:val="ListParagraph"/>
        <w:numPr>
          <w:ilvl w:val="0"/>
          <w:numId w:val="37"/>
        </w:numPr>
        <w:spacing w:before="120" w:after="120"/>
        <w:ind w:left="357" w:hanging="357"/>
        <w:contextualSpacing w:val="0"/>
        <w:rPr>
          <w:rFonts w:ascii="Arial" w:hAnsi="Arial" w:cs="Arial"/>
        </w:rPr>
      </w:pPr>
      <w:r w:rsidRPr="00E416B3">
        <w:rPr>
          <w:rFonts w:ascii="Arial" w:hAnsi="Arial" w:cs="Arial"/>
        </w:rPr>
        <w:t>made their voice clear in their research and used selected quotes, data, and statistics</w:t>
      </w:r>
      <w:r w:rsidR="00643961">
        <w:rPr>
          <w:rFonts w:ascii="Arial" w:hAnsi="Arial" w:cs="Arial"/>
        </w:rPr>
        <w:t>,</w:t>
      </w:r>
      <w:r w:rsidRPr="00E416B3">
        <w:rPr>
          <w:rFonts w:ascii="Arial" w:hAnsi="Arial" w:cs="Arial"/>
        </w:rPr>
        <w:t xml:space="preserve"> ably satisfying specific feature ICA3</w:t>
      </w:r>
    </w:p>
    <w:p w:rsidR="00766E13" w:rsidRDefault="00306F7C" w:rsidP="00436F4E">
      <w:pPr>
        <w:pStyle w:val="ListParagraph"/>
        <w:numPr>
          <w:ilvl w:val="0"/>
          <w:numId w:val="37"/>
        </w:numPr>
        <w:spacing w:before="120" w:after="120"/>
        <w:ind w:left="357" w:hanging="357"/>
        <w:contextualSpacing w:val="0"/>
        <w:rPr>
          <w:rFonts w:ascii="Arial" w:hAnsi="Arial" w:cs="Arial"/>
        </w:rPr>
      </w:pPr>
      <w:r w:rsidRPr="00E416B3">
        <w:rPr>
          <w:rFonts w:ascii="Arial" w:hAnsi="Arial" w:cs="Arial"/>
        </w:rPr>
        <w:t>were presented with a task which allowed for the inclusion of numeracy, satis</w:t>
      </w:r>
      <w:r w:rsidR="00A1036C">
        <w:rPr>
          <w:rFonts w:ascii="Arial" w:hAnsi="Arial" w:cs="Arial"/>
        </w:rPr>
        <w:t>fying ICA3 with greater insight</w:t>
      </w:r>
    </w:p>
    <w:p w:rsidR="00766E13" w:rsidRDefault="00306F7C" w:rsidP="00436F4E">
      <w:pPr>
        <w:pStyle w:val="ListParagraph"/>
        <w:numPr>
          <w:ilvl w:val="0"/>
          <w:numId w:val="37"/>
        </w:numPr>
        <w:spacing w:before="120" w:after="120"/>
        <w:ind w:left="357" w:hanging="357"/>
        <w:contextualSpacing w:val="0"/>
        <w:rPr>
          <w:rFonts w:ascii="Arial" w:hAnsi="Arial" w:cs="Arial"/>
        </w:rPr>
      </w:pPr>
      <w:r w:rsidRPr="00E416B3">
        <w:rPr>
          <w:rFonts w:ascii="Arial" w:hAnsi="Arial" w:cs="Arial"/>
        </w:rPr>
        <w:t>were discerning in their use of the Internet, using Australian sites to source relevant information</w:t>
      </w:r>
      <w:r w:rsidR="00A1036C">
        <w:rPr>
          <w:rFonts w:ascii="Arial" w:hAnsi="Arial" w:cs="Arial"/>
        </w:rPr>
        <w:t>.</w:t>
      </w:r>
    </w:p>
    <w:p w:rsidR="00306F7C" w:rsidRPr="00C804A9" w:rsidRDefault="00306F7C" w:rsidP="00492629">
      <w:pPr>
        <w:pStyle w:val="dotpoints"/>
        <w:numPr>
          <w:ilvl w:val="0"/>
          <w:numId w:val="0"/>
        </w:numPr>
        <w:spacing w:before="240" w:after="120"/>
        <w:ind w:left="357" w:hanging="357"/>
        <w:rPr>
          <w:rFonts w:ascii="Arial Narrow" w:hAnsi="Arial Narrow"/>
          <w:b/>
          <w:bCs/>
        </w:rPr>
      </w:pPr>
      <w:r w:rsidRPr="00C804A9">
        <w:rPr>
          <w:rFonts w:ascii="Arial Narrow" w:hAnsi="Arial Narrow"/>
          <w:b/>
          <w:bCs/>
        </w:rPr>
        <w:t xml:space="preserve">The </w:t>
      </w:r>
      <w:r>
        <w:rPr>
          <w:rFonts w:ascii="Arial Narrow" w:hAnsi="Arial Narrow"/>
          <w:b/>
          <w:bCs/>
        </w:rPr>
        <w:t>less</w:t>
      </w:r>
      <w:r w:rsidRPr="00C804A9">
        <w:rPr>
          <w:rFonts w:ascii="Arial Narrow" w:hAnsi="Arial Narrow"/>
          <w:b/>
          <w:bCs/>
        </w:rPr>
        <w:t xml:space="preserve"> successful responses</w:t>
      </w:r>
    </w:p>
    <w:p w:rsidR="00766E13" w:rsidRDefault="00306F7C" w:rsidP="00436F4E">
      <w:pPr>
        <w:pStyle w:val="ListParagraph"/>
        <w:numPr>
          <w:ilvl w:val="0"/>
          <w:numId w:val="37"/>
        </w:numPr>
        <w:spacing w:before="120" w:after="120"/>
        <w:ind w:left="357" w:hanging="357"/>
        <w:contextualSpacing w:val="0"/>
        <w:rPr>
          <w:rFonts w:ascii="Arial" w:hAnsi="Arial" w:cs="Arial"/>
        </w:rPr>
      </w:pPr>
      <w:r w:rsidRPr="00E416B3">
        <w:rPr>
          <w:rFonts w:ascii="Arial" w:hAnsi="Arial" w:cs="Arial"/>
        </w:rPr>
        <w:t>consisted of several statements</w:t>
      </w:r>
      <w:r w:rsidR="00643961">
        <w:rPr>
          <w:rFonts w:ascii="Arial" w:hAnsi="Arial" w:cs="Arial"/>
        </w:rPr>
        <w:t xml:space="preserve"> in the task</w:t>
      </w:r>
      <w:r w:rsidRPr="00E416B3">
        <w:rPr>
          <w:rFonts w:ascii="Arial" w:hAnsi="Arial" w:cs="Arial"/>
        </w:rPr>
        <w:t xml:space="preserve">, </w:t>
      </w:r>
      <w:r w:rsidR="00643961">
        <w:rPr>
          <w:rFonts w:ascii="Arial" w:hAnsi="Arial" w:cs="Arial"/>
        </w:rPr>
        <w:t xml:space="preserve">which </w:t>
      </w:r>
      <w:r w:rsidR="00A1036C">
        <w:rPr>
          <w:rFonts w:ascii="Arial" w:hAnsi="Arial" w:cs="Arial"/>
        </w:rPr>
        <w:t>confus</w:t>
      </w:r>
      <w:r w:rsidR="00643961">
        <w:rPr>
          <w:rFonts w:ascii="Arial" w:hAnsi="Arial" w:cs="Arial"/>
        </w:rPr>
        <w:t>ed</w:t>
      </w:r>
      <w:r w:rsidR="00A1036C">
        <w:rPr>
          <w:rFonts w:ascii="Arial" w:hAnsi="Arial" w:cs="Arial"/>
        </w:rPr>
        <w:t xml:space="preserve"> students</w:t>
      </w:r>
      <w:r w:rsidRPr="00E416B3">
        <w:rPr>
          <w:rFonts w:ascii="Arial" w:hAnsi="Arial" w:cs="Arial"/>
        </w:rPr>
        <w:t xml:space="preserve"> </w:t>
      </w:r>
      <w:r w:rsidR="00643961">
        <w:rPr>
          <w:rFonts w:ascii="Arial" w:hAnsi="Arial" w:cs="Arial"/>
        </w:rPr>
        <w:t>about</w:t>
      </w:r>
      <w:r w:rsidRPr="00E416B3">
        <w:rPr>
          <w:rFonts w:ascii="Arial" w:hAnsi="Arial" w:cs="Arial"/>
        </w:rPr>
        <w:t xml:space="preserve"> the issue, </w:t>
      </w:r>
      <w:r w:rsidR="00A1036C">
        <w:rPr>
          <w:rFonts w:ascii="Arial" w:hAnsi="Arial" w:cs="Arial"/>
        </w:rPr>
        <w:t xml:space="preserve">and </w:t>
      </w:r>
      <w:r w:rsidRPr="00E416B3">
        <w:rPr>
          <w:rFonts w:ascii="Arial" w:hAnsi="Arial" w:cs="Arial"/>
        </w:rPr>
        <w:t>ma</w:t>
      </w:r>
      <w:r w:rsidR="00643961">
        <w:rPr>
          <w:rFonts w:ascii="Arial" w:hAnsi="Arial" w:cs="Arial"/>
        </w:rPr>
        <w:t>de</w:t>
      </w:r>
      <w:r w:rsidRPr="00E416B3">
        <w:rPr>
          <w:rFonts w:ascii="Arial" w:hAnsi="Arial" w:cs="Arial"/>
        </w:rPr>
        <w:t xml:space="preserve"> it difficult for them to demonstrate critical analysis in relation to the performance standards for </w:t>
      </w:r>
      <w:r w:rsidR="00643961">
        <w:rPr>
          <w:rFonts w:ascii="Arial" w:hAnsi="Arial" w:cs="Arial"/>
        </w:rPr>
        <w:t>investigation and critical analysis</w:t>
      </w:r>
      <w:r w:rsidRPr="00E416B3">
        <w:rPr>
          <w:rFonts w:ascii="Arial" w:hAnsi="Arial" w:cs="Arial"/>
        </w:rPr>
        <w:t xml:space="preserve"> at a high level</w:t>
      </w:r>
    </w:p>
    <w:p w:rsidR="00766E13" w:rsidRDefault="00306F7C" w:rsidP="00436F4E">
      <w:pPr>
        <w:pStyle w:val="ListParagraph"/>
        <w:numPr>
          <w:ilvl w:val="0"/>
          <w:numId w:val="37"/>
        </w:numPr>
        <w:spacing w:before="120" w:after="120"/>
        <w:ind w:left="357" w:hanging="357"/>
        <w:contextualSpacing w:val="0"/>
        <w:rPr>
          <w:rFonts w:ascii="Arial" w:hAnsi="Arial" w:cs="Arial"/>
        </w:rPr>
      </w:pPr>
      <w:r w:rsidRPr="00E416B3">
        <w:rPr>
          <w:rFonts w:ascii="Arial" w:hAnsi="Arial" w:cs="Arial"/>
        </w:rPr>
        <w:t>provided a recount of their research</w:t>
      </w:r>
      <w:r w:rsidR="003B4D1F">
        <w:rPr>
          <w:rFonts w:ascii="Arial" w:hAnsi="Arial" w:cs="Arial"/>
        </w:rPr>
        <w:t>,</w:t>
      </w:r>
      <w:r w:rsidRPr="00E416B3">
        <w:rPr>
          <w:rFonts w:ascii="Arial" w:hAnsi="Arial" w:cs="Arial"/>
        </w:rPr>
        <w:t xml:space="preserve"> rather than attempting to formulate alternative points of view</w:t>
      </w:r>
    </w:p>
    <w:p w:rsidR="00766E13" w:rsidRDefault="00306F7C" w:rsidP="00436F4E">
      <w:pPr>
        <w:pStyle w:val="ListParagraph"/>
        <w:numPr>
          <w:ilvl w:val="0"/>
          <w:numId w:val="37"/>
        </w:numPr>
        <w:spacing w:before="120" w:after="120"/>
        <w:ind w:left="357" w:hanging="357"/>
        <w:contextualSpacing w:val="0"/>
        <w:rPr>
          <w:rFonts w:ascii="Arial" w:hAnsi="Arial" w:cs="Arial"/>
        </w:rPr>
      </w:pPr>
      <w:r w:rsidRPr="00E416B3">
        <w:rPr>
          <w:rFonts w:ascii="Arial" w:hAnsi="Arial" w:cs="Arial"/>
        </w:rPr>
        <w:t xml:space="preserve">struggled to address the task effectively when the </w:t>
      </w:r>
      <w:r w:rsidR="00A1036C">
        <w:rPr>
          <w:rFonts w:ascii="Arial" w:hAnsi="Arial" w:cs="Arial"/>
        </w:rPr>
        <w:t>assessment design criteri</w:t>
      </w:r>
      <w:r w:rsidR="00643961">
        <w:rPr>
          <w:rFonts w:ascii="Arial" w:hAnsi="Arial" w:cs="Arial"/>
        </w:rPr>
        <w:t>on</w:t>
      </w:r>
      <w:r w:rsidRPr="00E416B3">
        <w:rPr>
          <w:rFonts w:ascii="Arial" w:hAnsi="Arial" w:cs="Arial"/>
        </w:rPr>
        <w:t xml:space="preserve"> </w:t>
      </w:r>
      <w:r w:rsidR="00643961">
        <w:rPr>
          <w:rFonts w:ascii="Arial" w:hAnsi="Arial" w:cs="Arial"/>
        </w:rPr>
        <w:t>of</w:t>
      </w:r>
      <w:r w:rsidRPr="00E416B3">
        <w:rPr>
          <w:rFonts w:ascii="Arial" w:hAnsi="Arial" w:cs="Arial"/>
        </w:rPr>
        <w:t xml:space="preserve"> </w:t>
      </w:r>
      <w:r w:rsidR="00643961">
        <w:rPr>
          <w:rFonts w:ascii="Arial" w:hAnsi="Arial" w:cs="Arial"/>
        </w:rPr>
        <w:t>i</w:t>
      </w:r>
      <w:r w:rsidRPr="00E416B3">
        <w:rPr>
          <w:rFonts w:ascii="Arial" w:hAnsi="Arial" w:cs="Arial"/>
        </w:rPr>
        <w:t>nvestigation</w:t>
      </w:r>
      <w:r w:rsidR="00A1036C">
        <w:rPr>
          <w:rFonts w:ascii="Arial" w:hAnsi="Arial" w:cs="Arial"/>
        </w:rPr>
        <w:t xml:space="preserve"> and </w:t>
      </w:r>
      <w:r w:rsidR="00643961">
        <w:rPr>
          <w:rFonts w:ascii="Arial" w:hAnsi="Arial" w:cs="Arial"/>
        </w:rPr>
        <w:t>c</w:t>
      </w:r>
      <w:r w:rsidR="00A1036C">
        <w:rPr>
          <w:rFonts w:ascii="Arial" w:hAnsi="Arial" w:cs="Arial"/>
        </w:rPr>
        <w:t xml:space="preserve">ritical </w:t>
      </w:r>
      <w:r w:rsidR="00643961">
        <w:rPr>
          <w:rFonts w:ascii="Arial" w:hAnsi="Arial" w:cs="Arial"/>
        </w:rPr>
        <w:t>a</w:t>
      </w:r>
      <w:r w:rsidRPr="00E416B3">
        <w:rPr>
          <w:rFonts w:ascii="Arial" w:hAnsi="Arial" w:cs="Arial"/>
        </w:rPr>
        <w:t xml:space="preserve">nalysis was combined with </w:t>
      </w:r>
      <w:r w:rsidR="00643961">
        <w:rPr>
          <w:rFonts w:ascii="Arial" w:hAnsi="Arial" w:cs="Arial"/>
        </w:rPr>
        <w:t xml:space="preserve">the </w:t>
      </w:r>
      <w:r w:rsidR="00A1036C">
        <w:rPr>
          <w:rFonts w:ascii="Arial" w:hAnsi="Arial" w:cs="Arial"/>
        </w:rPr>
        <w:t>assessment design criteri</w:t>
      </w:r>
      <w:r w:rsidR="00643961">
        <w:rPr>
          <w:rFonts w:ascii="Arial" w:hAnsi="Arial" w:cs="Arial"/>
        </w:rPr>
        <w:t>on of p</w:t>
      </w:r>
      <w:r w:rsidRPr="00E416B3">
        <w:rPr>
          <w:rFonts w:ascii="Arial" w:hAnsi="Arial" w:cs="Arial"/>
        </w:rPr>
        <w:t xml:space="preserve">roblem-solving </w:t>
      </w:r>
    </w:p>
    <w:p w:rsidR="00766E13" w:rsidRDefault="00306F7C" w:rsidP="00436F4E">
      <w:pPr>
        <w:pStyle w:val="ListParagraph"/>
        <w:numPr>
          <w:ilvl w:val="0"/>
          <w:numId w:val="37"/>
        </w:numPr>
        <w:spacing w:before="120" w:after="120"/>
        <w:ind w:left="357" w:hanging="357"/>
        <w:contextualSpacing w:val="0"/>
        <w:rPr>
          <w:rFonts w:ascii="Arial" w:hAnsi="Arial" w:cs="Arial"/>
        </w:rPr>
      </w:pPr>
      <w:r w:rsidRPr="00904834">
        <w:rPr>
          <w:rFonts w:ascii="Arial" w:hAnsi="Arial" w:cs="Arial"/>
        </w:rPr>
        <w:t>used limited primary research</w:t>
      </w:r>
    </w:p>
    <w:p w:rsidR="00766E13" w:rsidRDefault="00306F7C" w:rsidP="00436F4E">
      <w:pPr>
        <w:pStyle w:val="ListParagraph"/>
        <w:numPr>
          <w:ilvl w:val="0"/>
          <w:numId w:val="37"/>
        </w:numPr>
        <w:spacing w:before="120" w:after="120"/>
        <w:ind w:left="357" w:hanging="357"/>
        <w:contextualSpacing w:val="0"/>
        <w:rPr>
          <w:rFonts w:ascii="Arial" w:hAnsi="Arial" w:cs="Arial"/>
        </w:rPr>
      </w:pPr>
      <w:r w:rsidRPr="00904834">
        <w:rPr>
          <w:rFonts w:ascii="Arial" w:hAnsi="Arial" w:cs="Arial"/>
        </w:rPr>
        <w:t>relied heavily on the Internet, often with little r</w:t>
      </w:r>
      <w:r w:rsidR="00A1036C">
        <w:rPr>
          <w:rFonts w:ascii="Arial" w:hAnsi="Arial" w:cs="Arial"/>
        </w:rPr>
        <w:t>elevance to their local setting</w:t>
      </w:r>
    </w:p>
    <w:p w:rsidR="00766E13" w:rsidRDefault="00306F7C" w:rsidP="00436F4E">
      <w:pPr>
        <w:pStyle w:val="ListParagraph"/>
        <w:numPr>
          <w:ilvl w:val="0"/>
          <w:numId w:val="37"/>
        </w:numPr>
        <w:spacing w:before="120" w:after="120"/>
        <w:ind w:left="357" w:hanging="357"/>
        <w:contextualSpacing w:val="0"/>
        <w:rPr>
          <w:rFonts w:ascii="Arial" w:hAnsi="Arial" w:cs="Arial"/>
        </w:rPr>
      </w:pPr>
      <w:r w:rsidRPr="00E416B3">
        <w:rPr>
          <w:rFonts w:ascii="Arial" w:hAnsi="Arial" w:cs="Arial"/>
        </w:rPr>
        <w:t>used graphs with limited or no direct links to their research</w:t>
      </w:r>
    </w:p>
    <w:p w:rsidR="00766E13" w:rsidRDefault="00306F7C" w:rsidP="00436F4E">
      <w:pPr>
        <w:pStyle w:val="ListParagraph"/>
        <w:numPr>
          <w:ilvl w:val="0"/>
          <w:numId w:val="37"/>
        </w:numPr>
        <w:spacing w:before="120" w:after="120"/>
        <w:ind w:left="357" w:hanging="357"/>
        <w:contextualSpacing w:val="0"/>
        <w:rPr>
          <w:rFonts w:ascii="Arial" w:hAnsi="Arial" w:cs="Arial"/>
        </w:rPr>
      </w:pPr>
      <w:r w:rsidRPr="00E416B3">
        <w:rPr>
          <w:rFonts w:ascii="Arial" w:hAnsi="Arial" w:cs="Arial"/>
        </w:rPr>
        <w:t xml:space="preserve">were disadvantaged when presented with tasks asking </w:t>
      </w:r>
      <w:r w:rsidR="00A1036C">
        <w:rPr>
          <w:rFonts w:ascii="Arial" w:hAnsi="Arial" w:cs="Arial"/>
        </w:rPr>
        <w:t>students</w:t>
      </w:r>
      <w:r w:rsidRPr="00E416B3">
        <w:rPr>
          <w:rFonts w:ascii="Arial" w:hAnsi="Arial" w:cs="Arial"/>
        </w:rPr>
        <w:t xml:space="preserve"> to form an opinion</w:t>
      </w:r>
      <w:r w:rsidR="00643961">
        <w:rPr>
          <w:rFonts w:ascii="Arial" w:hAnsi="Arial" w:cs="Arial"/>
        </w:rPr>
        <w:t>, as t</w:t>
      </w:r>
      <w:r w:rsidRPr="00E416B3">
        <w:rPr>
          <w:rFonts w:ascii="Arial" w:hAnsi="Arial" w:cs="Arial"/>
        </w:rPr>
        <w:t xml:space="preserve">his </w:t>
      </w:r>
      <w:r w:rsidR="00643961">
        <w:rPr>
          <w:rFonts w:ascii="Arial" w:hAnsi="Arial" w:cs="Arial"/>
        </w:rPr>
        <w:t xml:space="preserve">approach </w:t>
      </w:r>
      <w:r w:rsidRPr="00E416B3">
        <w:rPr>
          <w:rFonts w:ascii="Arial" w:hAnsi="Arial" w:cs="Arial"/>
        </w:rPr>
        <w:t xml:space="preserve">does not follow the specifications from the current </w:t>
      </w:r>
      <w:r w:rsidR="00A1036C">
        <w:rPr>
          <w:rFonts w:ascii="Arial" w:hAnsi="Arial" w:cs="Arial"/>
        </w:rPr>
        <w:t>subject outline</w:t>
      </w:r>
    </w:p>
    <w:p w:rsidR="00766E13" w:rsidRDefault="00306F7C" w:rsidP="00436F4E">
      <w:pPr>
        <w:pStyle w:val="ListParagraph"/>
        <w:numPr>
          <w:ilvl w:val="0"/>
          <w:numId w:val="37"/>
        </w:numPr>
        <w:spacing w:before="120" w:after="120"/>
        <w:ind w:left="357" w:hanging="357"/>
        <w:contextualSpacing w:val="0"/>
        <w:rPr>
          <w:rFonts w:ascii="Arial" w:hAnsi="Arial" w:cs="Arial"/>
        </w:rPr>
      </w:pPr>
      <w:r w:rsidRPr="00E416B3">
        <w:rPr>
          <w:rFonts w:ascii="Arial" w:hAnsi="Arial" w:cs="Arial"/>
        </w:rPr>
        <w:t>were disadvantaged when presented with a task requiring them to give a historical account of an issue</w:t>
      </w:r>
      <w:r w:rsidR="00643961">
        <w:rPr>
          <w:rFonts w:ascii="Arial" w:hAnsi="Arial" w:cs="Arial"/>
        </w:rPr>
        <w:t>,</w:t>
      </w:r>
      <w:r w:rsidRPr="00E416B3">
        <w:rPr>
          <w:rFonts w:ascii="Arial" w:hAnsi="Arial" w:cs="Arial"/>
        </w:rPr>
        <w:t xml:space="preserve"> which was neither contemporary, nor allowed for critical </w:t>
      </w:r>
      <w:r w:rsidR="00A1036C">
        <w:rPr>
          <w:rFonts w:ascii="Arial" w:hAnsi="Arial" w:cs="Arial"/>
        </w:rPr>
        <w:t>analysis</w:t>
      </w:r>
    </w:p>
    <w:p w:rsidR="00766E13" w:rsidRDefault="00A1036C" w:rsidP="00436F4E">
      <w:pPr>
        <w:pStyle w:val="ListParagraph"/>
        <w:numPr>
          <w:ilvl w:val="0"/>
          <w:numId w:val="37"/>
        </w:numPr>
        <w:spacing w:before="120" w:after="120"/>
        <w:ind w:left="357" w:hanging="357"/>
        <w:contextualSpacing w:val="0"/>
        <w:rPr>
          <w:rFonts w:ascii="Arial" w:hAnsi="Arial" w:cs="Arial"/>
        </w:rPr>
      </w:pPr>
      <w:r>
        <w:rPr>
          <w:rFonts w:ascii="Arial" w:hAnsi="Arial" w:cs="Arial"/>
        </w:rPr>
        <w:t>demonstrated incorrect referencing</w:t>
      </w:r>
      <w:r w:rsidR="00306F7C">
        <w:rPr>
          <w:rFonts w:ascii="Arial" w:hAnsi="Arial" w:cs="Arial"/>
        </w:rPr>
        <w:t xml:space="preserve">, or </w:t>
      </w:r>
      <w:r>
        <w:rPr>
          <w:rFonts w:ascii="Arial" w:hAnsi="Arial" w:cs="Arial"/>
        </w:rPr>
        <w:t>did not</w:t>
      </w:r>
      <w:r w:rsidR="00306F7C">
        <w:rPr>
          <w:rFonts w:ascii="Arial" w:hAnsi="Arial" w:cs="Arial"/>
        </w:rPr>
        <w:t xml:space="preserve"> show</w:t>
      </w:r>
      <w:r>
        <w:rPr>
          <w:rFonts w:ascii="Arial" w:hAnsi="Arial" w:cs="Arial"/>
        </w:rPr>
        <w:t xml:space="preserve"> evidence of referencing.</w:t>
      </w:r>
    </w:p>
    <w:p w:rsidR="0019394C" w:rsidRPr="002A7904" w:rsidRDefault="003F03EB" w:rsidP="00436F4E">
      <w:pPr>
        <w:pStyle w:val="italicsheading"/>
        <w:keepNext/>
        <w:spacing w:before="360"/>
      </w:pPr>
      <w:r w:rsidRPr="002A7904">
        <w:t>Action Plan</w:t>
      </w:r>
    </w:p>
    <w:p w:rsidR="00865CB5" w:rsidRPr="00E416B3" w:rsidRDefault="00A1036C" w:rsidP="00436F4E">
      <w:pPr>
        <w:keepNext/>
        <w:ind w:right="-522"/>
        <w:rPr>
          <w:rFonts w:ascii="Arial" w:hAnsi="Arial" w:cs="Arial"/>
        </w:rPr>
      </w:pPr>
      <w:r>
        <w:rPr>
          <w:rFonts w:ascii="Arial" w:hAnsi="Arial" w:cs="Arial"/>
        </w:rPr>
        <w:t>The a</w:t>
      </w:r>
      <w:r w:rsidR="0019394C" w:rsidRPr="00E416B3">
        <w:rPr>
          <w:rFonts w:ascii="Arial" w:hAnsi="Arial" w:cs="Arial"/>
        </w:rPr>
        <w:t xml:space="preserve">ction plan was generally a very effective part of the </w:t>
      </w:r>
      <w:r>
        <w:rPr>
          <w:rFonts w:ascii="Arial" w:hAnsi="Arial" w:cs="Arial"/>
        </w:rPr>
        <w:t>practical activity</w:t>
      </w:r>
      <w:r w:rsidR="0019394C" w:rsidRPr="00E416B3">
        <w:rPr>
          <w:rFonts w:ascii="Arial" w:hAnsi="Arial" w:cs="Arial"/>
        </w:rPr>
        <w:t xml:space="preserve">, </w:t>
      </w:r>
      <w:r w:rsidR="00C50C58" w:rsidRPr="00E416B3">
        <w:rPr>
          <w:rFonts w:ascii="Arial" w:hAnsi="Arial" w:cs="Arial"/>
        </w:rPr>
        <w:t xml:space="preserve">and </w:t>
      </w:r>
      <w:r w:rsidR="0019394C" w:rsidRPr="00E416B3">
        <w:rPr>
          <w:rFonts w:ascii="Arial" w:hAnsi="Arial" w:cs="Arial"/>
        </w:rPr>
        <w:t xml:space="preserve">allowed students of all abilities to demonstrate problem-solving against the </w:t>
      </w:r>
      <w:r>
        <w:rPr>
          <w:rFonts w:ascii="Arial" w:hAnsi="Arial" w:cs="Arial"/>
        </w:rPr>
        <w:t>specific features</w:t>
      </w:r>
      <w:r w:rsidR="0019394C" w:rsidRPr="00E416B3">
        <w:rPr>
          <w:rFonts w:ascii="Arial" w:hAnsi="Arial" w:cs="Arial"/>
        </w:rPr>
        <w:t xml:space="preserve"> P1, </w:t>
      </w:r>
      <w:r w:rsidR="009D1846">
        <w:rPr>
          <w:rFonts w:ascii="Arial" w:hAnsi="Arial" w:cs="Arial"/>
        </w:rPr>
        <w:t>P</w:t>
      </w:r>
      <w:r w:rsidR="0019394C" w:rsidRPr="00E416B3">
        <w:rPr>
          <w:rFonts w:ascii="Arial" w:hAnsi="Arial" w:cs="Arial"/>
        </w:rPr>
        <w:t>2</w:t>
      </w:r>
      <w:r w:rsidR="009D1846">
        <w:rPr>
          <w:rFonts w:ascii="Arial" w:hAnsi="Arial" w:cs="Arial"/>
        </w:rPr>
        <w:t>,</w:t>
      </w:r>
      <w:r w:rsidR="0019394C" w:rsidRPr="00E416B3">
        <w:rPr>
          <w:rFonts w:ascii="Arial" w:hAnsi="Arial" w:cs="Arial"/>
        </w:rPr>
        <w:t xml:space="preserve"> and </w:t>
      </w:r>
      <w:r w:rsidR="009D1846">
        <w:rPr>
          <w:rFonts w:ascii="Arial" w:hAnsi="Arial" w:cs="Arial"/>
        </w:rPr>
        <w:t>P</w:t>
      </w:r>
      <w:r w:rsidR="0019394C" w:rsidRPr="00E416B3">
        <w:rPr>
          <w:rFonts w:ascii="Arial" w:hAnsi="Arial" w:cs="Arial"/>
        </w:rPr>
        <w:t xml:space="preserve">3. </w:t>
      </w:r>
      <w:r w:rsidR="0019394C" w:rsidRPr="00E416B3">
        <w:rPr>
          <w:rFonts w:ascii="Arial" w:hAnsi="Arial" w:cs="Arial"/>
        </w:rPr>
        <w:lastRenderedPageBreak/>
        <w:t xml:space="preserve">Teachers </w:t>
      </w:r>
      <w:r w:rsidR="008F2550" w:rsidRPr="00E416B3">
        <w:rPr>
          <w:rFonts w:ascii="Arial" w:hAnsi="Arial" w:cs="Arial"/>
        </w:rPr>
        <w:t>are reminded to address a minimum of</w:t>
      </w:r>
      <w:r w:rsidR="0019394C" w:rsidRPr="00E416B3">
        <w:rPr>
          <w:rFonts w:ascii="Arial" w:hAnsi="Arial" w:cs="Arial"/>
        </w:rPr>
        <w:t xml:space="preserve"> two tasks with an </w:t>
      </w:r>
      <w:r>
        <w:rPr>
          <w:rFonts w:ascii="Arial" w:hAnsi="Arial" w:cs="Arial"/>
        </w:rPr>
        <w:t>action plan</w:t>
      </w:r>
      <w:r w:rsidR="008F2550" w:rsidRPr="00E416B3">
        <w:rPr>
          <w:rFonts w:ascii="Arial" w:hAnsi="Arial" w:cs="Arial"/>
        </w:rPr>
        <w:t xml:space="preserve"> for a 20-credit subject and</w:t>
      </w:r>
      <w:r w:rsidR="0019394C" w:rsidRPr="00E416B3">
        <w:rPr>
          <w:rFonts w:ascii="Arial" w:hAnsi="Arial" w:cs="Arial"/>
        </w:rPr>
        <w:t xml:space="preserve"> to be discerning in </w:t>
      </w:r>
      <w:r w:rsidR="008F2550" w:rsidRPr="00E416B3">
        <w:rPr>
          <w:rFonts w:ascii="Arial" w:hAnsi="Arial" w:cs="Arial"/>
        </w:rPr>
        <w:t xml:space="preserve">the </w:t>
      </w:r>
      <w:r w:rsidR="0019394C" w:rsidRPr="00E416B3">
        <w:rPr>
          <w:rFonts w:ascii="Arial" w:hAnsi="Arial" w:cs="Arial"/>
        </w:rPr>
        <w:t>selection of specific features for each task.</w:t>
      </w:r>
      <w:r w:rsidR="00865CB5" w:rsidRPr="00E416B3">
        <w:rPr>
          <w:rFonts w:ascii="Arial" w:hAnsi="Arial" w:cs="Arial"/>
        </w:rPr>
        <w:t xml:space="preserve"> It is suggested that teachers select one </w:t>
      </w:r>
      <w:r>
        <w:rPr>
          <w:rFonts w:ascii="Arial" w:hAnsi="Arial" w:cs="Arial"/>
        </w:rPr>
        <w:t>area of study</w:t>
      </w:r>
      <w:r w:rsidR="00865CB5" w:rsidRPr="00E416B3">
        <w:rPr>
          <w:rFonts w:ascii="Arial" w:hAnsi="Arial" w:cs="Arial"/>
        </w:rPr>
        <w:t xml:space="preserve"> per task. </w:t>
      </w:r>
      <w:r w:rsidR="00C9010F">
        <w:rPr>
          <w:rFonts w:ascii="Arial" w:hAnsi="Arial" w:cs="Arial"/>
        </w:rPr>
        <w:t>Examples</w:t>
      </w:r>
      <w:r w:rsidR="00865CB5" w:rsidRPr="00E416B3">
        <w:rPr>
          <w:rFonts w:ascii="Arial" w:hAnsi="Arial" w:cs="Arial"/>
        </w:rPr>
        <w:t>: a task based around the ‘Great Aussie</w:t>
      </w:r>
      <w:r>
        <w:rPr>
          <w:rFonts w:ascii="Arial" w:hAnsi="Arial" w:cs="Arial"/>
        </w:rPr>
        <w:t xml:space="preserve"> Pie’ was developed to address </w:t>
      </w:r>
      <w:r w:rsidR="00643961">
        <w:rPr>
          <w:rFonts w:ascii="Arial" w:hAnsi="Arial" w:cs="Arial"/>
        </w:rPr>
        <w:t>Area of Study 4: S</w:t>
      </w:r>
      <w:r>
        <w:rPr>
          <w:rFonts w:ascii="Arial" w:hAnsi="Arial" w:cs="Arial"/>
        </w:rPr>
        <w:t>ocio</w:t>
      </w:r>
      <w:r w:rsidR="00865CB5" w:rsidRPr="00E416B3">
        <w:rPr>
          <w:rFonts w:ascii="Arial" w:hAnsi="Arial" w:cs="Arial"/>
        </w:rPr>
        <w:t xml:space="preserve">cultural </w:t>
      </w:r>
      <w:r>
        <w:rPr>
          <w:rFonts w:ascii="Arial" w:hAnsi="Arial" w:cs="Arial"/>
        </w:rPr>
        <w:t>Influences</w:t>
      </w:r>
      <w:r w:rsidR="00C9010F">
        <w:rPr>
          <w:rFonts w:ascii="Arial" w:hAnsi="Arial" w:cs="Arial"/>
        </w:rPr>
        <w:t>;</w:t>
      </w:r>
      <w:r>
        <w:rPr>
          <w:rFonts w:ascii="Arial" w:hAnsi="Arial" w:cs="Arial"/>
        </w:rPr>
        <w:t xml:space="preserve"> </w:t>
      </w:r>
      <w:r w:rsidR="00C9010F">
        <w:rPr>
          <w:rFonts w:ascii="Arial" w:hAnsi="Arial" w:cs="Arial"/>
        </w:rPr>
        <w:t>i</w:t>
      </w:r>
      <w:r>
        <w:rPr>
          <w:rFonts w:ascii="Arial" w:hAnsi="Arial" w:cs="Arial"/>
        </w:rPr>
        <w:t>n another school, s</w:t>
      </w:r>
      <w:r w:rsidR="00865CB5" w:rsidRPr="00E416B3">
        <w:rPr>
          <w:rFonts w:ascii="Arial" w:hAnsi="Arial" w:cs="Arial"/>
        </w:rPr>
        <w:t>t</w:t>
      </w:r>
      <w:r w:rsidR="006F7DBA" w:rsidRPr="00E416B3">
        <w:rPr>
          <w:rFonts w:ascii="Arial" w:hAnsi="Arial" w:cs="Arial"/>
        </w:rPr>
        <w:t>udents worked in small groups to develop a menu for a sustainable cafe linked to</w:t>
      </w:r>
      <w:r w:rsidR="00C9010F">
        <w:rPr>
          <w:rFonts w:ascii="Arial" w:hAnsi="Arial" w:cs="Arial"/>
        </w:rPr>
        <w:t xml:space="preserve"> Area of Study 2:</w:t>
      </w:r>
      <w:r w:rsidR="006F7DBA" w:rsidRPr="00E416B3">
        <w:rPr>
          <w:rFonts w:ascii="Arial" w:hAnsi="Arial" w:cs="Arial"/>
        </w:rPr>
        <w:t xml:space="preserve"> Economic and Environmental Influences.</w:t>
      </w:r>
    </w:p>
    <w:p w:rsidR="00306F7C" w:rsidRPr="00C804A9" w:rsidRDefault="00306F7C" w:rsidP="00492629">
      <w:pPr>
        <w:pStyle w:val="dotpoints"/>
        <w:numPr>
          <w:ilvl w:val="0"/>
          <w:numId w:val="0"/>
        </w:numPr>
        <w:spacing w:before="360" w:after="120"/>
        <w:ind w:left="357" w:hanging="357"/>
        <w:rPr>
          <w:rFonts w:ascii="Arial Narrow" w:hAnsi="Arial Narrow"/>
          <w:b/>
          <w:bCs/>
        </w:rPr>
      </w:pPr>
      <w:r w:rsidRPr="00C804A9">
        <w:rPr>
          <w:rFonts w:ascii="Arial Narrow" w:hAnsi="Arial Narrow"/>
          <w:b/>
          <w:bCs/>
        </w:rPr>
        <w:t>The more successful responses</w:t>
      </w:r>
    </w:p>
    <w:p w:rsidR="00766E13" w:rsidRDefault="00A1036C" w:rsidP="00436F4E">
      <w:pPr>
        <w:pStyle w:val="ListParagraph"/>
        <w:numPr>
          <w:ilvl w:val="0"/>
          <w:numId w:val="37"/>
        </w:numPr>
        <w:spacing w:before="120" w:after="120"/>
        <w:ind w:left="357" w:hanging="357"/>
        <w:contextualSpacing w:val="0"/>
        <w:rPr>
          <w:rFonts w:ascii="Arial" w:hAnsi="Arial" w:cs="Arial"/>
        </w:rPr>
      </w:pPr>
      <w:r>
        <w:rPr>
          <w:rFonts w:ascii="Arial" w:hAnsi="Arial" w:cs="Arial"/>
        </w:rPr>
        <w:t>focused</w:t>
      </w:r>
      <w:r w:rsidR="00306F7C" w:rsidRPr="00E416B3">
        <w:rPr>
          <w:rFonts w:ascii="Arial" w:hAnsi="Arial" w:cs="Arial"/>
        </w:rPr>
        <w:t xml:space="preserve"> on the factors most pertinent to the </w:t>
      </w:r>
      <w:r>
        <w:rPr>
          <w:rFonts w:ascii="Arial" w:hAnsi="Arial" w:cs="Arial"/>
        </w:rPr>
        <w:t>area of study</w:t>
      </w:r>
      <w:r w:rsidR="00306F7C" w:rsidRPr="00E416B3">
        <w:rPr>
          <w:rFonts w:ascii="Arial" w:hAnsi="Arial" w:cs="Arial"/>
        </w:rPr>
        <w:t xml:space="preserve"> selected and base</w:t>
      </w:r>
      <w:r w:rsidR="00143396">
        <w:rPr>
          <w:rFonts w:ascii="Arial" w:hAnsi="Arial" w:cs="Arial"/>
        </w:rPr>
        <w:t>d</w:t>
      </w:r>
      <w:r w:rsidR="00306F7C" w:rsidRPr="00E416B3">
        <w:rPr>
          <w:rFonts w:ascii="Arial" w:hAnsi="Arial" w:cs="Arial"/>
        </w:rPr>
        <w:t xml:space="preserve"> their discussion around tho</w:t>
      </w:r>
      <w:r>
        <w:rPr>
          <w:rFonts w:ascii="Arial" w:hAnsi="Arial" w:cs="Arial"/>
        </w:rPr>
        <w:t>se factors</w:t>
      </w:r>
    </w:p>
    <w:p w:rsidR="00766E13" w:rsidRDefault="00C9010F" w:rsidP="00436F4E">
      <w:pPr>
        <w:pStyle w:val="ListParagraph"/>
        <w:numPr>
          <w:ilvl w:val="0"/>
          <w:numId w:val="37"/>
        </w:numPr>
        <w:spacing w:before="120" w:after="120"/>
        <w:ind w:left="357" w:hanging="357"/>
        <w:contextualSpacing w:val="0"/>
        <w:rPr>
          <w:rFonts w:ascii="Arial" w:hAnsi="Arial" w:cs="Arial"/>
        </w:rPr>
      </w:pPr>
      <w:r>
        <w:rPr>
          <w:rFonts w:ascii="Arial" w:hAnsi="Arial" w:cs="Arial"/>
        </w:rPr>
        <w:t xml:space="preserve">were </w:t>
      </w:r>
      <w:r w:rsidR="00A1036C">
        <w:rPr>
          <w:rFonts w:ascii="Arial" w:hAnsi="Arial" w:cs="Arial"/>
        </w:rPr>
        <w:t>p</w:t>
      </w:r>
      <w:r w:rsidR="00306F7C" w:rsidRPr="00E416B3">
        <w:rPr>
          <w:rFonts w:ascii="Arial" w:hAnsi="Arial" w:cs="Arial"/>
        </w:rPr>
        <w:t xml:space="preserve">rovided with clear instructions, </w:t>
      </w:r>
      <w:r>
        <w:rPr>
          <w:rFonts w:ascii="Arial" w:hAnsi="Arial" w:cs="Arial"/>
        </w:rPr>
        <w:t>and the students</w:t>
      </w:r>
      <w:r w:rsidR="00306F7C" w:rsidRPr="00E416B3">
        <w:rPr>
          <w:rFonts w:ascii="Arial" w:hAnsi="Arial" w:cs="Arial"/>
        </w:rPr>
        <w:t xml:space="preserve"> were more explicit in the selection of issues and astute in the discussion, leading them to make well-informed decisions regarding a suitable practical activity.</w:t>
      </w:r>
    </w:p>
    <w:p w:rsidR="00766E13" w:rsidRDefault="00306F7C" w:rsidP="00436F4E">
      <w:pPr>
        <w:pStyle w:val="ListParagraph"/>
        <w:numPr>
          <w:ilvl w:val="0"/>
          <w:numId w:val="37"/>
        </w:numPr>
        <w:spacing w:before="120" w:after="120"/>
        <w:ind w:left="357" w:hanging="357"/>
        <w:contextualSpacing w:val="0"/>
        <w:rPr>
          <w:rFonts w:ascii="Arial" w:hAnsi="Arial" w:cs="Arial"/>
        </w:rPr>
      </w:pPr>
      <w:r w:rsidRPr="00E416B3">
        <w:rPr>
          <w:rFonts w:ascii="Arial" w:hAnsi="Arial" w:cs="Arial"/>
        </w:rPr>
        <w:t xml:space="preserve">made a direct link to the selected </w:t>
      </w:r>
      <w:r w:rsidR="00A1036C">
        <w:rPr>
          <w:rFonts w:ascii="Arial" w:hAnsi="Arial" w:cs="Arial"/>
        </w:rPr>
        <w:t>area of study</w:t>
      </w:r>
      <w:r w:rsidRPr="00E416B3">
        <w:rPr>
          <w:rFonts w:ascii="Arial" w:hAnsi="Arial" w:cs="Arial"/>
        </w:rPr>
        <w:t xml:space="preserve"> and addressed both th</w:t>
      </w:r>
      <w:r w:rsidR="00A1036C">
        <w:rPr>
          <w:rFonts w:ascii="Arial" w:hAnsi="Arial" w:cs="Arial"/>
        </w:rPr>
        <w:t>e hospitality and food industry</w:t>
      </w:r>
    </w:p>
    <w:p w:rsidR="00766E13" w:rsidRDefault="00A1036C" w:rsidP="00436F4E">
      <w:pPr>
        <w:pStyle w:val="ListParagraph"/>
        <w:numPr>
          <w:ilvl w:val="0"/>
          <w:numId w:val="37"/>
        </w:numPr>
        <w:spacing w:before="120" w:after="120"/>
        <w:ind w:left="357" w:hanging="357"/>
        <w:contextualSpacing w:val="0"/>
        <w:rPr>
          <w:rFonts w:ascii="Arial" w:hAnsi="Arial" w:cs="Arial"/>
        </w:rPr>
      </w:pPr>
      <w:r>
        <w:rPr>
          <w:rFonts w:ascii="Arial" w:hAnsi="Arial" w:cs="Arial"/>
        </w:rPr>
        <w:t>saw task design specifically address</w:t>
      </w:r>
      <w:r w:rsidR="00306F7C" w:rsidRPr="00E416B3">
        <w:rPr>
          <w:rFonts w:ascii="Arial" w:hAnsi="Arial" w:cs="Arial"/>
        </w:rPr>
        <w:t xml:space="preserve"> the wording from the </w:t>
      </w:r>
      <w:r>
        <w:rPr>
          <w:rFonts w:ascii="Arial" w:hAnsi="Arial" w:cs="Arial"/>
        </w:rPr>
        <w:t>subject outline</w:t>
      </w:r>
      <w:r w:rsidR="00306F7C" w:rsidRPr="00E416B3">
        <w:rPr>
          <w:rFonts w:ascii="Arial" w:hAnsi="Arial" w:cs="Arial"/>
        </w:rPr>
        <w:t xml:space="preserve"> (e.g. </w:t>
      </w:r>
      <w:r w:rsidR="00C9010F">
        <w:rPr>
          <w:rFonts w:ascii="Arial" w:hAnsi="Arial" w:cs="Arial"/>
        </w:rPr>
        <w:t>‘</w:t>
      </w:r>
      <w:r w:rsidR="00306F7C" w:rsidRPr="00E416B3">
        <w:rPr>
          <w:rFonts w:ascii="Arial" w:hAnsi="Arial" w:cs="Arial"/>
        </w:rPr>
        <w:t>identify and discuss</w:t>
      </w:r>
      <w:r w:rsidR="00C9010F">
        <w:rPr>
          <w:rFonts w:ascii="Arial" w:hAnsi="Arial" w:cs="Arial"/>
        </w:rPr>
        <w:t>’</w:t>
      </w:r>
      <w:r w:rsidR="00306F7C" w:rsidRPr="00E416B3">
        <w:rPr>
          <w:rFonts w:ascii="Arial" w:hAnsi="Arial" w:cs="Arial"/>
        </w:rPr>
        <w:t xml:space="preserve">, </w:t>
      </w:r>
      <w:r w:rsidR="00C9010F">
        <w:rPr>
          <w:rFonts w:ascii="Arial" w:hAnsi="Arial" w:cs="Arial"/>
        </w:rPr>
        <w:t>‘</w:t>
      </w:r>
      <w:r w:rsidR="00306F7C" w:rsidRPr="00E416B3">
        <w:rPr>
          <w:rFonts w:ascii="Arial" w:hAnsi="Arial" w:cs="Arial"/>
        </w:rPr>
        <w:t>make decisions about</w:t>
      </w:r>
      <w:r w:rsidR="00C9010F">
        <w:rPr>
          <w:rFonts w:ascii="Arial" w:hAnsi="Arial" w:cs="Arial"/>
        </w:rPr>
        <w:t>’</w:t>
      </w:r>
      <w:r w:rsidR="00306F7C" w:rsidRPr="00E416B3">
        <w:rPr>
          <w:rFonts w:ascii="Arial" w:hAnsi="Arial" w:cs="Arial"/>
        </w:rPr>
        <w:t xml:space="preserve">, </w:t>
      </w:r>
      <w:r w:rsidR="00C9010F">
        <w:rPr>
          <w:rFonts w:ascii="Arial" w:hAnsi="Arial" w:cs="Arial"/>
        </w:rPr>
        <w:t>‘</w:t>
      </w:r>
      <w:r w:rsidR="00306F7C" w:rsidRPr="00E416B3">
        <w:rPr>
          <w:rFonts w:ascii="Arial" w:hAnsi="Arial" w:cs="Arial"/>
        </w:rPr>
        <w:t>problem</w:t>
      </w:r>
      <w:r w:rsidR="00C9010F">
        <w:rPr>
          <w:rFonts w:ascii="Arial" w:hAnsi="Arial" w:cs="Arial"/>
        </w:rPr>
        <w:t>-</w:t>
      </w:r>
      <w:r w:rsidR="00306F7C" w:rsidRPr="00E416B3">
        <w:rPr>
          <w:rFonts w:ascii="Arial" w:hAnsi="Arial" w:cs="Arial"/>
        </w:rPr>
        <w:t>solv</w:t>
      </w:r>
      <w:r w:rsidR="00C9010F">
        <w:rPr>
          <w:rFonts w:ascii="Arial" w:hAnsi="Arial" w:cs="Arial"/>
        </w:rPr>
        <w:t>ing’</w:t>
      </w:r>
      <w:r w:rsidR="00306F7C" w:rsidRPr="00E416B3">
        <w:rPr>
          <w:rFonts w:ascii="Arial" w:hAnsi="Arial" w:cs="Arial"/>
        </w:rPr>
        <w:t xml:space="preserve">, </w:t>
      </w:r>
      <w:r w:rsidR="00C9010F">
        <w:rPr>
          <w:rFonts w:ascii="Arial" w:hAnsi="Arial" w:cs="Arial"/>
        </w:rPr>
        <w:t>‘</w:t>
      </w:r>
      <w:r w:rsidR="00306F7C" w:rsidRPr="00E416B3">
        <w:rPr>
          <w:rFonts w:ascii="Arial" w:hAnsi="Arial" w:cs="Arial"/>
        </w:rPr>
        <w:t>justify</w:t>
      </w:r>
      <w:r w:rsidR="00C9010F">
        <w:rPr>
          <w:rFonts w:ascii="Arial" w:hAnsi="Arial" w:cs="Arial"/>
        </w:rPr>
        <w:t>’</w:t>
      </w:r>
      <w:r w:rsidR="00306F7C" w:rsidRPr="00E416B3">
        <w:rPr>
          <w:rFonts w:ascii="Arial" w:hAnsi="Arial" w:cs="Arial"/>
        </w:rPr>
        <w:t xml:space="preserve">, </w:t>
      </w:r>
      <w:r w:rsidR="00C9010F">
        <w:rPr>
          <w:rFonts w:ascii="Arial" w:hAnsi="Arial" w:cs="Arial"/>
        </w:rPr>
        <w:t>‘</w:t>
      </w:r>
      <w:r w:rsidR="00306F7C" w:rsidRPr="00E416B3">
        <w:rPr>
          <w:rFonts w:ascii="Arial" w:hAnsi="Arial" w:cs="Arial"/>
        </w:rPr>
        <w:t>implement</w:t>
      </w:r>
      <w:r w:rsidR="00C9010F">
        <w:rPr>
          <w:rFonts w:ascii="Arial" w:hAnsi="Arial" w:cs="Arial"/>
        </w:rPr>
        <w:t>’</w:t>
      </w:r>
      <w:r w:rsidR="00306F7C" w:rsidRPr="00E416B3">
        <w:rPr>
          <w:rFonts w:ascii="Arial" w:hAnsi="Arial" w:cs="Arial"/>
        </w:rPr>
        <w:t>)</w:t>
      </w:r>
    </w:p>
    <w:p w:rsidR="00766E13" w:rsidRDefault="00A1036C" w:rsidP="00436F4E">
      <w:pPr>
        <w:pStyle w:val="ListParagraph"/>
        <w:numPr>
          <w:ilvl w:val="0"/>
          <w:numId w:val="37"/>
        </w:numPr>
        <w:spacing w:before="120" w:after="120"/>
        <w:ind w:left="357" w:hanging="357"/>
        <w:contextualSpacing w:val="0"/>
        <w:rPr>
          <w:rFonts w:ascii="Arial" w:hAnsi="Arial" w:cs="Arial"/>
        </w:rPr>
      </w:pPr>
      <w:r>
        <w:rPr>
          <w:rFonts w:ascii="Arial" w:hAnsi="Arial" w:cs="Arial"/>
        </w:rPr>
        <w:t>made a strong</w:t>
      </w:r>
      <w:r w:rsidR="00306F7C" w:rsidRPr="00E416B3">
        <w:rPr>
          <w:rFonts w:ascii="Arial" w:hAnsi="Arial" w:cs="Arial"/>
        </w:rPr>
        <w:t xml:space="preserve"> link to the </w:t>
      </w:r>
      <w:r>
        <w:rPr>
          <w:rFonts w:ascii="Arial" w:hAnsi="Arial" w:cs="Arial"/>
        </w:rPr>
        <w:t>area of study</w:t>
      </w:r>
      <w:r w:rsidR="00306F7C" w:rsidRPr="00E416B3">
        <w:rPr>
          <w:rFonts w:ascii="Arial" w:hAnsi="Arial" w:cs="Arial"/>
        </w:rPr>
        <w:t xml:space="preserve"> and </w:t>
      </w:r>
      <w:r>
        <w:rPr>
          <w:rFonts w:ascii="Arial" w:hAnsi="Arial" w:cs="Arial"/>
        </w:rPr>
        <w:t>justified</w:t>
      </w:r>
      <w:r w:rsidR="00306F7C" w:rsidRPr="00E416B3">
        <w:rPr>
          <w:rFonts w:ascii="Arial" w:hAnsi="Arial" w:cs="Arial"/>
        </w:rPr>
        <w:t xml:space="preserve"> their choice of practical to support the link</w:t>
      </w:r>
    </w:p>
    <w:p w:rsidR="00766E13" w:rsidRDefault="00306F7C" w:rsidP="00436F4E">
      <w:pPr>
        <w:pStyle w:val="ListParagraph"/>
        <w:numPr>
          <w:ilvl w:val="0"/>
          <w:numId w:val="37"/>
        </w:numPr>
        <w:spacing w:before="120" w:after="120"/>
        <w:ind w:left="357" w:hanging="357"/>
        <w:contextualSpacing w:val="0"/>
        <w:rPr>
          <w:rFonts w:ascii="Arial" w:hAnsi="Arial" w:cs="Arial"/>
        </w:rPr>
      </w:pPr>
      <w:r w:rsidRPr="00E416B3">
        <w:rPr>
          <w:rFonts w:ascii="Arial" w:hAnsi="Arial" w:cs="Arial"/>
        </w:rPr>
        <w:t xml:space="preserve">identified and discussed appropriate technology in their problem-solving, followed by clear implementation of </w:t>
      </w:r>
      <w:r w:rsidR="00A1036C">
        <w:rPr>
          <w:rFonts w:ascii="Arial" w:hAnsi="Arial" w:cs="Arial"/>
        </w:rPr>
        <w:t>it in the practical application</w:t>
      </w:r>
    </w:p>
    <w:p w:rsidR="00766E13" w:rsidRDefault="00A1036C" w:rsidP="00436F4E">
      <w:pPr>
        <w:pStyle w:val="ListParagraph"/>
        <w:numPr>
          <w:ilvl w:val="0"/>
          <w:numId w:val="37"/>
        </w:numPr>
        <w:spacing w:before="120" w:after="120"/>
        <w:ind w:left="357" w:hanging="357"/>
        <w:contextualSpacing w:val="0"/>
        <w:rPr>
          <w:rFonts w:ascii="Arial" w:hAnsi="Arial" w:cs="Arial"/>
        </w:rPr>
      </w:pPr>
      <w:r>
        <w:rPr>
          <w:rFonts w:ascii="Arial" w:hAnsi="Arial" w:cs="Arial"/>
        </w:rPr>
        <w:t>i</w:t>
      </w:r>
      <w:r w:rsidR="00306F7C" w:rsidRPr="00E416B3">
        <w:rPr>
          <w:rFonts w:ascii="Arial" w:hAnsi="Arial" w:cs="Arial"/>
        </w:rPr>
        <w:t>mplement</w:t>
      </w:r>
      <w:r w:rsidR="00C9010F">
        <w:rPr>
          <w:rFonts w:ascii="Arial" w:hAnsi="Arial" w:cs="Arial"/>
        </w:rPr>
        <w:t>ed</w:t>
      </w:r>
      <w:r w:rsidR="00306F7C" w:rsidRPr="00E416B3">
        <w:rPr>
          <w:rFonts w:ascii="Arial" w:hAnsi="Arial" w:cs="Arial"/>
        </w:rPr>
        <w:t xml:space="preserve"> strategies </w:t>
      </w:r>
      <w:r w:rsidR="00C9010F" w:rsidRPr="00E416B3">
        <w:rPr>
          <w:rFonts w:ascii="Arial" w:hAnsi="Arial" w:cs="Arial"/>
        </w:rPr>
        <w:t xml:space="preserve">clearly </w:t>
      </w:r>
      <w:r w:rsidR="00306F7C" w:rsidRPr="00E416B3">
        <w:rPr>
          <w:rFonts w:ascii="Arial" w:hAnsi="Arial" w:cs="Arial"/>
        </w:rPr>
        <w:t xml:space="preserve">related to the practical activity and decisions made. </w:t>
      </w:r>
    </w:p>
    <w:p w:rsidR="00306F7C" w:rsidRPr="00C804A9" w:rsidRDefault="00306F7C" w:rsidP="00492629">
      <w:pPr>
        <w:pStyle w:val="dotpoints"/>
        <w:numPr>
          <w:ilvl w:val="0"/>
          <w:numId w:val="0"/>
        </w:numPr>
        <w:spacing w:before="240" w:after="120"/>
        <w:ind w:left="357" w:hanging="357"/>
        <w:rPr>
          <w:rFonts w:ascii="Arial Narrow" w:hAnsi="Arial Narrow"/>
          <w:b/>
          <w:bCs/>
        </w:rPr>
      </w:pPr>
      <w:r w:rsidRPr="00C804A9">
        <w:rPr>
          <w:rFonts w:ascii="Arial Narrow" w:hAnsi="Arial Narrow"/>
          <w:b/>
          <w:bCs/>
        </w:rPr>
        <w:t xml:space="preserve">The </w:t>
      </w:r>
      <w:r>
        <w:rPr>
          <w:rFonts w:ascii="Arial Narrow" w:hAnsi="Arial Narrow"/>
          <w:b/>
          <w:bCs/>
        </w:rPr>
        <w:t>less</w:t>
      </w:r>
      <w:r w:rsidRPr="00C804A9">
        <w:rPr>
          <w:rFonts w:ascii="Arial Narrow" w:hAnsi="Arial Narrow"/>
          <w:b/>
          <w:bCs/>
        </w:rPr>
        <w:t xml:space="preserve"> successful responses</w:t>
      </w:r>
    </w:p>
    <w:p w:rsidR="00766E13" w:rsidRDefault="00306F7C" w:rsidP="00436F4E">
      <w:pPr>
        <w:pStyle w:val="ListParagraph"/>
        <w:numPr>
          <w:ilvl w:val="0"/>
          <w:numId w:val="37"/>
        </w:numPr>
        <w:spacing w:before="120" w:after="120"/>
        <w:ind w:left="357" w:hanging="357"/>
        <w:contextualSpacing w:val="0"/>
        <w:rPr>
          <w:rFonts w:ascii="Arial" w:hAnsi="Arial" w:cs="Arial"/>
        </w:rPr>
      </w:pPr>
      <w:r>
        <w:rPr>
          <w:rFonts w:ascii="Arial" w:hAnsi="Arial" w:cs="Arial"/>
        </w:rPr>
        <w:t>selected too many factors and the discussion lacked depth</w:t>
      </w:r>
    </w:p>
    <w:p w:rsidR="00766E13" w:rsidRDefault="00306F7C" w:rsidP="00436F4E">
      <w:pPr>
        <w:pStyle w:val="ListParagraph"/>
        <w:numPr>
          <w:ilvl w:val="0"/>
          <w:numId w:val="37"/>
        </w:numPr>
        <w:spacing w:before="120" w:after="120"/>
        <w:ind w:left="357" w:hanging="357"/>
        <w:contextualSpacing w:val="0"/>
        <w:rPr>
          <w:rFonts w:ascii="Arial" w:hAnsi="Arial" w:cs="Arial"/>
        </w:rPr>
      </w:pPr>
      <w:r w:rsidRPr="00E416B3">
        <w:rPr>
          <w:rFonts w:ascii="Arial" w:hAnsi="Arial" w:cs="Arial"/>
        </w:rPr>
        <w:t xml:space="preserve">constructed their </w:t>
      </w:r>
      <w:r w:rsidR="00A1036C">
        <w:rPr>
          <w:rFonts w:ascii="Arial" w:hAnsi="Arial" w:cs="Arial"/>
        </w:rPr>
        <w:t>action plan</w:t>
      </w:r>
      <w:r w:rsidRPr="00E416B3">
        <w:rPr>
          <w:rFonts w:ascii="Arial" w:hAnsi="Arial" w:cs="Arial"/>
        </w:rPr>
        <w:t xml:space="preserve"> in table format, limiting the factors and discus</w:t>
      </w:r>
      <w:r w:rsidR="00631235">
        <w:rPr>
          <w:rFonts w:ascii="Arial" w:hAnsi="Arial" w:cs="Arial"/>
        </w:rPr>
        <w:t xml:space="preserve">sion to the lower grade bands, </w:t>
      </w:r>
      <w:r w:rsidRPr="00E416B3">
        <w:rPr>
          <w:rFonts w:ascii="Arial" w:hAnsi="Arial" w:cs="Arial"/>
        </w:rPr>
        <w:t>often due to many generic factors such as time management or Year</w:t>
      </w:r>
      <w:r w:rsidR="00C9010F">
        <w:rPr>
          <w:rFonts w:ascii="Arial" w:hAnsi="Arial" w:cs="Arial"/>
        </w:rPr>
        <w:t> </w:t>
      </w:r>
      <w:r w:rsidRPr="00E416B3">
        <w:rPr>
          <w:rFonts w:ascii="Arial" w:hAnsi="Arial" w:cs="Arial"/>
        </w:rPr>
        <w:t xml:space="preserve">12 standard. These factors alone did not address the context </w:t>
      </w:r>
      <w:r w:rsidR="00631235">
        <w:rPr>
          <w:rFonts w:ascii="Arial" w:hAnsi="Arial" w:cs="Arial"/>
        </w:rPr>
        <w:t>of Food and Hospitality or the a</w:t>
      </w:r>
      <w:r w:rsidRPr="00E416B3">
        <w:rPr>
          <w:rFonts w:ascii="Arial" w:hAnsi="Arial" w:cs="Arial"/>
        </w:rPr>
        <w:t xml:space="preserve">rea of </w:t>
      </w:r>
      <w:r w:rsidR="00631235">
        <w:rPr>
          <w:rFonts w:ascii="Arial" w:hAnsi="Arial" w:cs="Arial"/>
        </w:rPr>
        <w:t>study</w:t>
      </w:r>
    </w:p>
    <w:p w:rsidR="00766E13" w:rsidRDefault="00306F7C" w:rsidP="00436F4E">
      <w:pPr>
        <w:pStyle w:val="ListParagraph"/>
        <w:numPr>
          <w:ilvl w:val="0"/>
          <w:numId w:val="37"/>
        </w:numPr>
        <w:spacing w:before="120" w:after="120"/>
        <w:ind w:left="357" w:hanging="357"/>
        <w:contextualSpacing w:val="0"/>
        <w:rPr>
          <w:rFonts w:ascii="Arial" w:hAnsi="Arial" w:cs="Arial"/>
        </w:rPr>
      </w:pPr>
      <w:r w:rsidRPr="00E416B3">
        <w:rPr>
          <w:rFonts w:ascii="Arial" w:hAnsi="Arial" w:cs="Arial"/>
        </w:rPr>
        <w:t xml:space="preserve">selected their favourite recipe or a dish from the </w:t>
      </w:r>
      <w:r w:rsidR="00B064B3">
        <w:rPr>
          <w:rFonts w:ascii="Arial" w:hAnsi="Arial" w:cs="Arial"/>
        </w:rPr>
        <w:t>I</w:t>
      </w:r>
      <w:r w:rsidRPr="00E416B3">
        <w:rPr>
          <w:rFonts w:ascii="Arial" w:hAnsi="Arial" w:cs="Arial"/>
        </w:rPr>
        <w:t>nternet</w:t>
      </w:r>
      <w:r w:rsidR="00C9010F">
        <w:rPr>
          <w:rFonts w:ascii="Arial" w:hAnsi="Arial" w:cs="Arial"/>
        </w:rPr>
        <w:t>,</w:t>
      </w:r>
      <w:r w:rsidRPr="00E416B3">
        <w:rPr>
          <w:rFonts w:ascii="Arial" w:hAnsi="Arial" w:cs="Arial"/>
        </w:rPr>
        <w:t xml:space="preserve"> which had no direct connection to the </w:t>
      </w:r>
      <w:r w:rsidR="00631235">
        <w:rPr>
          <w:rFonts w:ascii="Arial" w:hAnsi="Arial" w:cs="Arial"/>
        </w:rPr>
        <w:t>area of study or the issues discussed</w:t>
      </w:r>
    </w:p>
    <w:p w:rsidR="00766E13" w:rsidRDefault="00631235" w:rsidP="00436F4E">
      <w:pPr>
        <w:pStyle w:val="ListParagraph"/>
        <w:numPr>
          <w:ilvl w:val="0"/>
          <w:numId w:val="37"/>
        </w:numPr>
        <w:spacing w:before="120" w:after="120"/>
        <w:ind w:left="357" w:hanging="357"/>
        <w:contextualSpacing w:val="0"/>
        <w:rPr>
          <w:rFonts w:ascii="Arial" w:hAnsi="Arial" w:cs="Arial"/>
        </w:rPr>
      </w:pPr>
      <w:r>
        <w:rPr>
          <w:rFonts w:ascii="Arial" w:hAnsi="Arial" w:cs="Arial"/>
        </w:rPr>
        <w:t>were when the</w:t>
      </w:r>
      <w:r w:rsidR="00306F7C" w:rsidRPr="00E416B3">
        <w:rPr>
          <w:rFonts w:ascii="Arial" w:hAnsi="Arial" w:cs="Arial"/>
        </w:rPr>
        <w:t xml:space="preserve"> task </w:t>
      </w:r>
      <w:r w:rsidR="00306F7C">
        <w:rPr>
          <w:rFonts w:ascii="Arial" w:hAnsi="Arial" w:cs="Arial"/>
        </w:rPr>
        <w:t>was not well constructed and</w:t>
      </w:r>
      <w:r w:rsidR="00306F7C" w:rsidRPr="00E416B3">
        <w:rPr>
          <w:rFonts w:ascii="Arial" w:hAnsi="Arial" w:cs="Arial"/>
        </w:rPr>
        <w:t xml:space="preserve"> students struggled to complement it with a suitable practical activity, limiting opportunities for them to make strong connections between the plan and the practical</w:t>
      </w:r>
    </w:p>
    <w:p w:rsidR="00766E13" w:rsidRDefault="00C9010F" w:rsidP="00436F4E">
      <w:pPr>
        <w:pStyle w:val="ListParagraph"/>
        <w:numPr>
          <w:ilvl w:val="0"/>
          <w:numId w:val="37"/>
        </w:numPr>
        <w:spacing w:before="120" w:after="120"/>
        <w:ind w:left="357" w:hanging="357"/>
        <w:contextualSpacing w:val="0"/>
        <w:rPr>
          <w:rFonts w:ascii="Arial" w:hAnsi="Arial" w:cs="Arial"/>
        </w:rPr>
      </w:pPr>
      <w:r>
        <w:rPr>
          <w:rFonts w:ascii="Arial" w:hAnsi="Arial" w:cs="Arial"/>
        </w:rPr>
        <w:t xml:space="preserve">incorporated specific features </w:t>
      </w:r>
      <w:r w:rsidR="00306F7C" w:rsidRPr="00E416B3">
        <w:rPr>
          <w:rFonts w:ascii="Arial" w:hAnsi="Arial" w:cs="Arial"/>
        </w:rPr>
        <w:t xml:space="preserve">ICA1, </w:t>
      </w:r>
      <w:r w:rsidR="009D1846">
        <w:rPr>
          <w:rFonts w:ascii="Arial" w:hAnsi="Arial" w:cs="Arial"/>
        </w:rPr>
        <w:t>ICA</w:t>
      </w:r>
      <w:r w:rsidR="00306F7C" w:rsidRPr="00E416B3">
        <w:rPr>
          <w:rFonts w:ascii="Arial" w:hAnsi="Arial" w:cs="Arial"/>
        </w:rPr>
        <w:t>2</w:t>
      </w:r>
      <w:r w:rsidR="009D1846">
        <w:rPr>
          <w:rFonts w:ascii="Arial" w:hAnsi="Arial" w:cs="Arial"/>
        </w:rPr>
        <w:t>,</w:t>
      </w:r>
      <w:r w:rsidR="00306F7C" w:rsidRPr="00E416B3">
        <w:rPr>
          <w:rFonts w:ascii="Arial" w:hAnsi="Arial" w:cs="Arial"/>
        </w:rPr>
        <w:t xml:space="preserve"> and </w:t>
      </w:r>
      <w:r w:rsidR="009D1846">
        <w:rPr>
          <w:rFonts w:ascii="Arial" w:hAnsi="Arial" w:cs="Arial"/>
        </w:rPr>
        <w:t>ICA</w:t>
      </w:r>
      <w:r w:rsidR="00306F7C" w:rsidRPr="00E416B3">
        <w:rPr>
          <w:rFonts w:ascii="Arial" w:hAnsi="Arial" w:cs="Arial"/>
        </w:rPr>
        <w:t>3</w:t>
      </w:r>
      <w:r>
        <w:rPr>
          <w:rFonts w:ascii="Arial" w:hAnsi="Arial" w:cs="Arial"/>
        </w:rPr>
        <w:t>,</w:t>
      </w:r>
      <w:r w:rsidR="00306F7C" w:rsidRPr="00E416B3">
        <w:rPr>
          <w:rFonts w:ascii="Arial" w:hAnsi="Arial" w:cs="Arial"/>
        </w:rPr>
        <w:t xml:space="preserve"> as well as the specific features for </w:t>
      </w:r>
      <w:r>
        <w:rPr>
          <w:rFonts w:ascii="Arial" w:hAnsi="Arial" w:cs="Arial"/>
        </w:rPr>
        <w:t>p</w:t>
      </w:r>
      <w:r w:rsidR="00631235">
        <w:rPr>
          <w:rFonts w:ascii="Arial" w:hAnsi="Arial" w:cs="Arial"/>
        </w:rPr>
        <w:t>r</w:t>
      </w:r>
      <w:r w:rsidR="00306F7C" w:rsidRPr="00E416B3">
        <w:rPr>
          <w:rFonts w:ascii="Arial" w:hAnsi="Arial" w:cs="Arial"/>
        </w:rPr>
        <w:t xml:space="preserve">oblem-solving. When this occurred, students experienced difficulty in providing depth in their writing to satisfy </w:t>
      </w:r>
      <w:r>
        <w:rPr>
          <w:rFonts w:ascii="Arial" w:hAnsi="Arial" w:cs="Arial"/>
        </w:rPr>
        <w:t xml:space="preserve">specific features </w:t>
      </w:r>
      <w:r w:rsidR="00306F7C" w:rsidRPr="00E416B3">
        <w:rPr>
          <w:rFonts w:ascii="Arial" w:hAnsi="Arial" w:cs="Arial"/>
        </w:rPr>
        <w:t>P1, P2</w:t>
      </w:r>
      <w:r>
        <w:rPr>
          <w:rFonts w:ascii="Arial" w:hAnsi="Arial" w:cs="Arial"/>
        </w:rPr>
        <w:t>,</w:t>
      </w:r>
      <w:r w:rsidR="00306F7C" w:rsidRPr="00E416B3">
        <w:rPr>
          <w:rFonts w:ascii="Arial" w:hAnsi="Arial" w:cs="Arial"/>
        </w:rPr>
        <w:t xml:space="preserve"> and P3 </w:t>
      </w:r>
      <w:r>
        <w:rPr>
          <w:rFonts w:ascii="Arial" w:hAnsi="Arial" w:cs="Arial"/>
        </w:rPr>
        <w:t xml:space="preserve">of problem-solving </w:t>
      </w:r>
      <w:r w:rsidR="00306F7C" w:rsidRPr="00E416B3">
        <w:rPr>
          <w:rFonts w:ascii="Arial" w:hAnsi="Arial" w:cs="Arial"/>
        </w:rPr>
        <w:t xml:space="preserve">and therefore </w:t>
      </w:r>
      <w:r>
        <w:rPr>
          <w:rFonts w:ascii="Arial" w:hAnsi="Arial" w:cs="Arial"/>
        </w:rPr>
        <w:t xml:space="preserve">were unable to </w:t>
      </w:r>
      <w:r w:rsidR="00306F7C" w:rsidRPr="00E416B3">
        <w:rPr>
          <w:rFonts w:ascii="Arial" w:hAnsi="Arial" w:cs="Arial"/>
        </w:rPr>
        <w:t xml:space="preserve">achieve at the higher levels. </w:t>
      </w:r>
    </w:p>
    <w:p w:rsidR="00766E13" w:rsidRDefault="00631235" w:rsidP="00436F4E">
      <w:pPr>
        <w:pStyle w:val="ListParagraph"/>
        <w:numPr>
          <w:ilvl w:val="0"/>
          <w:numId w:val="37"/>
        </w:numPr>
        <w:spacing w:before="120" w:after="120"/>
        <w:ind w:left="357" w:hanging="357"/>
        <w:contextualSpacing w:val="0"/>
        <w:rPr>
          <w:rFonts w:ascii="Arial" w:hAnsi="Arial" w:cs="Arial"/>
        </w:rPr>
      </w:pPr>
      <w:r>
        <w:rPr>
          <w:rFonts w:ascii="Arial" w:hAnsi="Arial" w:cs="Arial"/>
        </w:rPr>
        <w:t>s</w:t>
      </w:r>
      <w:r w:rsidR="00306F7C" w:rsidRPr="00E416B3">
        <w:rPr>
          <w:rFonts w:ascii="Arial" w:hAnsi="Arial" w:cs="Arial"/>
        </w:rPr>
        <w:t>tudents omitted to use a word</w:t>
      </w:r>
      <w:r w:rsidR="00C9010F">
        <w:rPr>
          <w:rFonts w:ascii="Arial" w:hAnsi="Arial" w:cs="Arial"/>
        </w:rPr>
        <w:t>-</w:t>
      </w:r>
      <w:r w:rsidR="00306F7C" w:rsidRPr="00E416B3">
        <w:rPr>
          <w:rFonts w:ascii="Arial" w:hAnsi="Arial" w:cs="Arial"/>
        </w:rPr>
        <w:t>count, or wrote in excess of 500 words without penalty.</w:t>
      </w:r>
    </w:p>
    <w:p w:rsidR="00766E13" w:rsidRDefault="00964ACC" w:rsidP="00436F4E">
      <w:pPr>
        <w:pStyle w:val="ListParagraph"/>
        <w:spacing w:before="360" w:after="0"/>
        <w:ind w:left="0"/>
        <w:contextualSpacing w:val="0"/>
        <w:rPr>
          <w:rFonts w:ascii="Arial" w:hAnsi="Arial" w:cs="Arial"/>
          <w:bCs/>
          <w:i/>
          <w:iCs/>
        </w:rPr>
      </w:pPr>
      <w:r w:rsidRPr="00631235">
        <w:rPr>
          <w:rFonts w:ascii="Arial" w:hAnsi="Arial" w:cs="Arial"/>
          <w:bCs/>
          <w:i/>
          <w:iCs/>
        </w:rPr>
        <w:t>Practical A</w:t>
      </w:r>
      <w:r w:rsidR="00D40E42" w:rsidRPr="00631235">
        <w:rPr>
          <w:rFonts w:ascii="Arial" w:hAnsi="Arial" w:cs="Arial"/>
          <w:bCs/>
          <w:i/>
          <w:iCs/>
        </w:rPr>
        <w:t>pplication</w:t>
      </w:r>
    </w:p>
    <w:p w:rsidR="00766E13" w:rsidRDefault="008F2550" w:rsidP="00436F4E">
      <w:pPr>
        <w:pStyle w:val="BodyText1"/>
        <w:rPr>
          <w:rFonts w:cs="Arial"/>
          <w:szCs w:val="22"/>
        </w:rPr>
      </w:pPr>
      <w:r w:rsidRPr="00E416B3">
        <w:rPr>
          <w:rFonts w:cs="Arial"/>
          <w:szCs w:val="22"/>
        </w:rPr>
        <w:t xml:space="preserve">The </w:t>
      </w:r>
      <w:r w:rsidR="0041670F">
        <w:rPr>
          <w:rFonts w:cs="Arial"/>
          <w:szCs w:val="22"/>
        </w:rPr>
        <w:t>practical application</w:t>
      </w:r>
      <w:r w:rsidR="001C6CE6" w:rsidRPr="00E416B3">
        <w:rPr>
          <w:rFonts w:cs="Arial"/>
          <w:szCs w:val="22"/>
        </w:rPr>
        <w:t xml:space="preserve"> </w:t>
      </w:r>
      <w:r w:rsidR="00204A70" w:rsidRPr="00E416B3">
        <w:rPr>
          <w:rFonts w:cs="Arial"/>
          <w:szCs w:val="22"/>
        </w:rPr>
        <w:t>was the</w:t>
      </w:r>
      <w:r w:rsidR="001C6CE6" w:rsidRPr="00E416B3">
        <w:rPr>
          <w:rFonts w:cs="Arial"/>
          <w:szCs w:val="22"/>
        </w:rPr>
        <w:t xml:space="preserve"> most pleasing part of the course for most of the students</w:t>
      </w:r>
      <w:r w:rsidR="00204A70" w:rsidRPr="00E416B3">
        <w:rPr>
          <w:rFonts w:cs="Arial"/>
          <w:szCs w:val="22"/>
        </w:rPr>
        <w:t>, as</w:t>
      </w:r>
      <w:r w:rsidR="001C6CE6" w:rsidRPr="00E416B3">
        <w:rPr>
          <w:rFonts w:cs="Arial"/>
          <w:szCs w:val="22"/>
        </w:rPr>
        <w:t xml:space="preserve"> student evidence supporting this was </w:t>
      </w:r>
      <w:r w:rsidR="00E22EE1" w:rsidRPr="00E416B3">
        <w:rPr>
          <w:rFonts w:cs="Arial"/>
          <w:szCs w:val="22"/>
        </w:rPr>
        <w:t>noticeably</w:t>
      </w:r>
      <w:r w:rsidRPr="00E416B3">
        <w:rPr>
          <w:rFonts w:cs="Arial"/>
          <w:szCs w:val="22"/>
        </w:rPr>
        <w:t xml:space="preserve"> </w:t>
      </w:r>
      <w:r w:rsidR="001C6CE6" w:rsidRPr="00E416B3">
        <w:rPr>
          <w:rFonts w:cs="Arial"/>
          <w:szCs w:val="22"/>
        </w:rPr>
        <w:t xml:space="preserve">an </w:t>
      </w:r>
      <w:r w:rsidR="00C50C58" w:rsidRPr="00E416B3">
        <w:rPr>
          <w:rFonts w:cs="Arial"/>
          <w:szCs w:val="22"/>
        </w:rPr>
        <w:t xml:space="preserve">outstanding feature of the student work </w:t>
      </w:r>
      <w:r w:rsidR="00E22EE1" w:rsidRPr="00E416B3">
        <w:rPr>
          <w:rFonts w:cs="Arial"/>
          <w:szCs w:val="22"/>
        </w:rPr>
        <w:t>presented in 2016</w:t>
      </w:r>
      <w:r w:rsidR="001C6CE6" w:rsidRPr="00E416B3">
        <w:rPr>
          <w:rFonts w:cs="Arial"/>
          <w:szCs w:val="22"/>
        </w:rPr>
        <w:t>.</w:t>
      </w:r>
      <w:r w:rsidR="00E22EE1" w:rsidRPr="00E416B3">
        <w:rPr>
          <w:rFonts w:cs="Arial"/>
          <w:szCs w:val="22"/>
        </w:rPr>
        <w:t xml:space="preserve"> </w:t>
      </w:r>
      <w:r w:rsidR="00064D6A" w:rsidRPr="00E416B3">
        <w:rPr>
          <w:rFonts w:cs="Arial"/>
          <w:szCs w:val="22"/>
        </w:rPr>
        <w:t xml:space="preserve">Where teachers had included ‘evidence of practical’ in the task </w:t>
      </w:r>
      <w:r w:rsidR="00064D6A" w:rsidRPr="00E416B3">
        <w:rPr>
          <w:rFonts w:cs="Arial"/>
          <w:szCs w:val="22"/>
        </w:rPr>
        <w:lastRenderedPageBreak/>
        <w:t>desi</w:t>
      </w:r>
      <w:r w:rsidR="00EE65FE" w:rsidRPr="00E416B3">
        <w:rPr>
          <w:rFonts w:cs="Arial"/>
          <w:szCs w:val="22"/>
        </w:rPr>
        <w:t>gn, students were remind</w:t>
      </w:r>
      <w:r w:rsidR="00003B92" w:rsidRPr="00E416B3">
        <w:rPr>
          <w:rFonts w:cs="Arial"/>
          <w:szCs w:val="22"/>
        </w:rPr>
        <w:t xml:space="preserve">ed to provide </w:t>
      </w:r>
      <w:r w:rsidR="00204A70" w:rsidRPr="00E416B3">
        <w:rPr>
          <w:rFonts w:cs="Arial"/>
          <w:szCs w:val="22"/>
        </w:rPr>
        <w:t xml:space="preserve">valid </w:t>
      </w:r>
      <w:r w:rsidR="00003B92" w:rsidRPr="00E416B3">
        <w:rPr>
          <w:rFonts w:cs="Arial"/>
          <w:szCs w:val="22"/>
        </w:rPr>
        <w:t>evidence throughout</w:t>
      </w:r>
      <w:r w:rsidR="00064D6A" w:rsidRPr="00E416B3">
        <w:rPr>
          <w:rFonts w:cs="Arial"/>
          <w:szCs w:val="22"/>
        </w:rPr>
        <w:t xml:space="preserve"> </w:t>
      </w:r>
      <w:r w:rsidR="00E22EE1" w:rsidRPr="00E416B3">
        <w:rPr>
          <w:rFonts w:cs="Arial"/>
          <w:szCs w:val="22"/>
        </w:rPr>
        <w:t xml:space="preserve">their </w:t>
      </w:r>
      <w:r w:rsidR="00064D6A" w:rsidRPr="00E416B3">
        <w:rPr>
          <w:rFonts w:cs="Arial"/>
          <w:szCs w:val="22"/>
        </w:rPr>
        <w:t>practical work.</w:t>
      </w:r>
      <w:r w:rsidR="001C6CE6" w:rsidRPr="00E416B3">
        <w:rPr>
          <w:rFonts w:cs="Arial"/>
          <w:szCs w:val="22"/>
        </w:rPr>
        <w:t xml:space="preserve"> Students should </w:t>
      </w:r>
      <w:r w:rsidR="00204A70" w:rsidRPr="00E416B3">
        <w:rPr>
          <w:rFonts w:cs="Arial"/>
          <w:szCs w:val="22"/>
        </w:rPr>
        <w:t>be discerning in capturing their</w:t>
      </w:r>
      <w:r w:rsidR="001C6CE6" w:rsidRPr="00E416B3">
        <w:rPr>
          <w:rFonts w:cs="Arial"/>
          <w:szCs w:val="22"/>
        </w:rPr>
        <w:t xml:space="preserve"> evidence so that the amount of evidence does not distr</w:t>
      </w:r>
      <w:r w:rsidR="00204A70" w:rsidRPr="00E416B3">
        <w:rPr>
          <w:rFonts w:cs="Arial"/>
          <w:szCs w:val="22"/>
        </w:rPr>
        <w:t>act from the quality provided</w:t>
      </w:r>
      <w:r w:rsidR="001C6CE6" w:rsidRPr="00E416B3">
        <w:rPr>
          <w:rFonts w:cs="Arial"/>
          <w:szCs w:val="22"/>
        </w:rPr>
        <w:t>. Many schools adhered to the suggested 2 pages, assisting students to reduce photos</w:t>
      </w:r>
      <w:r w:rsidR="00204A70" w:rsidRPr="00E416B3">
        <w:rPr>
          <w:rFonts w:cs="Arial"/>
          <w:szCs w:val="22"/>
        </w:rPr>
        <w:t xml:space="preserve"> in size</w:t>
      </w:r>
      <w:r w:rsidR="001C6CE6" w:rsidRPr="00E416B3">
        <w:rPr>
          <w:rFonts w:cs="Arial"/>
          <w:szCs w:val="22"/>
        </w:rPr>
        <w:t xml:space="preserve"> to</w:t>
      </w:r>
      <w:r w:rsidR="00F05E9B" w:rsidRPr="00E416B3">
        <w:rPr>
          <w:rFonts w:cs="Arial"/>
          <w:szCs w:val="22"/>
        </w:rPr>
        <w:t xml:space="preserve"> capture the most relevant stages</w:t>
      </w:r>
      <w:r w:rsidR="001C6CE6" w:rsidRPr="00E416B3">
        <w:rPr>
          <w:rFonts w:cs="Arial"/>
          <w:szCs w:val="22"/>
        </w:rPr>
        <w:t xml:space="preserve"> of their practical work.</w:t>
      </w:r>
    </w:p>
    <w:p w:rsidR="00766E13" w:rsidRDefault="00EE65FE" w:rsidP="00436F4E">
      <w:pPr>
        <w:rPr>
          <w:rFonts w:ascii="Arial" w:hAnsi="Arial" w:cs="Arial"/>
          <w:szCs w:val="22"/>
        </w:rPr>
      </w:pPr>
      <w:r w:rsidRPr="00E416B3">
        <w:rPr>
          <w:rFonts w:ascii="Arial" w:hAnsi="Arial" w:cs="Arial"/>
          <w:szCs w:val="22"/>
        </w:rPr>
        <w:t>Teachers a</w:t>
      </w:r>
      <w:r w:rsidR="008658B1" w:rsidRPr="00E416B3">
        <w:rPr>
          <w:rFonts w:ascii="Arial" w:hAnsi="Arial" w:cs="Arial"/>
          <w:szCs w:val="22"/>
        </w:rPr>
        <w:t>re reminded to conduct at least</w:t>
      </w:r>
      <w:r w:rsidR="0041670F">
        <w:rPr>
          <w:rFonts w:ascii="Arial" w:hAnsi="Arial" w:cs="Arial"/>
          <w:szCs w:val="22"/>
        </w:rPr>
        <w:t xml:space="preserve"> one p</w:t>
      </w:r>
      <w:r w:rsidRPr="00E416B3">
        <w:rPr>
          <w:rFonts w:ascii="Arial" w:hAnsi="Arial" w:cs="Arial"/>
          <w:szCs w:val="22"/>
        </w:rPr>
        <w:t xml:space="preserve">ractical task as an individual activity. </w:t>
      </w:r>
      <w:r w:rsidR="002E5C10" w:rsidRPr="00E416B3">
        <w:rPr>
          <w:rFonts w:ascii="Arial" w:hAnsi="Arial" w:cs="Arial"/>
          <w:szCs w:val="22"/>
        </w:rPr>
        <w:t xml:space="preserve">Innovative tasks included a </w:t>
      </w:r>
      <w:r w:rsidR="00C9010F">
        <w:rPr>
          <w:rFonts w:ascii="Arial" w:hAnsi="Arial" w:cs="Arial"/>
          <w:szCs w:val="22"/>
        </w:rPr>
        <w:t>p</w:t>
      </w:r>
      <w:r w:rsidR="002E5C10" w:rsidRPr="00E416B3">
        <w:rPr>
          <w:rFonts w:ascii="Arial" w:hAnsi="Arial" w:cs="Arial"/>
          <w:szCs w:val="22"/>
        </w:rPr>
        <w:t xml:space="preserve">op-up </w:t>
      </w:r>
      <w:r w:rsidR="00C9010F">
        <w:rPr>
          <w:rFonts w:ascii="Arial" w:hAnsi="Arial" w:cs="Arial"/>
          <w:szCs w:val="22"/>
        </w:rPr>
        <w:t>b</w:t>
      </w:r>
      <w:r w:rsidR="002E5C10" w:rsidRPr="00E416B3">
        <w:rPr>
          <w:rFonts w:ascii="Arial" w:hAnsi="Arial" w:cs="Arial"/>
          <w:szCs w:val="22"/>
        </w:rPr>
        <w:t xml:space="preserve">akery, </w:t>
      </w:r>
      <w:r w:rsidR="001739AE">
        <w:rPr>
          <w:rFonts w:ascii="Arial" w:hAnsi="Arial" w:cs="Arial"/>
          <w:szCs w:val="22"/>
        </w:rPr>
        <w:t xml:space="preserve">and, </w:t>
      </w:r>
      <w:r w:rsidR="0042267F">
        <w:rPr>
          <w:rFonts w:ascii="Arial" w:hAnsi="Arial" w:cs="Arial"/>
          <w:szCs w:val="22"/>
        </w:rPr>
        <w:t xml:space="preserve">in a task </w:t>
      </w:r>
      <w:r w:rsidR="002E5C10" w:rsidRPr="00E416B3">
        <w:rPr>
          <w:rFonts w:ascii="Arial" w:hAnsi="Arial" w:cs="Arial"/>
          <w:szCs w:val="22"/>
        </w:rPr>
        <w:t>link</w:t>
      </w:r>
      <w:r w:rsidR="0042267F">
        <w:rPr>
          <w:rFonts w:ascii="Arial" w:hAnsi="Arial" w:cs="Arial"/>
          <w:szCs w:val="22"/>
        </w:rPr>
        <w:t>ed</w:t>
      </w:r>
      <w:r w:rsidR="002E5C10" w:rsidRPr="00E416B3">
        <w:rPr>
          <w:rFonts w:ascii="Arial" w:hAnsi="Arial" w:cs="Arial"/>
          <w:szCs w:val="22"/>
        </w:rPr>
        <w:t xml:space="preserve"> to </w:t>
      </w:r>
      <w:r w:rsidR="008658B1" w:rsidRPr="00E416B3">
        <w:rPr>
          <w:rFonts w:ascii="Arial" w:hAnsi="Arial" w:cs="Arial"/>
          <w:szCs w:val="22"/>
        </w:rPr>
        <w:t>technology</w:t>
      </w:r>
      <w:r w:rsidR="001739AE">
        <w:rPr>
          <w:rFonts w:ascii="Arial" w:hAnsi="Arial" w:cs="Arial"/>
          <w:szCs w:val="22"/>
        </w:rPr>
        <w:t>,</w:t>
      </w:r>
      <w:r w:rsidR="008658B1" w:rsidRPr="00E416B3">
        <w:rPr>
          <w:rFonts w:ascii="Arial" w:hAnsi="Arial" w:cs="Arial"/>
          <w:szCs w:val="22"/>
        </w:rPr>
        <w:t xml:space="preserve"> </w:t>
      </w:r>
      <w:r w:rsidR="002E5C10" w:rsidRPr="00E416B3">
        <w:rPr>
          <w:rFonts w:ascii="Arial" w:hAnsi="Arial" w:cs="Arial"/>
          <w:szCs w:val="22"/>
        </w:rPr>
        <w:t xml:space="preserve">one class </w:t>
      </w:r>
      <w:r w:rsidR="008658B1" w:rsidRPr="00E416B3">
        <w:rPr>
          <w:rFonts w:ascii="Arial" w:hAnsi="Arial" w:cs="Arial"/>
          <w:szCs w:val="22"/>
        </w:rPr>
        <w:t xml:space="preserve">created a short video to capture their practical </w:t>
      </w:r>
      <w:r w:rsidR="006F7DBA" w:rsidRPr="00E416B3">
        <w:rPr>
          <w:rFonts w:ascii="Arial" w:hAnsi="Arial" w:cs="Arial"/>
          <w:szCs w:val="22"/>
        </w:rPr>
        <w:t xml:space="preserve">similar to </w:t>
      </w:r>
      <w:r w:rsidR="008658B1" w:rsidRPr="00E416B3">
        <w:rPr>
          <w:rFonts w:ascii="Arial" w:hAnsi="Arial" w:cs="Arial"/>
          <w:szCs w:val="22"/>
        </w:rPr>
        <w:t xml:space="preserve">the BuzzFeed </w:t>
      </w:r>
      <w:r w:rsidR="001739AE">
        <w:rPr>
          <w:rFonts w:ascii="Arial" w:hAnsi="Arial" w:cs="Arial"/>
          <w:szCs w:val="22"/>
        </w:rPr>
        <w:t>a</w:t>
      </w:r>
      <w:r w:rsidR="008658B1" w:rsidRPr="00E416B3">
        <w:rPr>
          <w:rFonts w:ascii="Arial" w:hAnsi="Arial" w:cs="Arial"/>
          <w:szCs w:val="22"/>
        </w:rPr>
        <w:t xml:space="preserve">pp. Other examples presented included an </w:t>
      </w:r>
      <w:r w:rsidR="006F7DBA" w:rsidRPr="00E416B3">
        <w:rPr>
          <w:rFonts w:ascii="Arial" w:hAnsi="Arial" w:cs="Arial"/>
          <w:szCs w:val="22"/>
        </w:rPr>
        <w:t>I</w:t>
      </w:r>
      <w:r w:rsidR="002E5C10" w:rsidRPr="00E416B3">
        <w:rPr>
          <w:rFonts w:ascii="Arial" w:hAnsi="Arial" w:cs="Arial"/>
          <w:szCs w:val="22"/>
        </w:rPr>
        <w:t xml:space="preserve">nstagram signature dessert, an </w:t>
      </w:r>
      <w:r w:rsidR="008658B1" w:rsidRPr="00E416B3">
        <w:rPr>
          <w:rFonts w:ascii="Arial" w:hAnsi="Arial" w:cs="Arial"/>
          <w:szCs w:val="22"/>
        </w:rPr>
        <w:t>‘Eat to Twe</w:t>
      </w:r>
      <w:r w:rsidR="006F7DBA" w:rsidRPr="00E416B3">
        <w:rPr>
          <w:rFonts w:ascii="Arial" w:hAnsi="Arial" w:cs="Arial"/>
          <w:szCs w:val="22"/>
        </w:rPr>
        <w:t>et’ task linked to social media</w:t>
      </w:r>
      <w:r w:rsidR="003B4D1F">
        <w:rPr>
          <w:rFonts w:ascii="Arial" w:hAnsi="Arial" w:cs="Arial"/>
          <w:szCs w:val="22"/>
        </w:rPr>
        <w:t>,</w:t>
      </w:r>
      <w:r w:rsidR="006F7DBA" w:rsidRPr="00E416B3">
        <w:rPr>
          <w:rFonts w:ascii="Arial" w:hAnsi="Arial" w:cs="Arial"/>
          <w:szCs w:val="22"/>
        </w:rPr>
        <w:t xml:space="preserve"> and the importance of plating</w:t>
      </w:r>
      <w:r w:rsidR="008658B1" w:rsidRPr="00E416B3">
        <w:rPr>
          <w:rFonts w:ascii="Arial" w:hAnsi="Arial" w:cs="Arial"/>
          <w:szCs w:val="22"/>
        </w:rPr>
        <w:t xml:space="preserve">. Many schools incorporated the use of Australian </w:t>
      </w:r>
      <w:r w:rsidR="00C9010F">
        <w:rPr>
          <w:rFonts w:ascii="Arial" w:hAnsi="Arial" w:cs="Arial"/>
          <w:szCs w:val="22"/>
        </w:rPr>
        <w:t>b</w:t>
      </w:r>
      <w:r w:rsidR="008658B1" w:rsidRPr="00E416B3">
        <w:rPr>
          <w:rFonts w:ascii="Arial" w:hAnsi="Arial" w:cs="Arial"/>
          <w:szCs w:val="22"/>
        </w:rPr>
        <w:t>ush food or used local regional foods as a starting point for their task.</w:t>
      </w:r>
    </w:p>
    <w:p w:rsidR="00766E13" w:rsidRDefault="00766E13" w:rsidP="00436F4E">
      <w:pPr>
        <w:pStyle w:val="PlainText"/>
        <w:rPr>
          <w:rFonts w:ascii="Arial" w:hAnsi="Arial" w:cs="Arial"/>
          <w:sz w:val="22"/>
          <w:szCs w:val="22"/>
        </w:rPr>
      </w:pPr>
    </w:p>
    <w:p w:rsidR="00766E13" w:rsidRDefault="006945CC" w:rsidP="00436F4E">
      <w:pPr>
        <w:pStyle w:val="PlainText"/>
        <w:rPr>
          <w:rFonts w:ascii="Arial" w:hAnsi="Arial" w:cs="Arial"/>
          <w:sz w:val="22"/>
          <w:szCs w:val="22"/>
        </w:rPr>
      </w:pPr>
      <w:r w:rsidRPr="00E416B3">
        <w:rPr>
          <w:rFonts w:ascii="Arial" w:hAnsi="Arial" w:cs="Arial"/>
          <w:sz w:val="22"/>
          <w:szCs w:val="22"/>
        </w:rPr>
        <w:t xml:space="preserve">A teacher mark sheet should be included to </w:t>
      </w:r>
      <w:r w:rsidR="0001092E">
        <w:rPr>
          <w:rFonts w:ascii="Arial" w:hAnsi="Arial" w:cs="Arial"/>
          <w:sz w:val="22"/>
          <w:szCs w:val="22"/>
        </w:rPr>
        <w:t xml:space="preserve">reflect </w:t>
      </w:r>
      <w:r w:rsidRPr="00E416B3">
        <w:rPr>
          <w:rFonts w:ascii="Arial" w:hAnsi="Arial" w:cs="Arial"/>
          <w:sz w:val="22"/>
          <w:szCs w:val="22"/>
        </w:rPr>
        <w:t>grades awarded for the practical, identifying</w:t>
      </w:r>
      <w:r w:rsidRPr="00436F4E">
        <w:rPr>
          <w:rFonts w:ascii="Arial" w:hAnsi="Arial" w:cs="Arial"/>
          <w:sz w:val="22"/>
          <w:szCs w:val="22"/>
        </w:rPr>
        <w:t xml:space="preserve"> </w:t>
      </w:r>
      <w:r w:rsidRPr="0041670F">
        <w:rPr>
          <w:rFonts w:ascii="Arial" w:hAnsi="Arial" w:cs="Arial"/>
          <w:bCs/>
          <w:i/>
          <w:sz w:val="22"/>
          <w:szCs w:val="22"/>
        </w:rPr>
        <w:t>only</w:t>
      </w:r>
      <w:r w:rsidR="000947F3" w:rsidRPr="00E416B3">
        <w:rPr>
          <w:rFonts w:ascii="Arial" w:hAnsi="Arial" w:cs="Arial"/>
          <w:sz w:val="22"/>
          <w:szCs w:val="22"/>
        </w:rPr>
        <w:t xml:space="preserve"> </w:t>
      </w:r>
      <w:r w:rsidRPr="00E416B3">
        <w:rPr>
          <w:rFonts w:ascii="Arial" w:hAnsi="Arial" w:cs="Arial"/>
          <w:sz w:val="22"/>
          <w:szCs w:val="22"/>
        </w:rPr>
        <w:t xml:space="preserve">features which directly support the evidence provided by the student against </w:t>
      </w:r>
      <w:r w:rsidR="001739AE">
        <w:rPr>
          <w:rFonts w:ascii="Arial" w:hAnsi="Arial" w:cs="Arial"/>
          <w:sz w:val="22"/>
          <w:szCs w:val="22"/>
        </w:rPr>
        <w:t xml:space="preserve">specific features </w:t>
      </w:r>
      <w:r w:rsidRPr="00E416B3">
        <w:rPr>
          <w:rFonts w:ascii="Arial" w:hAnsi="Arial" w:cs="Arial"/>
          <w:sz w:val="22"/>
          <w:szCs w:val="22"/>
        </w:rPr>
        <w:t>P</w:t>
      </w:r>
      <w:r w:rsidR="00DA7FD8">
        <w:rPr>
          <w:rFonts w:ascii="Arial" w:hAnsi="Arial" w:cs="Arial"/>
          <w:sz w:val="22"/>
          <w:szCs w:val="22"/>
        </w:rPr>
        <w:t>A</w:t>
      </w:r>
      <w:r w:rsidRPr="00E416B3">
        <w:rPr>
          <w:rFonts w:ascii="Arial" w:hAnsi="Arial" w:cs="Arial"/>
          <w:sz w:val="22"/>
          <w:szCs w:val="22"/>
        </w:rPr>
        <w:t>1, P</w:t>
      </w:r>
      <w:r w:rsidR="00DA7FD8">
        <w:rPr>
          <w:rFonts w:ascii="Arial" w:hAnsi="Arial" w:cs="Arial"/>
          <w:sz w:val="22"/>
          <w:szCs w:val="22"/>
        </w:rPr>
        <w:t>A</w:t>
      </w:r>
      <w:r w:rsidRPr="00E416B3">
        <w:rPr>
          <w:rFonts w:ascii="Arial" w:hAnsi="Arial" w:cs="Arial"/>
          <w:sz w:val="22"/>
          <w:szCs w:val="22"/>
        </w:rPr>
        <w:t>2, P</w:t>
      </w:r>
      <w:r w:rsidR="00DA7FD8">
        <w:rPr>
          <w:rFonts w:ascii="Arial" w:hAnsi="Arial" w:cs="Arial"/>
          <w:sz w:val="22"/>
          <w:szCs w:val="22"/>
        </w:rPr>
        <w:t>A</w:t>
      </w:r>
      <w:r w:rsidRPr="00E416B3">
        <w:rPr>
          <w:rFonts w:ascii="Arial" w:hAnsi="Arial" w:cs="Arial"/>
          <w:sz w:val="22"/>
          <w:szCs w:val="22"/>
        </w:rPr>
        <w:t>3</w:t>
      </w:r>
      <w:r w:rsidR="00B064B3">
        <w:rPr>
          <w:rFonts w:ascii="Arial" w:hAnsi="Arial" w:cs="Arial"/>
          <w:sz w:val="22"/>
          <w:szCs w:val="22"/>
        </w:rPr>
        <w:t>,</w:t>
      </w:r>
      <w:r w:rsidRPr="00E416B3">
        <w:rPr>
          <w:rFonts w:ascii="Arial" w:hAnsi="Arial" w:cs="Arial"/>
          <w:sz w:val="22"/>
          <w:szCs w:val="22"/>
        </w:rPr>
        <w:t xml:space="preserve"> or P</w:t>
      </w:r>
      <w:r w:rsidR="00DA7FD8">
        <w:rPr>
          <w:rFonts w:ascii="Arial" w:hAnsi="Arial" w:cs="Arial"/>
          <w:sz w:val="22"/>
          <w:szCs w:val="22"/>
        </w:rPr>
        <w:t>A</w:t>
      </w:r>
      <w:r w:rsidRPr="00E416B3">
        <w:rPr>
          <w:rFonts w:ascii="Arial" w:hAnsi="Arial" w:cs="Arial"/>
          <w:sz w:val="22"/>
          <w:szCs w:val="22"/>
        </w:rPr>
        <w:t xml:space="preserve">4. </w:t>
      </w:r>
      <w:r w:rsidR="008171F5" w:rsidRPr="00E416B3">
        <w:rPr>
          <w:rFonts w:ascii="Arial" w:hAnsi="Arial" w:cs="Arial"/>
          <w:sz w:val="22"/>
          <w:szCs w:val="22"/>
        </w:rPr>
        <w:t xml:space="preserve">Where teachers had identified all </w:t>
      </w:r>
      <w:r w:rsidR="002E3A5D" w:rsidRPr="00E416B3">
        <w:rPr>
          <w:rFonts w:ascii="Arial" w:hAnsi="Arial" w:cs="Arial"/>
          <w:sz w:val="22"/>
          <w:szCs w:val="22"/>
        </w:rPr>
        <w:t xml:space="preserve">specific </w:t>
      </w:r>
      <w:r w:rsidR="008171F5" w:rsidRPr="00E416B3">
        <w:rPr>
          <w:rFonts w:ascii="Arial" w:hAnsi="Arial" w:cs="Arial"/>
          <w:sz w:val="22"/>
          <w:szCs w:val="22"/>
        </w:rPr>
        <w:t>features</w:t>
      </w:r>
      <w:r w:rsidR="00DA7FD8">
        <w:rPr>
          <w:rFonts w:ascii="Arial" w:hAnsi="Arial" w:cs="Arial"/>
          <w:sz w:val="22"/>
          <w:szCs w:val="22"/>
        </w:rPr>
        <w:t xml:space="preserve"> in a task</w:t>
      </w:r>
      <w:r w:rsidR="008171F5" w:rsidRPr="00E416B3">
        <w:rPr>
          <w:rFonts w:ascii="Arial" w:hAnsi="Arial" w:cs="Arial"/>
          <w:sz w:val="22"/>
          <w:szCs w:val="22"/>
        </w:rPr>
        <w:t xml:space="preserve">, students often struggled to address them at a high level. The overall grade for the task was sometimes assessed too high due </w:t>
      </w:r>
      <w:r w:rsidR="00D204BC" w:rsidRPr="00E416B3">
        <w:rPr>
          <w:rFonts w:ascii="Arial" w:hAnsi="Arial" w:cs="Arial"/>
          <w:sz w:val="22"/>
          <w:szCs w:val="22"/>
        </w:rPr>
        <w:t>to the imbalance caused by selecting</w:t>
      </w:r>
      <w:r w:rsidR="008171F5" w:rsidRPr="00E416B3">
        <w:rPr>
          <w:rFonts w:ascii="Arial" w:hAnsi="Arial" w:cs="Arial"/>
          <w:sz w:val="22"/>
          <w:szCs w:val="22"/>
        </w:rPr>
        <w:t xml:space="preserve"> all specific features</w:t>
      </w:r>
      <w:r w:rsidR="00D204BC" w:rsidRPr="00E416B3">
        <w:rPr>
          <w:rFonts w:ascii="Arial" w:hAnsi="Arial" w:cs="Arial"/>
          <w:sz w:val="22"/>
          <w:szCs w:val="22"/>
        </w:rPr>
        <w:t>,</w:t>
      </w:r>
      <w:r w:rsidR="008171F5" w:rsidRPr="00E416B3">
        <w:rPr>
          <w:rFonts w:ascii="Arial" w:hAnsi="Arial" w:cs="Arial"/>
          <w:sz w:val="22"/>
          <w:szCs w:val="22"/>
        </w:rPr>
        <w:t xml:space="preserve"> with little </w:t>
      </w:r>
      <w:r w:rsidR="00D204BC" w:rsidRPr="00E416B3">
        <w:rPr>
          <w:rFonts w:ascii="Arial" w:hAnsi="Arial" w:cs="Arial"/>
          <w:sz w:val="22"/>
          <w:szCs w:val="22"/>
        </w:rPr>
        <w:t xml:space="preserve">or no </w:t>
      </w:r>
      <w:r w:rsidR="008171F5" w:rsidRPr="00E416B3">
        <w:rPr>
          <w:rFonts w:ascii="Arial" w:hAnsi="Arial" w:cs="Arial"/>
          <w:sz w:val="22"/>
          <w:szCs w:val="22"/>
        </w:rPr>
        <w:t>evidence from the teacher or student.</w:t>
      </w:r>
    </w:p>
    <w:p w:rsidR="00766E13" w:rsidRDefault="006945CC" w:rsidP="00436F4E">
      <w:pPr>
        <w:pStyle w:val="BodyText1"/>
        <w:rPr>
          <w:rFonts w:cs="Arial"/>
          <w:szCs w:val="22"/>
        </w:rPr>
      </w:pPr>
      <w:r w:rsidRPr="00E416B3">
        <w:rPr>
          <w:rFonts w:cs="Arial"/>
          <w:szCs w:val="22"/>
        </w:rPr>
        <w:t xml:space="preserve">Outdated mark sheets for the </w:t>
      </w:r>
      <w:r w:rsidR="004E0B01">
        <w:rPr>
          <w:rFonts w:cs="Arial"/>
          <w:szCs w:val="22"/>
        </w:rPr>
        <w:t>practical activity</w:t>
      </w:r>
      <w:r w:rsidRPr="00E416B3">
        <w:rPr>
          <w:rFonts w:cs="Arial"/>
          <w:szCs w:val="22"/>
        </w:rPr>
        <w:t xml:space="preserve"> should be removed and replaced with teacher feedback that reflects current assessment of the </w:t>
      </w:r>
      <w:r w:rsidR="004E0B01">
        <w:rPr>
          <w:rFonts w:cs="Arial"/>
          <w:szCs w:val="22"/>
        </w:rPr>
        <w:t>practical activity</w:t>
      </w:r>
      <w:r w:rsidRPr="00E416B3">
        <w:rPr>
          <w:rFonts w:cs="Arial"/>
          <w:szCs w:val="22"/>
        </w:rPr>
        <w:t>. Where s</w:t>
      </w:r>
      <w:r w:rsidR="004E0B01">
        <w:rPr>
          <w:rFonts w:cs="Arial"/>
          <w:szCs w:val="22"/>
        </w:rPr>
        <w:t>tudents are not presented with p</w:t>
      </w:r>
      <w:r w:rsidRPr="00E416B3">
        <w:rPr>
          <w:rFonts w:cs="Arial"/>
          <w:szCs w:val="22"/>
        </w:rPr>
        <w:t>erformance standards, or where there is</w:t>
      </w:r>
      <w:r w:rsidR="00AF6B33" w:rsidRPr="00E416B3">
        <w:rPr>
          <w:rFonts w:cs="Arial"/>
          <w:szCs w:val="22"/>
        </w:rPr>
        <w:t xml:space="preserve"> </w:t>
      </w:r>
      <w:r w:rsidR="00DA7FD8">
        <w:rPr>
          <w:rFonts w:cs="Arial"/>
          <w:szCs w:val="22"/>
        </w:rPr>
        <w:t>no identification of</w:t>
      </w:r>
      <w:r w:rsidR="00AF6B33" w:rsidRPr="00E416B3">
        <w:rPr>
          <w:rFonts w:cs="Arial"/>
          <w:szCs w:val="22"/>
        </w:rPr>
        <w:t xml:space="preserve"> the specific features being assess</w:t>
      </w:r>
      <w:r w:rsidRPr="00E416B3">
        <w:rPr>
          <w:rFonts w:cs="Arial"/>
          <w:szCs w:val="22"/>
        </w:rPr>
        <w:t>ed, they are not being supported to u</w:t>
      </w:r>
      <w:r w:rsidR="0001092E">
        <w:rPr>
          <w:rFonts w:cs="Arial"/>
          <w:szCs w:val="22"/>
        </w:rPr>
        <w:t>nderstand the assessment levels.</w:t>
      </w:r>
    </w:p>
    <w:p w:rsidR="00306F7C" w:rsidRPr="00C804A9" w:rsidRDefault="00306F7C" w:rsidP="00492629">
      <w:pPr>
        <w:pStyle w:val="dotpoints"/>
        <w:numPr>
          <w:ilvl w:val="0"/>
          <w:numId w:val="0"/>
        </w:numPr>
        <w:spacing w:before="120" w:after="120"/>
        <w:ind w:left="357" w:hanging="357"/>
        <w:rPr>
          <w:rFonts w:ascii="Arial Narrow" w:hAnsi="Arial Narrow"/>
          <w:b/>
          <w:bCs/>
        </w:rPr>
      </w:pPr>
      <w:r w:rsidRPr="00C804A9">
        <w:rPr>
          <w:rFonts w:ascii="Arial Narrow" w:hAnsi="Arial Narrow"/>
          <w:b/>
          <w:bCs/>
        </w:rPr>
        <w:t>The more successful responses</w:t>
      </w:r>
    </w:p>
    <w:p w:rsidR="00766E13" w:rsidRDefault="00306F7C" w:rsidP="00436F4E">
      <w:pPr>
        <w:pStyle w:val="ListParagraph"/>
        <w:numPr>
          <w:ilvl w:val="0"/>
          <w:numId w:val="37"/>
        </w:numPr>
        <w:spacing w:before="120" w:after="120"/>
        <w:ind w:left="357" w:hanging="357"/>
        <w:contextualSpacing w:val="0"/>
        <w:rPr>
          <w:rFonts w:ascii="Arial" w:hAnsi="Arial" w:cs="Arial"/>
        </w:rPr>
      </w:pPr>
      <w:r w:rsidRPr="00E416B3">
        <w:rPr>
          <w:rFonts w:ascii="Arial" w:hAnsi="Arial" w:cs="Arial"/>
        </w:rPr>
        <w:t xml:space="preserve">made a strong link with the </w:t>
      </w:r>
      <w:r w:rsidR="002C5B07">
        <w:rPr>
          <w:rFonts w:ascii="Arial" w:hAnsi="Arial" w:cs="Arial"/>
        </w:rPr>
        <w:t>area of study</w:t>
      </w:r>
      <w:r w:rsidRPr="00E416B3">
        <w:rPr>
          <w:rFonts w:ascii="Arial" w:hAnsi="Arial" w:cs="Arial"/>
        </w:rPr>
        <w:t xml:space="preserve"> and </w:t>
      </w:r>
      <w:r w:rsidR="001739AE">
        <w:rPr>
          <w:rFonts w:ascii="Arial" w:hAnsi="Arial" w:cs="Arial"/>
        </w:rPr>
        <w:t>were</w:t>
      </w:r>
      <w:r w:rsidRPr="00E416B3">
        <w:rPr>
          <w:rFonts w:ascii="Arial" w:hAnsi="Arial" w:cs="Arial"/>
        </w:rPr>
        <w:t xml:space="preserve"> challenging task</w:t>
      </w:r>
      <w:r w:rsidR="001739AE">
        <w:rPr>
          <w:rFonts w:ascii="Arial" w:hAnsi="Arial" w:cs="Arial"/>
        </w:rPr>
        <w:t>s</w:t>
      </w:r>
      <w:r w:rsidRPr="00E416B3">
        <w:rPr>
          <w:rFonts w:ascii="Arial" w:hAnsi="Arial" w:cs="Arial"/>
        </w:rPr>
        <w:t xml:space="preserve"> of Year 12 standard,</w:t>
      </w:r>
      <w:r w:rsidR="002C5B07">
        <w:rPr>
          <w:rFonts w:ascii="Arial" w:hAnsi="Arial" w:cs="Arial"/>
        </w:rPr>
        <w:t xml:space="preserve"> based on a high level of skill</w:t>
      </w:r>
    </w:p>
    <w:p w:rsidR="00766E13" w:rsidRDefault="002C5B07" w:rsidP="00436F4E">
      <w:pPr>
        <w:pStyle w:val="ListParagraph"/>
        <w:numPr>
          <w:ilvl w:val="0"/>
          <w:numId w:val="37"/>
        </w:numPr>
        <w:spacing w:before="120" w:after="120"/>
        <w:ind w:left="357" w:hanging="357"/>
        <w:contextualSpacing w:val="0"/>
        <w:rPr>
          <w:rFonts w:ascii="Arial" w:hAnsi="Arial" w:cs="Arial"/>
        </w:rPr>
      </w:pPr>
      <w:r>
        <w:rPr>
          <w:rFonts w:ascii="Arial" w:hAnsi="Arial" w:cs="Arial"/>
        </w:rPr>
        <w:t>were where</w:t>
      </w:r>
      <w:r w:rsidR="00306F7C" w:rsidRPr="00E416B3">
        <w:rPr>
          <w:rFonts w:ascii="Arial" w:hAnsi="Arial" w:cs="Arial"/>
        </w:rPr>
        <w:t xml:space="preserve"> evidence of the success and outcomes of the practical activity was provided by the teacher and the student</w:t>
      </w:r>
    </w:p>
    <w:p w:rsidR="00766E13" w:rsidRDefault="002C5B07" w:rsidP="00436F4E">
      <w:pPr>
        <w:pStyle w:val="ListParagraph"/>
        <w:numPr>
          <w:ilvl w:val="0"/>
          <w:numId w:val="37"/>
        </w:numPr>
        <w:spacing w:before="120" w:after="120"/>
        <w:ind w:left="357" w:hanging="357"/>
        <w:contextualSpacing w:val="0"/>
        <w:rPr>
          <w:rFonts w:ascii="Arial" w:hAnsi="Arial" w:cs="Arial"/>
        </w:rPr>
      </w:pPr>
      <w:r>
        <w:rPr>
          <w:rFonts w:ascii="Arial" w:hAnsi="Arial" w:cs="Arial"/>
        </w:rPr>
        <w:t>saw the</w:t>
      </w:r>
      <w:r w:rsidR="00306F7C" w:rsidRPr="00E416B3">
        <w:rPr>
          <w:rFonts w:ascii="Arial" w:hAnsi="Arial" w:cs="Arial"/>
        </w:rPr>
        <w:t xml:space="preserve"> teacher involved in verifying the selection of the practical, eliminating tasks that were not sufficiently challenging</w:t>
      </w:r>
    </w:p>
    <w:p w:rsidR="00766E13" w:rsidRDefault="002C5B07" w:rsidP="00436F4E">
      <w:pPr>
        <w:pStyle w:val="ListParagraph"/>
        <w:numPr>
          <w:ilvl w:val="0"/>
          <w:numId w:val="37"/>
        </w:numPr>
        <w:spacing w:before="120" w:after="120"/>
        <w:ind w:left="357" w:hanging="357"/>
        <w:contextualSpacing w:val="0"/>
        <w:rPr>
          <w:rFonts w:ascii="Arial" w:hAnsi="Arial" w:cs="Arial"/>
        </w:rPr>
      </w:pPr>
      <w:r>
        <w:rPr>
          <w:rFonts w:ascii="Arial" w:hAnsi="Arial" w:cs="Arial"/>
        </w:rPr>
        <w:t>w</w:t>
      </w:r>
      <w:r w:rsidR="00306F7C" w:rsidRPr="00E416B3">
        <w:rPr>
          <w:rFonts w:ascii="Arial" w:hAnsi="Arial" w:cs="Arial"/>
        </w:rPr>
        <w:t xml:space="preserve">here </w:t>
      </w:r>
      <w:r w:rsidR="00D97690">
        <w:rPr>
          <w:rFonts w:ascii="Arial" w:hAnsi="Arial" w:cs="Arial"/>
        </w:rPr>
        <w:t xml:space="preserve">specific features </w:t>
      </w:r>
      <w:r w:rsidR="00306F7C" w:rsidRPr="00E416B3">
        <w:rPr>
          <w:rFonts w:ascii="Arial" w:hAnsi="Arial" w:cs="Arial"/>
        </w:rPr>
        <w:t>P</w:t>
      </w:r>
      <w:r w:rsidR="00DA7FD8">
        <w:rPr>
          <w:rFonts w:ascii="Arial" w:hAnsi="Arial" w:cs="Arial"/>
        </w:rPr>
        <w:t>A</w:t>
      </w:r>
      <w:r w:rsidR="00306F7C" w:rsidRPr="00E416B3">
        <w:rPr>
          <w:rFonts w:ascii="Arial" w:hAnsi="Arial" w:cs="Arial"/>
        </w:rPr>
        <w:t>1 and P</w:t>
      </w:r>
      <w:r w:rsidR="00DA7FD8">
        <w:rPr>
          <w:rFonts w:ascii="Arial" w:hAnsi="Arial" w:cs="Arial"/>
        </w:rPr>
        <w:t>A</w:t>
      </w:r>
      <w:r w:rsidR="00306F7C" w:rsidRPr="00E416B3">
        <w:rPr>
          <w:rFonts w:ascii="Arial" w:hAnsi="Arial" w:cs="Arial"/>
        </w:rPr>
        <w:t xml:space="preserve">2 </w:t>
      </w:r>
      <w:r w:rsidR="00D97690">
        <w:rPr>
          <w:rFonts w:ascii="Arial" w:hAnsi="Arial" w:cs="Arial"/>
        </w:rPr>
        <w:t>were</w:t>
      </w:r>
      <w:r w:rsidR="00D97690" w:rsidRPr="00E416B3">
        <w:rPr>
          <w:rFonts w:ascii="Arial" w:hAnsi="Arial" w:cs="Arial"/>
        </w:rPr>
        <w:t xml:space="preserve"> </w:t>
      </w:r>
      <w:r w:rsidR="00306F7C" w:rsidRPr="00E416B3">
        <w:rPr>
          <w:rFonts w:ascii="Arial" w:hAnsi="Arial" w:cs="Arial"/>
        </w:rPr>
        <w:t>identified in the practical task, demonstrated ongoing and efficient techniques, quality control</w:t>
      </w:r>
      <w:r w:rsidR="003B4D1F">
        <w:rPr>
          <w:rFonts w:ascii="Arial" w:hAnsi="Arial" w:cs="Arial"/>
        </w:rPr>
        <w:t>,</w:t>
      </w:r>
      <w:r w:rsidR="00306F7C" w:rsidRPr="00E416B3">
        <w:rPr>
          <w:rFonts w:ascii="Arial" w:hAnsi="Arial" w:cs="Arial"/>
        </w:rPr>
        <w:t xml:space="preserve"> and management of time and resources</w:t>
      </w:r>
    </w:p>
    <w:p w:rsidR="00766E13" w:rsidRDefault="002C5B07" w:rsidP="00436F4E">
      <w:pPr>
        <w:pStyle w:val="ListParagraph"/>
        <w:numPr>
          <w:ilvl w:val="0"/>
          <w:numId w:val="37"/>
        </w:numPr>
        <w:spacing w:before="120" w:after="120"/>
        <w:ind w:left="357" w:hanging="357"/>
        <w:contextualSpacing w:val="0"/>
        <w:rPr>
          <w:rFonts w:ascii="Arial" w:hAnsi="Arial" w:cs="Arial"/>
        </w:rPr>
      </w:pPr>
      <w:r>
        <w:rPr>
          <w:rFonts w:ascii="Arial" w:hAnsi="Arial" w:cs="Arial"/>
        </w:rPr>
        <w:t>w</w:t>
      </w:r>
      <w:r w:rsidR="00306F7C" w:rsidRPr="00E416B3">
        <w:rPr>
          <w:rFonts w:ascii="Arial" w:hAnsi="Arial" w:cs="Arial"/>
        </w:rPr>
        <w:t>hen P</w:t>
      </w:r>
      <w:r w:rsidR="00DA7FD8">
        <w:rPr>
          <w:rFonts w:ascii="Arial" w:hAnsi="Arial" w:cs="Arial"/>
        </w:rPr>
        <w:t>A</w:t>
      </w:r>
      <w:r w:rsidR="00306F7C" w:rsidRPr="00E416B3">
        <w:rPr>
          <w:rFonts w:ascii="Arial" w:hAnsi="Arial" w:cs="Arial"/>
        </w:rPr>
        <w:t>3 was addressed, selected and used appropriate technology effectively, demonstrating this throughout their practical evidence</w:t>
      </w:r>
    </w:p>
    <w:p w:rsidR="00766E13" w:rsidRDefault="00306F7C" w:rsidP="00436F4E">
      <w:pPr>
        <w:pStyle w:val="ListParagraph"/>
        <w:numPr>
          <w:ilvl w:val="0"/>
          <w:numId w:val="37"/>
        </w:numPr>
        <w:spacing w:before="120" w:after="120"/>
        <w:ind w:left="357" w:hanging="357"/>
        <w:contextualSpacing w:val="0"/>
        <w:rPr>
          <w:rFonts w:ascii="Arial" w:hAnsi="Arial" w:cs="Arial"/>
        </w:rPr>
      </w:pPr>
      <w:r w:rsidRPr="00E416B3">
        <w:rPr>
          <w:rFonts w:ascii="Arial" w:hAnsi="Arial" w:cs="Arial"/>
        </w:rPr>
        <w:t>presented strong evidence of safe</w:t>
      </w:r>
      <w:r w:rsidR="009F5135">
        <w:rPr>
          <w:rFonts w:ascii="Arial" w:hAnsi="Arial" w:cs="Arial"/>
        </w:rPr>
        <w:t xml:space="preserve"> </w:t>
      </w:r>
      <w:r w:rsidRPr="00E416B3">
        <w:rPr>
          <w:rFonts w:ascii="Arial" w:hAnsi="Arial" w:cs="Arial"/>
        </w:rPr>
        <w:t>food</w:t>
      </w:r>
      <w:r w:rsidR="009F5135">
        <w:rPr>
          <w:rFonts w:ascii="Arial" w:hAnsi="Arial" w:cs="Arial"/>
        </w:rPr>
        <w:t>-</w:t>
      </w:r>
      <w:r w:rsidRPr="00E416B3">
        <w:rPr>
          <w:rFonts w:ascii="Arial" w:hAnsi="Arial" w:cs="Arial"/>
        </w:rPr>
        <w:t>handling whe</w:t>
      </w:r>
      <w:r w:rsidR="002C5B07">
        <w:rPr>
          <w:rFonts w:ascii="Arial" w:hAnsi="Arial" w:cs="Arial"/>
        </w:rPr>
        <w:t>n P</w:t>
      </w:r>
      <w:r w:rsidR="00DA7FD8">
        <w:rPr>
          <w:rFonts w:ascii="Arial" w:hAnsi="Arial" w:cs="Arial"/>
        </w:rPr>
        <w:t>A</w:t>
      </w:r>
      <w:r w:rsidR="002C5B07">
        <w:rPr>
          <w:rFonts w:ascii="Arial" w:hAnsi="Arial" w:cs="Arial"/>
        </w:rPr>
        <w:t>4 was identified in the task</w:t>
      </w:r>
    </w:p>
    <w:p w:rsidR="00766E13" w:rsidRDefault="002C5B07" w:rsidP="00436F4E">
      <w:pPr>
        <w:pStyle w:val="ListParagraph"/>
        <w:numPr>
          <w:ilvl w:val="0"/>
          <w:numId w:val="37"/>
        </w:numPr>
        <w:spacing w:before="120" w:after="120"/>
        <w:ind w:left="357" w:hanging="357"/>
        <w:contextualSpacing w:val="0"/>
        <w:rPr>
          <w:rFonts w:ascii="Arial" w:hAnsi="Arial" w:cs="Arial"/>
        </w:rPr>
      </w:pPr>
      <w:r>
        <w:rPr>
          <w:rFonts w:ascii="Arial" w:hAnsi="Arial" w:cs="Arial"/>
        </w:rPr>
        <w:t>where</w:t>
      </w:r>
      <w:r w:rsidR="00306F7C" w:rsidRPr="00E416B3">
        <w:rPr>
          <w:rFonts w:ascii="Arial" w:hAnsi="Arial" w:cs="Arial"/>
        </w:rPr>
        <w:t xml:space="preserve"> students had captured clear photographs of their work in progress, as well as the finished product or meal, and had carefully captioned photos with appropriate annotations against the </w:t>
      </w:r>
      <w:r>
        <w:rPr>
          <w:rFonts w:ascii="Arial" w:hAnsi="Arial" w:cs="Arial"/>
        </w:rPr>
        <w:t>performance standards</w:t>
      </w:r>
      <w:r w:rsidR="00306F7C" w:rsidRPr="00E416B3">
        <w:rPr>
          <w:rFonts w:ascii="Arial" w:hAnsi="Arial" w:cs="Arial"/>
        </w:rPr>
        <w:t xml:space="preserve"> selected, it was much easier to confirm the teacher grade in the higher grade bands.</w:t>
      </w:r>
    </w:p>
    <w:p w:rsidR="00306F7C" w:rsidRPr="00C804A9" w:rsidRDefault="00306F7C" w:rsidP="00492629">
      <w:pPr>
        <w:pStyle w:val="dotpoints"/>
        <w:numPr>
          <w:ilvl w:val="0"/>
          <w:numId w:val="0"/>
        </w:numPr>
        <w:spacing w:before="240" w:after="120"/>
        <w:ind w:left="357" w:hanging="357"/>
        <w:rPr>
          <w:rFonts w:ascii="Arial Narrow" w:hAnsi="Arial Narrow"/>
          <w:b/>
          <w:bCs/>
        </w:rPr>
      </w:pPr>
      <w:r w:rsidRPr="00C804A9">
        <w:rPr>
          <w:rFonts w:ascii="Arial Narrow" w:hAnsi="Arial Narrow"/>
          <w:b/>
          <w:bCs/>
        </w:rPr>
        <w:t xml:space="preserve">The </w:t>
      </w:r>
      <w:r>
        <w:rPr>
          <w:rFonts w:ascii="Arial Narrow" w:hAnsi="Arial Narrow"/>
          <w:b/>
          <w:bCs/>
        </w:rPr>
        <w:t>less</w:t>
      </w:r>
      <w:r w:rsidRPr="00C804A9">
        <w:rPr>
          <w:rFonts w:ascii="Arial Narrow" w:hAnsi="Arial Narrow"/>
          <w:b/>
          <w:bCs/>
        </w:rPr>
        <w:t xml:space="preserve"> successful responses</w:t>
      </w:r>
    </w:p>
    <w:p w:rsidR="00766E13" w:rsidRDefault="00EA66EB" w:rsidP="00436F4E">
      <w:pPr>
        <w:pStyle w:val="BodyText1"/>
        <w:numPr>
          <w:ilvl w:val="0"/>
          <w:numId w:val="37"/>
        </w:numPr>
        <w:spacing w:before="120" w:after="120"/>
        <w:ind w:left="357" w:hanging="357"/>
        <w:rPr>
          <w:rFonts w:cs="Arial"/>
        </w:rPr>
      </w:pPr>
      <w:r>
        <w:rPr>
          <w:rFonts w:cs="Arial"/>
        </w:rPr>
        <w:t>involved a</w:t>
      </w:r>
      <w:r w:rsidR="00306F7C" w:rsidRPr="00E416B3">
        <w:rPr>
          <w:rFonts w:cs="Arial"/>
        </w:rPr>
        <w:t xml:space="preserve"> practical activity </w:t>
      </w:r>
      <w:r w:rsidR="003B4D1F">
        <w:rPr>
          <w:rFonts w:cs="Arial"/>
        </w:rPr>
        <w:t xml:space="preserve">that </w:t>
      </w:r>
      <w:r w:rsidR="00306F7C" w:rsidRPr="00E416B3">
        <w:rPr>
          <w:rFonts w:cs="Arial"/>
        </w:rPr>
        <w:t xml:space="preserve">was not aligned to an </w:t>
      </w:r>
      <w:r w:rsidR="002C5B07">
        <w:rPr>
          <w:rFonts w:cs="Arial"/>
        </w:rPr>
        <w:t>area of study</w:t>
      </w:r>
    </w:p>
    <w:p w:rsidR="00766E13" w:rsidRDefault="00EA66EB" w:rsidP="00436F4E">
      <w:pPr>
        <w:pStyle w:val="BodyText1"/>
        <w:numPr>
          <w:ilvl w:val="0"/>
          <w:numId w:val="37"/>
        </w:numPr>
        <w:spacing w:before="120" w:after="120"/>
        <w:ind w:left="357" w:hanging="357"/>
        <w:rPr>
          <w:rFonts w:cs="Arial"/>
        </w:rPr>
      </w:pPr>
      <w:r>
        <w:rPr>
          <w:rFonts w:cs="Arial"/>
        </w:rPr>
        <w:t xml:space="preserve">had </w:t>
      </w:r>
      <w:r w:rsidR="002C5B07">
        <w:rPr>
          <w:rFonts w:cs="Arial"/>
        </w:rPr>
        <w:t xml:space="preserve">practical tasks </w:t>
      </w:r>
      <w:r>
        <w:rPr>
          <w:rFonts w:cs="Arial"/>
        </w:rPr>
        <w:t xml:space="preserve">that </w:t>
      </w:r>
      <w:r w:rsidR="00306F7C" w:rsidRPr="00E416B3">
        <w:rPr>
          <w:rFonts w:cs="Arial"/>
        </w:rPr>
        <w:t>were simplistic and limited the</w:t>
      </w:r>
      <w:r w:rsidR="00306F7C">
        <w:rPr>
          <w:rFonts w:cs="Arial"/>
        </w:rPr>
        <w:t xml:space="preserve"> opportunity for</w:t>
      </w:r>
      <w:r w:rsidR="00306F7C" w:rsidRPr="00E416B3">
        <w:rPr>
          <w:rFonts w:cs="Arial"/>
        </w:rPr>
        <w:t xml:space="preserve"> students to achieve successful outcomes</w:t>
      </w:r>
      <w:r>
        <w:rPr>
          <w:rFonts w:cs="Arial"/>
        </w:rPr>
        <w:t>, such as</w:t>
      </w:r>
      <w:r w:rsidR="00306F7C" w:rsidRPr="00E416B3">
        <w:rPr>
          <w:rFonts w:cs="Arial"/>
        </w:rPr>
        <w:t xml:space="preserve"> </w:t>
      </w:r>
      <w:r>
        <w:rPr>
          <w:rFonts w:cs="Arial"/>
        </w:rPr>
        <w:t xml:space="preserve">making </w:t>
      </w:r>
      <w:r w:rsidR="00B064B3">
        <w:rPr>
          <w:rFonts w:cs="Arial"/>
        </w:rPr>
        <w:t>p</w:t>
      </w:r>
      <w:r w:rsidR="00306F7C" w:rsidRPr="00E416B3">
        <w:rPr>
          <w:rFonts w:cs="Arial"/>
        </w:rPr>
        <w:t xml:space="preserve">izza on a purchased base, </w:t>
      </w:r>
      <w:r>
        <w:rPr>
          <w:rFonts w:cs="Arial"/>
        </w:rPr>
        <w:t xml:space="preserve">or making </w:t>
      </w:r>
      <w:r w:rsidR="00306F7C" w:rsidRPr="00E416B3">
        <w:rPr>
          <w:rFonts w:cs="Arial"/>
        </w:rPr>
        <w:t>scones and muffins</w:t>
      </w:r>
      <w:r>
        <w:rPr>
          <w:rFonts w:cs="Arial"/>
        </w:rPr>
        <w:t>,</w:t>
      </w:r>
      <w:r w:rsidR="00306F7C" w:rsidRPr="00E416B3">
        <w:rPr>
          <w:rFonts w:cs="Arial"/>
        </w:rPr>
        <w:t xml:space="preserve"> for which students were awarded high grades for all specific features of the </w:t>
      </w:r>
      <w:r>
        <w:rPr>
          <w:rFonts w:cs="Arial"/>
        </w:rPr>
        <w:t>p</w:t>
      </w:r>
      <w:r w:rsidR="00306F7C" w:rsidRPr="00E416B3">
        <w:rPr>
          <w:rFonts w:cs="Arial"/>
        </w:rPr>
        <w:t xml:space="preserve">ractical </w:t>
      </w:r>
      <w:r>
        <w:rPr>
          <w:rFonts w:cs="Arial"/>
        </w:rPr>
        <w:t>a</w:t>
      </w:r>
      <w:r w:rsidR="00306F7C" w:rsidRPr="00E416B3">
        <w:rPr>
          <w:rFonts w:cs="Arial"/>
        </w:rPr>
        <w:t>pplication</w:t>
      </w:r>
      <w:r>
        <w:rPr>
          <w:rFonts w:cs="Arial"/>
        </w:rPr>
        <w:t xml:space="preserve"> —</w:t>
      </w:r>
      <w:r w:rsidR="00306F7C" w:rsidRPr="00E416B3">
        <w:rPr>
          <w:rFonts w:cs="Arial"/>
        </w:rPr>
        <w:t xml:space="preserve"> </w:t>
      </w:r>
      <w:r>
        <w:rPr>
          <w:rFonts w:cs="Arial"/>
        </w:rPr>
        <w:t>which</w:t>
      </w:r>
      <w:r w:rsidR="00306F7C" w:rsidRPr="00E416B3">
        <w:rPr>
          <w:rFonts w:cs="Arial"/>
        </w:rPr>
        <w:t xml:space="preserve"> sho</w:t>
      </w:r>
      <w:r w:rsidR="002C5B07">
        <w:rPr>
          <w:rFonts w:cs="Arial"/>
        </w:rPr>
        <w:t>wed that the practical was over</w:t>
      </w:r>
      <w:r w:rsidR="009D1846">
        <w:rPr>
          <w:rFonts w:cs="Arial"/>
        </w:rPr>
        <w:t>-</w:t>
      </w:r>
      <w:r w:rsidR="00306F7C" w:rsidRPr="00E416B3">
        <w:rPr>
          <w:rFonts w:cs="Arial"/>
        </w:rPr>
        <w:t xml:space="preserve">assessed for the skills demonstrated </w:t>
      </w:r>
    </w:p>
    <w:p w:rsidR="00766E13" w:rsidRDefault="002C5B07" w:rsidP="00436F4E">
      <w:pPr>
        <w:pStyle w:val="ListParagraph"/>
        <w:numPr>
          <w:ilvl w:val="0"/>
          <w:numId w:val="37"/>
        </w:numPr>
        <w:spacing w:before="120" w:after="120" w:line="240" w:lineRule="auto"/>
        <w:ind w:left="357" w:hanging="357"/>
        <w:contextualSpacing w:val="0"/>
        <w:rPr>
          <w:rFonts w:ascii="Arial" w:hAnsi="Arial" w:cs="Arial"/>
        </w:rPr>
      </w:pPr>
      <w:r>
        <w:rPr>
          <w:rFonts w:ascii="Arial" w:hAnsi="Arial" w:cs="Arial"/>
        </w:rPr>
        <w:lastRenderedPageBreak/>
        <w:t>saw</w:t>
      </w:r>
      <w:r w:rsidR="00306F7C" w:rsidRPr="00E416B3">
        <w:rPr>
          <w:rFonts w:ascii="Arial" w:hAnsi="Arial" w:cs="Arial"/>
        </w:rPr>
        <w:t xml:space="preserve"> basic practical choices selected based on what students like</w:t>
      </w:r>
      <w:r w:rsidR="00EA66EB">
        <w:rPr>
          <w:rFonts w:ascii="Arial" w:hAnsi="Arial" w:cs="Arial"/>
        </w:rPr>
        <w:t>d</w:t>
      </w:r>
      <w:r w:rsidR="00306F7C" w:rsidRPr="00E416B3">
        <w:rPr>
          <w:rFonts w:ascii="Arial" w:hAnsi="Arial" w:cs="Arial"/>
        </w:rPr>
        <w:t xml:space="preserve"> to eat</w:t>
      </w:r>
      <w:r w:rsidR="00EA66EB">
        <w:rPr>
          <w:rFonts w:ascii="Arial" w:hAnsi="Arial" w:cs="Arial"/>
        </w:rPr>
        <w:t xml:space="preserve"> or </w:t>
      </w:r>
      <w:r w:rsidR="00306F7C" w:rsidRPr="00E416B3">
        <w:rPr>
          <w:rFonts w:ascii="Arial" w:hAnsi="Arial" w:cs="Arial"/>
        </w:rPr>
        <w:t>cook</w:t>
      </w:r>
      <w:r w:rsidR="00EA66EB">
        <w:rPr>
          <w:rFonts w:ascii="Arial" w:hAnsi="Arial" w:cs="Arial"/>
        </w:rPr>
        <w:t>,</w:t>
      </w:r>
      <w:r w:rsidR="00306F7C" w:rsidRPr="00E416B3">
        <w:rPr>
          <w:rFonts w:ascii="Arial" w:hAnsi="Arial" w:cs="Arial"/>
        </w:rPr>
        <w:t xml:space="preserve"> rather than having a strong </w:t>
      </w:r>
      <w:r w:rsidR="00306F7C">
        <w:rPr>
          <w:rFonts w:ascii="Arial" w:hAnsi="Arial" w:cs="Arial"/>
        </w:rPr>
        <w:t xml:space="preserve">connection to the task, </w:t>
      </w:r>
      <w:r w:rsidR="00EA66EB">
        <w:rPr>
          <w:rFonts w:ascii="Arial" w:hAnsi="Arial" w:cs="Arial"/>
        </w:rPr>
        <w:t xml:space="preserve">thus </w:t>
      </w:r>
      <w:r w:rsidR="00306F7C">
        <w:rPr>
          <w:rFonts w:ascii="Arial" w:hAnsi="Arial" w:cs="Arial"/>
        </w:rPr>
        <w:t>lacking depth and rigour for a Stage</w:t>
      </w:r>
      <w:r w:rsidR="00EA66EB">
        <w:rPr>
          <w:rFonts w:ascii="Arial" w:hAnsi="Arial" w:cs="Arial"/>
        </w:rPr>
        <w:t> </w:t>
      </w:r>
      <w:r w:rsidR="00306F7C">
        <w:rPr>
          <w:rFonts w:ascii="Arial" w:hAnsi="Arial" w:cs="Arial"/>
        </w:rPr>
        <w:t>2 activity</w:t>
      </w:r>
    </w:p>
    <w:p w:rsidR="00766E13" w:rsidRDefault="002C5B07" w:rsidP="00436F4E">
      <w:pPr>
        <w:pStyle w:val="ListParagraph"/>
        <w:numPr>
          <w:ilvl w:val="0"/>
          <w:numId w:val="37"/>
        </w:numPr>
        <w:spacing w:before="120" w:after="120" w:line="240" w:lineRule="auto"/>
        <w:ind w:left="357" w:hanging="357"/>
        <w:contextualSpacing w:val="0"/>
        <w:rPr>
          <w:rFonts w:ascii="Arial" w:hAnsi="Arial" w:cs="Arial"/>
        </w:rPr>
      </w:pPr>
      <w:r>
        <w:rPr>
          <w:rFonts w:ascii="Arial" w:hAnsi="Arial" w:cs="Arial"/>
        </w:rPr>
        <w:t>showed</w:t>
      </w:r>
      <w:r w:rsidR="00306F7C" w:rsidRPr="00E416B3">
        <w:rPr>
          <w:rFonts w:ascii="Arial" w:hAnsi="Arial" w:cs="Arial"/>
        </w:rPr>
        <w:t xml:space="preserve"> little or no evidence of the success of the practical activity</w:t>
      </w:r>
    </w:p>
    <w:p w:rsidR="00766E13" w:rsidRDefault="00306F7C" w:rsidP="00436F4E">
      <w:pPr>
        <w:pStyle w:val="ListParagraph"/>
        <w:numPr>
          <w:ilvl w:val="0"/>
          <w:numId w:val="37"/>
        </w:numPr>
        <w:spacing w:before="120" w:after="120" w:line="240" w:lineRule="auto"/>
        <w:ind w:left="357" w:hanging="357"/>
        <w:contextualSpacing w:val="0"/>
        <w:rPr>
          <w:rFonts w:ascii="Arial" w:hAnsi="Arial" w:cs="Arial"/>
        </w:rPr>
      </w:pPr>
      <w:r w:rsidRPr="00E416B3">
        <w:rPr>
          <w:rFonts w:ascii="Arial" w:hAnsi="Arial" w:cs="Arial"/>
        </w:rPr>
        <w:t xml:space="preserve">were </w:t>
      </w:r>
      <w:r w:rsidR="00DA7FD8">
        <w:rPr>
          <w:rFonts w:ascii="Arial" w:hAnsi="Arial" w:cs="Arial"/>
        </w:rPr>
        <w:t xml:space="preserve">all </w:t>
      </w:r>
      <w:r w:rsidRPr="00E416B3">
        <w:rPr>
          <w:rFonts w:ascii="Arial" w:hAnsi="Arial" w:cs="Arial"/>
        </w:rPr>
        <w:t>carried out in pairs or small groups,</w:t>
      </w:r>
      <w:r w:rsidR="002C5B07">
        <w:rPr>
          <w:rFonts w:ascii="Arial" w:hAnsi="Arial" w:cs="Arial"/>
        </w:rPr>
        <w:t xml:space="preserve"> </w:t>
      </w:r>
      <w:r w:rsidR="00EA66EB">
        <w:rPr>
          <w:rFonts w:ascii="Arial" w:hAnsi="Arial" w:cs="Arial"/>
        </w:rPr>
        <w:t xml:space="preserve">which is </w:t>
      </w:r>
      <w:r w:rsidR="002C5B07">
        <w:rPr>
          <w:rFonts w:ascii="Arial" w:hAnsi="Arial" w:cs="Arial"/>
        </w:rPr>
        <w:t xml:space="preserve">not consistent with </w:t>
      </w:r>
      <w:r w:rsidR="00DA7FD8">
        <w:rPr>
          <w:rFonts w:ascii="Arial" w:hAnsi="Arial" w:cs="Arial"/>
        </w:rPr>
        <w:t>the subject outline that states: ‘At least one practical a</w:t>
      </w:r>
      <w:r w:rsidR="00D66092">
        <w:rPr>
          <w:rFonts w:ascii="Arial" w:hAnsi="Arial" w:cs="Arial"/>
        </w:rPr>
        <w:t>pplication</w:t>
      </w:r>
      <w:r w:rsidR="00DA7FD8">
        <w:rPr>
          <w:rFonts w:ascii="Arial" w:hAnsi="Arial" w:cs="Arial"/>
        </w:rPr>
        <w:t xml:space="preserve"> must be undertaken individually.’</w:t>
      </w:r>
    </w:p>
    <w:p w:rsidR="00766E13" w:rsidRDefault="002C5B07" w:rsidP="00436F4E">
      <w:pPr>
        <w:pStyle w:val="ListParagraph"/>
        <w:numPr>
          <w:ilvl w:val="0"/>
          <w:numId w:val="37"/>
        </w:numPr>
        <w:spacing w:before="120" w:after="120" w:line="240" w:lineRule="auto"/>
        <w:ind w:left="357" w:hanging="357"/>
        <w:contextualSpacing w:val="0"/>
        <w:rPr>
          <w:rFonts w:ascii="Arial" w:hAnsi="Arial" w:cs="Arial"/>
        </w:rPr>
      </w:pPr>
      <w:r>
        <w:rPr>
          <w:rFonts w:ascii="Arial" w:hAnsi="Arial" w:cs="Arial"/>
        </w:rPr>
        <w:t xml:space="preserve">demonstrated unfamiliarity </w:t>
      </w:r>
      <w:r w:rsidR="00306F7C" w:rsidRPr="00E416B3">
        <w:rPr>
          <w:rFonts w:ascii="Arial" w:hAnsi="Arial" w:cs="Arial"/>
        </w:rPr>
        <w:t xml:space="preserve">with recipes and </w:t>
      </w:r>
      <w:r>
        <w:rPr>
          <w:rFonts w:ascii="Arial" w:hAnsi="Arial" w:cs="Arial"/>
        </w:rPr>
        <w:t>the student’s</w:t>
      </w:r>
      <w:r w:rsidR="00306F7C" w:rsidRPr="00E416B3">
        <w:rPr>
          <w:rFonts w:ascii="Arial" w:hAnsi="Arial" w:cs="Arial"/>
        </w:rPr>
        <w:t xml:space="preserve"> trial became the summative practical activity.</w:t>
      </w:r>
    </w:p>
    <w:p w:rsidR="00766E13" w:rsidRPr="00436F4E" w:rsidRDefault="003F03EB" w:rsidP="00436F4E">
      <w:pPr>
        <w:pStyle w:val="ListParagraph"/>
        <w:spacing w:before="360" w:after="0"/>
        <w:ind w:left="0"/>
        <w:contextualSpacing w:val="0"/>
        <w:rPr>
          <w:b/>
          <w:bCs/>
          <w:i/>
          <w:iCs/>
        </w:rPr>
      </w:pPr>
      <w:r w:rsidRPr="00436F4E">
        <w:rPr>
          <w:rFonts w:ascii="Arial" w:hAnsi="Arial" w:cs="Arial"/>
          <w:bCs/>
          <w:i/>
          <w:iCs/>
        </w:rPr>
        <w:t>Individual Evaluation Report</w:t>
      </w:r>
    </w:p>
    <w:p w:rsidR="00766E13" w:rsidRDefault="00766E13" w:rsidP="00436F4E">
      <w:pPr>
        <w:pStyle w:val="TopicHeading1"/>
      </w:pPr>
    </w:p>
    <w:p w:rsidR="00766E13" w:rsidRDefault="00C50C58" w:rsidP="00436F4E">
      <w:pPr>
        <w:rPr>
          <w:rFonts w:ascii="Arial" w:hAnsi="Arial" w:cs="Arial"/>
        </w:rPr>
      </w:pPr>
      <w:r w:rsidRPr="00E416B3">
        <w:rPr>
          <w:rFonts w:ascii="Arial" w:hAnsi="Arial" w:cs="Arial"/>
        </w:rPr>
        <w:t xml:space="preserve">Teachers must ensure </w:t>
      </w:r>
      <w:r w:rsidRPr="002C5B07">
        <w:rPr>
          <w:rFonts w:ascii="Arial" w:hAnsi="Arial" w:cs="Arial"/>
          <w:bCs/>
          <w:i/>
        </w:rPr>
        <w:t>two</w:t>
      </w:r>
      <w:r w:rsidR="002C5B07">
        <w:rPr>
          <w:rFonts w:ascii="Arial" w:hAnsi="Arial" w:cs="Arial"/>
        </w:rPr>
        <w:t xml:space="preserve"> e</w:t>
      </w:r>
      <w:r w:rsidR="002E6BAD" w:rsidRPr="00E416B3">
        <w:rPr>
          <w:rFonts w:ascii="Arial" w:hAnsi="Arial" w:cs="Arial"/>
        </w:rPr>
        <w:t xml:space="preserve">valuations </w:t>
      </w:r>
      <w:r w:rsidR="00D66092" w:rsidRPr="00E416B3">
        <w:rPr>
          <w:rFonts w:ascii="Arial" w:hAnsi="Arial" w:cs="Arial"/>
        </w:rPr>
        <w:t xml:space="preserve">are undertaken across </w:t>
      </w:r>
      <w:r w:rsidR="002E6BAD" w:rsidRPr="00E416B3">
        <w:rPr>
          <w:rFonts w:ascii="Arial" w:hAnsi="Arial" w:cs="Arial"/>
        </w:rPr>
        <w:t xml:space="preserve">the </w:t>
      </w:r>
      <w:r w:rsidR="00EA66EB">
        <w:rPr>
          <w:rFonts w:ascii="Arial" w:hAnsi="Arial" w:cs="Arial"/>
        </w:rPr>
        <w:t xml:space="preserve">four </w:t>
      </w:r>
      <w:r w:rsidR="00D66092">
        <w:rPr>
          <w:rFonts w:ascii="Arial" w:hAnsi="Arial" w:cs="Arial"/>
        </w:rPr>
        <w:t xml:space="preserve">to six </w:t>
      </w:r>
      <w:r w:rsidR="00246104" w:rsidRPr="00E416B3">
        <w:rPr>
          <w:rFonts w:ascii="Arial" w:hAnsi="Arial" w:cs="Arial"/>
        </w:rPr>
        <w:t xml:space="preserve"> practical </w:t>
      </w:r>
      <w:r w:rsidR="00D66092">
        <w:rPr>
          <w:rFonts w:ascii="Arial" w:hAnsi="Arial" w:cs="Arial"/>
        </w:rPr>
        <w:t>activities</w:t>
      </w:r>
      <w:r w:rsidR="00FB276C" w:rsidRPr="00E416B3">
        <w:rPr>
          <w:rFonts w:ascii="Arial" w:hAnsi="Arial" w:cs="Arial"/>
        </w:rPr>
        <w:t>. W</w:t>
      </w:r>
      <w:r w:rsidR="002E6BAD" w:rsidRPr="00E416B3">
        <w:rPr>
          <w:rFonts w:ascii="Arial" w:hAnsi="Arial" w:cs="Arial"/>
        </w:rPr>
        <w:t xml:space="preserve">here teachers </w:t>
      </w:r>
      <w:r w:rsidR="00FB276C" w:rsidRPr="00E416B3">
        <w:rPr>
          <w:rFonts w:ascii="Arial" w:hAnsi="Arial" w:cs="Arial"/>
        </w:rPr>
        <w:t xml:space="preserve">planned an </w:t>
      </w:r>
      <w:r w:rsidR="00246104" w:rsidRPr="00E416B3">
        <w:rPr>
          <w:rFonts w:ascii="Arial" w:hAnsi="Arial" w:cs="Arial"/>
        </w:rPr>
        <w:t xml:space="preserve">evaluation </w:t>
      </w:r>
      <w:r w:rsidR="00FB276C" w:rsidRPr="00E416B3">
        <w:rPr>
          <w:rFonts w:ascii="Arial" w:hAnsi="Arial" w:cs="Arial"/>
        </w:rPr>
        <w:t xml:space="preserve">report for every </w:t>
      </w:r>
      <w:r w:rsidR="00246104" w:rsidRPr="00E416B3">
        <w:rPr>
          <w:rFonts w:ascii="Arial" w:hAnsi="Arial" w:cs="Arial"/>
        </w:rPr>
        <w:t>task</w:t>
      </w:r>
      <w:r w:rsidR="002E6BAD" w:rsidRPr="00E416B3">
        <w:rPr>
          <w:rFonts w:ascii="Arial" w:hAnsi="Arial" w:cs="Arial"/>
        </w:rPr>
        <w:t xml:space="preserve"> with all </w:t>
      </w:r>
      <w:r w:rsidR="00EA66EB">
        <w:rPr>
          <w:rFonts w:ascii="Arial" w:hAnsi="Arial" w:cs="Arial"/>
        </w:rPr>
        <w:t>four</w:t>
      </w:r>
      <w:r w:rsidR="002E6BAD" w:rsidRPr="00E416B3">
        <w:rPr>
          <w:rFonts w:ascii="Arial" w:hAnsi="Arial" w:cs="Arial"/>
        </w:rPr>
        <w:t xml:space="preserve"> </w:t>
      </w:r>
      <w:r w:rsidR="002C5B07">
        <w:rPr>
          <w:rFonts w:ascii="Arial" w:hAnsi="Arial" w:cs="Arial"/>
        </w:rPr>
        <w:t>specific features</w:t>
      </w:r>
      <w:r w:rsidR="002E6BAD" w:rsidRPr="00E416B3">
        <w:rPr>
          <w:rFonts w:ascii="Arial" w:hAnsi="Arial" w:cs="Arial"/>
        </w:rPr>
        <w:t xml:space="preserve"> being assessed, this made unnecessary work for students at the expense of quality</w:t>
      </w:r>
      <w:r w:rsidR="00246104" w:rsidRPr="00E416B3">
        <w:rPr>
          <w:rFonts w:ascii="Arial" w:hAnsi="Arial" w:cs="Arial"/>
        </w:rPr>
        <w:t xml:space="preserve"> reflection</w:t>
      </w:r>
      <w:r w:rsidR="00A07DFB" w:rsidRPr="00E416B3">
        <w:rPr>
          <w:rFonts w:ascii="Arial" w:hAnsi="Arial" w:cs="Arial"/>
        </w:rPr>
        <w:t xml:space="preserve"> against selected</w:t>
      </w:r>
      <w:r w:rsidR="002C5B07">
        <w:rPr>
          <w:rFonts w:ascii="Arial" w:hAnsi="Arial" w:cs="Arial"/>
        </w:rPr>
        <w:t xml:space="preserve"> specific features for </w:t>
      </w:r>
      <w:r w:rsidR="00EA66EB">
        <w:rPr>
          <w:rFonts w:ascii="Arial" w:hAnsi="Arial" w:cs="Arial"/>
        </w:rPr>
        <w:t>e</w:t>
      </w:r>
      <w:r w:rsidR="002E1370" w:rsidRPr="00E416B3">
        <w:rPr>
          <w:rFonts w:ascii="Arial" w:hAnsi="Arial" w:cs="Arial"/>
        </w:rPr>
        <w:t>valuation</w:t>
      </w:r>
      <w:r w:rsidR="00246104" w:rsidRPr="00E416B3">
        <w:rPr>
          <w:rFonts w:ascii="Arial" w:hAnsi="Arial" w:cs="Arial"/>
        </w:rPr>
        <w:t xml:space="preserve">. </w:t>
      </w:r>
    </w:p>
    <w:p w:rsidR="00766E13" w:rsidRDefault="003F03EB" w:rsidP="00436F4E">
      <w:pPr>
        <w:pStyle w:val="BodyText1"/>
        <w:rPr>
          <w:rFonts w:cs="Arial"/>
        </w:rPr>
      </w:pPr>
      <w:r w:rsidRPr="00E416B3">
        <w:rPr>
          <w:rFonts w:cs="Arial"/>
        </w:rPr>
        <w:t xml:space="preserve">Teachers who limited the number of </w:t>
      </w:r>
      <w:r w:rsidR="00EA66EB">
        <w:rPr>
          <w:rFonts w:cs="Arial"/>
        </w:rPr>
        <w:t xml:space="preserve">specific features </w:t>
      </w:r>
      <w:r w:rsidRPr="00E416B3">
        <w:rPr>
          <w:rFonts w:cs="Arial"/>
        </w:rPr>
        <w:t>in their evaluation tasks provided students with a</w:t>
      </w:r>
      <w:r w:rsidR="00D204BC" w:rsidRPr="00E416B3">
        <w:rPr>
          <w:rFonts w:cs="Arial"/>
        </w:rPr>
        <w:t>n</w:t>
      </w:r>
      <w:r w:rsidRPr="00E416B3">
        <w:rPr>
          <w:rFonts w:cs="Arial"/>
        </w:rPr>
        <w:t xml:space="preserve"> opportunity to write in</w:t>
      </w:r>
      <w:r w:rsidR="00EA66EB">
        <w:rPr>
          <w:rFonts w:cs="Arial"/>
        </w:rPr>
        <w:t xml:space="preserve"> </w:t>
      </w:r>
      <w:r w:rsidRPr="00E416B3">
        <w:rPr>
          <w:rFonts w:cs="Arial"/>
        </w:rPr>
        <w:t>depth</w:t>
      </w:r>
      <w:r w:rsidR="002E6BAD" w:rsidRPr="00E416B3">
        <w:rPr>
          <w:rFonts w:cs="Arial"/>
        </w:rPr>
        <w:t xml:space="preserve"> within 500 words</w:t>
      </w:r>
      <w:r w:rsidRPr="00E416B3">
        <w:rPr>
          <w:rFonts w:cs="Arial"/>
        </w:rPr>
        <w:t>. In these instances, students were able to focus in a solid paragraph and address the criteria in</w:t>
      </w:r>
      <w:r w:rsidR="00EA66EB">
        <w:rPr>
          <w:rFonts w:cs="Arial"/>
        </w:rPr>
        <w:t xml:space="preserve"> </w:t>
      </w:r>
      <w:r w:rsidRPr="00E416B3">
        <w:rPr>
          <w:rFonts w:cs="Arial"/>
        </w:rPr>
        <w:t xml:space="preserve">depth, linking back to </w:t>
      </w:r>
      <w:r w:rsidR="00D30189" w:rsidRPr="00E416B3">
        <w:rPr>
          <w:rFonts w:cs="Arial"/>
        </w:rPr>
        <w:t xml:space="preserve">the </w:t>
      </w:r>
      <w:r w:rsidR="002C5B07">
        <w:rPr>
          <w:rFonts w:cs="Arial"/>
        </w:rPr>
        <w:t>area of study in the action</w:t>
      </w:r>
      <w:r w:rsidRPr="00E416B3">
        <w:rPr>
          <w:rFonts w:cs="Arial"/>
        </w:rPr>
        <w:t xml:space="preserve"> plan or research task, rather than just mentioning it.</w:t>
      </w:r>
    </w:p>
    <w:p w:rsidR="00306F7C" w:rsidRPr="00C804A9" w:rsidRDefault="00306F7C" w:rsidP="00492629">
      <w:pPr>
        <w:pStyle w:val="dotpoints"/>
        <w:numPr>
          <w:ilvl w:val="0"/>
          <w:numId w:val="0"/>
        </w:numPr>
        <w:spacing w:before="120" w:after="120"/>
        <w:ind w:left="357" w:hanging="357"/>
        <w:rPr>
          <w:rFonts w:ascii="Arial Narrow" w:hAnsi="Arial Narrow"/>
          <w:b/>
          <w:bCs/>
        </w:rPr>
      </w:pPr>
      <w:r w:rsidRPr="00C804A9">
        <w:rPr>
          <w:rFonts w:ascii="Arial Narrow" w:hAnsi="Arial Narrow"/>
          <w:b/>
          <w:bCs/>
        </w:rPr>
        <w:t>The more successful responses</w:t>
      </w:r>
    </w:p>
    <w:p w:rsidR="00766E13" w:rsidRDefault="002C5B07" w:rsidP="00436F4E">
      <w:pPr>
        <w:pStyle w:val="ListParagraph"/>
        <w:numPr>
          <w:ilvl w:val="0"/>
          <w:numId w:val="37"/>
        </w:numPr>
        <w:spacing w:before="120" w:after="120"/>
        <w:ind w:left="357" w:hanging="357"/>
        <w:contextualSpacing w:val="0"/>
        <w:rPr>
          <w:rFonts w:ascii="Arial" w:hAnsi="Arial" w:cs="Arial"/>
        </w:rPr>
      </w:pPr>
      <w:r>
        <w:rPr>
          <w:rFonts w:ascii="Arial" w:hAnsi="Arial" w:cs="Arial"/>
        </w:rPr>
        <w:t>were where schools</w:t>
      </w:r>
      <w:r w:rsidR="00306F7C" w:rsidRPr="00E416B3">
        <w:rPr>
          <w:rFonts w:ascii="Arial" w:hAnsi="Arial" w:cs="Arial"/>
        </w:rPr>
        <w:t xml:space="preserve"> </w:t>
      </w:r>
      <w:r w:rsidR="00905C62">
        <w:rPr>
          <w:rFonts w:ascii="Arial" w:hAnsi="Arial" w:cs="Arial"/>
        </w:rPr>
        <w:t xml:space="preserve">undertook two </w:t>
      </w:r>
      <w:r w:rsidR="00306F7C" w:rsidRPr="00E416B3">
        <w:rPr>
          <w:rFonts w:ascii="Arial" w:hAnsi="Arial" w:cs="Arial"/>
        </w:rPr>
        <w:t>evaluation tasks,</w:t>
      </w:r>
      <w:r>
        <w:rPr>
          <w:rFonts w:ascii="Arial" w:hAnsi="Arial" w:cs="Arial"/>
        </w:rPr>
        <w:t xml:space="preserve"> as permitted </w:t>
      </w:r>
      <w:r w:rsidR="00D66092">
        <w:rPr>
          <w:rFonts w:ascii="Arial" w:hAnsi="Arial" w:cs="Arial"/>
        </w:rPr>
        <w:t>in the subject outline, allowing students to focus their efforts.</w:t>
      </w:r>
    </w:p>
    <w:p w:rsidR="00766E13" w:rsidRDefault="00306F7C" w:rsidP="00436F4E">
      <w:pPr>
        <w:pStyle w:val="ListParagraph"/>
        <w:numPr>
          <w:ilvl w:val="0"/>
          <w:numId w:val="37"/>
        </w:numPr>
        <w:spacing w:before="120" w:after="120"/>
        <w:ind w:left="357" w:hanging="357"/>
        <w:contextualSpacing w:val="0"/>
        <w:rPr>
          <w:rFonts w:ascii="Arial" w:hAnsi="Arial" w:cs="Arial"/>
        </w:rPr>
      </w:pPr>
      <w:r w:rsidRPr="00E416B3">
        <w:rPr>
          <w:rFonts w:ascii="Arial" w:hAnsi="Arial" w:cs="Arial"/>
        </w:rPr>
        <w:t xml:space="preserve">presented concise evidence of the practical application and then articulated their processes and outcomes, satisfying </w:t>
      </w:r>
      <w:r w:rsidR="00EA66EB">
        <w:rPr>
          <w:rFonts w:ascii="Arial" w:hAnsi="Arial" w:cs="Arial"/>
        </w:rPr>
        <w:t xml:space="preserve">specific feature </w:t>
      </w:r>
      <w:r w:rsidRPr="00E416B3">
        <w:rPr>
          <w:rFonts w:ascii="Arial" w:hAnsi="Arial" w:cs="Arial"/>
        </w:rPr>
        <w:t>E1 at the insightful level</w:t>
      </w:r>
    </w:p>
    <w:p w:rsidR="00766E13" w:rsidRDefault="00306F7C" w:rsidP="00436F4E">
      <w:pPr>
        <w:pStyle w:val="ListParagraph"/>
        <w:numPr>
          <w:ilvl w:val="0"/>
          <w:numId w:val="37"/>
        </w:numPr>
        <w:spacing w:before="120" w:after="120"/>
        <w:ind w:left="357" w:hanging="357"/>
        <w:contextualSpacing w:val="0"/>
        <w:rPr>
          <w:rFonts w:ascii="Arial" w:hAnsi="Arial" w:cs="Arial"/>
        </w:rPr>
      </w:pPr>
      <w:r w:rsidRPr="00E416B3">
        <w:rPr>
          <w:rFonts w:ascii="Arial" w:hAnsi="Arial" w:cs="Arial"/>
        </w:rPr>
        <w:t>were able to make cl</w:t>
      </w:r>
      <w:r>
        <w:rPr>
          <w:rFonts w:ascii="Arial" w:hAnsi="Arial" w:cs="Arial"/>
        </w:rPr>
        <w:t xml:space="preserve">ear links to the </w:t>
      </w:r>
      <w:r w:rsidR="002C5B07">
        <w:rPr>
          <w:rFonts w:ascii="Arial" w:hAnsi="Arial" w:cs="Arial"/>
        </w:rPr>
        <w:t>area of study</w:t>
      </w:r>
      <w:r>
        <w:rPr>
          <w:rFonts w:ascii="Arial" w:hAnsi="Arial" w:cs="Arial"/>
        </w:rPr>
        <w:t xml:space="preserve"> and </w:t>
      </w:r>
      <w:r w:rsidRPr="00E416B3">
        <w:rPr>
          <w:rFonts w:ascii="Arial" w:hAnsi="Arial" w:cs="Arial"/>
        </w:rPr>
        <w:t xml:space="preserve">the </w:t>
      </w:r>
      <w:r w:rsidR="002C5B07">
        <w:rPr>
          <w:rFonts w:ascii="Arial" w:hAnsi="Arial" w:cs="Arial"/>
        </w:rPr>
        <w:t>food and hospitality industry</w:t>
      </w:r>
    </w:p>
    <w:p w:rsidR="00766E13" w:rsidRDefault="00306F7C" w:rsidP="00436F4E">
      <w:pPr>
        <w:pStyle w:val="ListParagraph"/>
        <w:numPr>
          <w:ilvl w:val="0"/>
          <w:numId w:val="37"/>
        </w:numPr>
        <w:spacing w:before="120" w:after="120"/>
        <w:ind w:left="357" w:hanging="357"/>
        <w:contextualSpacing w:val="0"/>
        <w:rPr>
          <w:rFonts w:ascii="Arial" w:hAnsi="Arial" w:cs="Arial"/>
        </w:rPr>
      </w:pPr>
      <w:r w:rsidRPr="00E416B3">
        <w:rPr>
          <w:rFonts w:ascii="Arial" w:hAnsi="Arial" w:cs="Arial"/>
        </w:rPr>
        <w:t>addressed not only ‘what happened’ but also ‘why</w:t>
      </w:r>
      <w:r w:rsidR="002C5B07">
        <w:rPr>
          <w:rFonts w:ascii="Arial" w:hAnsi="Arial" w:cs="Arial"/>
        </w:rPr>
        <w:t>’, and suggested improvements</w:t>
      </w:r>
    </w:p>
    <w:p w:rsidR="00766E13" w:rsidRDefault="002C5B07" w:rsidP="00436F4E">
      <w:pPr>
        <w:pStyle w:val="ListParagraph"/>
        <w:numPr>
          <w:ilvl w:val="0"/>
          <w:numId w:val="37"/>
        </w:numPr>
        <w:spacing w:before="120" w:after="120"/>
        <w:ind w:left="357" w:hanging="357"/>
        <w:contextualSpacing w:val="0"/>
        <w:rPr>
          <w:rFonts w:ascii="Arial" w:hAnsi="Arial" w:cs="Arial"/>
        </w:rPr>
      </w:pPr>
      <w:r>
        <w:rPr>
          <w:rFonts w:ascii="Arial" w:hAnsi="Arial" w:cs="Arial"/>
        </w:rPr>
        <w:t>showed effective</w:t>
      </w:r>
      <w:r w:rsidR="00306F7C" w:rsidRPr="00E416B3">
        <w:rPr>
          <w:rFonts w:ascii="Arial" w:hAnsi="Arial" w:cs="Arial"/>
        </w:rPr>
        <w:t xml:space="preserve"> links to the research or the planning when E3 was identified in the task</w:t>
      </w:r>
    </w:p>
    <w:p w:rsidR="00766E13" w:rsidRDefault="00306F7C" w:rsidP="00436F4E">
      <w:pPr>
        <w:pStyle w:val="ListParagraph"/>
        <w:numPr>
          <w:ilvl w:val="0"/>
          <w:numId w:val="37"/>
        </w:numPr>
        <w:spacing w:before="120" w:after="120"/>
        <w:ind w:left="357" w:hanging="357"/>
        <w:contextualSpacing w:val="0"/>
        <w:rPr>
          <w:rFonts w:ascii="Arial" w:hAnsi="Arial" w:cs="Arial"/>
        </w:rPr>
      </w:pPr>
      <w:r w:rsidRPr="00E416B3">
        <w:rPr>
          <w:rFonts w:ascii="Arial" w:hAnsi="Arial" w:cs="Arial"/>
        </w:rPr>
        <w:t xml:space="preserve">were not presented with the maximum number of evaluation tasks, </w:t>
      </w:r>
      <w:r w:rsidR="00EA66EB">
        <w:rPr>
          <w:rFonts w:ascii="Arial" w:hAnsi="Arial" w:cs="Arial"/>
        </w:rPr>
        <w:t xml:space="preserve">and so were not </w:t>
      </w:r>
      <w:r w:rsidRPr="00E416B3">
        <w:rPr>
          <w:rFonts w:ascii="Arial" w:hAnsi="Arial" w:cs="Arial"/>
        </w:rPr>
        <w:t>assessing the same specific features multiple times</w:t>
      </w:r>
    </w:p>
    <w:p w:rsidR="00306F7C" w:rsidRPr="00C804A9" w:rsidRDefault="00306F7C" w:rsidP="00492629">
      <w:pPr>
        <w:pStyle w:val="dotpoints"/>
        <w:numPr>
          <w:ilvl w:val="0"/>
          <w:numId w:val="0"/>
        </w:numPr>
        <w:spacing w:before="240" w:after="120"/>
        <w:ind w:left="357" w:hanging="357"/>
        <w:rPr>
          <w:rFonts w:ascii="Arial Narrow" w:hAnsi="Arial Narrow"/>
          <w:b/>
          <w:bCs/>
        </w:rPr>
      </w:pPr>
      <w:r w:rsidRPr="00C804A9">
        <w:rPr>
          <w:rFonts w:ascii="Arial Narrow" w:hAnsi="Arial Narrow"/>
          <w:b/>
          <w:bCs/>
        </w:rPr>
        <w:t xml:space="preserve">The </w:t>
      </w:r>
      <w:r>
        <w:rPr>
          <w:rFonts w:ascii="Arial Narrow" w:hAnsi="Arial Narrow"/>
          <w:b/>
          <w:bCs/>
        </w:rPr>
        <w:t>less</w:t>
      </w:r>
      <w:r w:rsidRPr="00C804A9">
        <w:rPr>
          <w:rFonts w:ascii="Arial Narrow" w:hAnsi="Arial Narrow"/>
          <w:b/>
          <w:bCs/>
        </w:rPr>
        <w:t xml:space="preserve"> successful responses</w:t>
      </w:r>
    </w:p>
    <w:p w:rsidR="00766E13" w:rsidRDefault="002C5B07" w:rsidP="00436F4E">
      <w:pPr>
        <w:pStyle w:val="ListParagraph"/>
        <w:numPr>
          <w:ilvl w:val="0"/>
          <w:numId w:val="37"/>
        </w:numPr>
        <w:spacing w:before="120" w:after="120"/>
        <w:ind w:left="357" w:hanging="357"/>
        <w:contextualSpacing w:val="0"/>
        <w:rPr>
          <w:rFonts w:ascii="Arial" w:hAnsi="Arial" w:cs="Arial"/>
        </w:rPr>
      </w:pPr>
      <w:r>
        <w:rPr>
          <w:rFonts w:ascii="Arial" w:hAnsi="Arial" w:cs="Arial"/>
        </w:rPr>
        <w:t>p</w:t>
      </w:r>
      <w:r w:rsidR="00306F7C" w:rsidRPr="00E416B3">
        <w:rPr>
          <w:rFonts w:ascii="Arial" w:hAnsi="Arial" w:cs="Arial"/>
        </w:rPr>
        <w:t xml:space="preserve">resented with an evaluation for every task, with all </w:t>
      </w:r>
      <w:r w:rsidR="009D1846">
        <w:rPr>
          <w:rFonts w:ascii="Arial" w:hAnsi="Arial" w:cs="Arial"/>
        </w:rPr>
        <w:t>four</w:t>
      </w:r>
      <w:r w:rsidR="00306F7C" w:rsidRPr="00E416B3">
        <w:rPr>
          <w:rFonts w:ascii="Arial" w:hAnsi="Arial" w:cs="Arial"/>
        </w:rPr>
        <w:t xml:space="preserve"> </w:t>
      </w:r>
      <w:r w:rsidR="009D1846">
        <w:rPr>
          <w:rFonts w:ascii="Arial" w:hAnsi="Arial" w:cs="Arial"/>
        </w:rPr>
        <w:t>s</w:t>
      </w:r>
      <w:r w:rsidR="00306F7C" w:rsidRPr="00E416B3">
        <w:rPr>
          <w:rFonts w:ascii="Arial" w:hAnsi="Arial" w:cs="Arial"/>
        </w:rPr>
        <w:t>p</w:t>
      </w:r>
      <w:r>
        <w:rPr>
          <w:rFonts w:ascii="Arial" w:hAnsi="Arial" w:cs="Arial"/>
        </w:rPr>
        <w:t xml:space="preserve">ecific </w:t>
      </w:r>
      <w:r w:rsidR="009D1846">
        <w:rPr>
          <w:rFonts w:ascii="Arial" w:hAnsi="Arial" w:cs="Arial"/>
        </w:rPr>
        <w:t>f</w:t>
      </w:r>
      <w:r>
        <w:rPr>
          <w:rFonts w:ascii="Arial" w:hAnsi="Arial" w:cs="Arial"/>
        </w:rPr>
        <w:t>eatures being assessed</w:t>
      </w:r>
    </w:p>
    <w:p w:rsidR="00766E13" w:rsidRDefault="002C5B07" w:rsidP="00436F4E">
      <w:pPr>
        <w:pStyle w:val="ListParagraph"/>
        <w:numPr>
          <w:ilvl w:val="0"/>
          <w:numId w:val="37"/>
        </w:numPr>
        <w:spacing w:before="120" w:after="120"/>
        <w:ind w:left="357" w:hanging="357"/>
        <w:contextualSpacing w:val="0"/>
        <w:rPr>
          <w:rFonts w:ascii="Arial" w:hAnsi="Arial" w:cs="Arial"/>
        </w:rPr>
      </w:pPr>
      <w:r>
        <w:rPr>
          <w:rFonts w:ascii="Arial" w:hAnsi="Arial" w:cs="Arial"/>
        </w:rPr>
        <w:t>saw all four</w:t>
      </w:r>
      <w:r w:rsidR="00306F7C" w:rsidRPr="00E416B3">
        <w:rPr>
          <w:rFonts w:ascii="Arial" w:hAnsi="Arial" w:cs="Arial"/>
        </w:rPr>
        <w:t xml:space="preserve"> </w:t>
      </w:r>
      <w:r w:rsidR="003B6AA1">
        <w:rPr>
          <w:rFonts w:ascii="Arial" w:hAnsi="Arial" w:cs="Arial"/>
        </w:rPr>
        <w:t>specific features</w:t>
      </w:r>
      <w:r w:rsidR="00306F7C" w:rsidRPr="00E416B3">
        <w:rPr>
          <w:rFonts w:ascii="Arial" w:hAnsi="Arial" w:cs="Arial"/>
        </w:rPr>
        <w:t xml:space="preserve"> </w:t>
      </w:r>
      <w:r>
        <w:rPr>
          <w:rFonts w:ascii="Arial" w:hAnsi="Arial" w:cs="Arial"/>
        </w:rPr>
        <w:t>assessed</w:t>
      </w:r>
      <w:r w:rsidR="003B6AA1">
        <w:rPr>
          <w:rFonts w:ascii="Arial" w:hAnsi="Arial" w:cs="Arial"/>
        </w:rPr>
        <w:t>;</w:t>
      </w:r>
      <w:r>
        <w:rPr>
          <w:rFonts w:ascii="Arial" w:hAnsi="Arial" w:cs="Arial"/>
        </w:rPr>
        <w:t xml:space="preserve"> </w:t>
      </w:r>
      <w:r w:rsidR="003B6AA1">
        <w:rPr>
          <w:rFonts w:ascii="Arial" w:hAnsi="Arial" w:cs="Arial"/>
        </w:rPr>
        <w:t>s</w:t>
      </w:r>
      <w:r w:rsidR="00306F7C" w:rsidRPr="00E416B3">
        <w:rPr>
          <w:rFonts w:ascii="Arial" w:hAnsi="Arial" w:cs="Arial"/>
        </w:rPr>
        <w:t xml:space="preserve">tudents often addressed E1 only, yet were awarded higher grades against </w:t>
      </w:r>
      <w:r>
        <w:rPr>
          <w:rFonts w:ascii="Arial" w:hAnsi="Arial" w:cs="Arial"/>
        </w:rPr>
        <w:t>performance standards</w:t>
      </w:r>
      <w:r w:rsidR="00306F7C" w:rsidRPr="00E416B3">
        <w:rPr>
          <w:rFonts w:ascii="Arial" w:hAnsi="Arial" w:cs="Arial"/>
        </w:rPr>
        <w:t xml:space="preserve"> for E1</w:t>
      </w:r>
      <w:r w:rsidR="003B6AA1">
        <w:rPr>
          <w:rFonts w:ascii="Arial" w:hAnsi="Arial" w:cs="Arial"/>
        </w:rPr>
        <w:t>, E2, E3, and</w:t>
      </w:r>
      <w:r w:rsidR="00306F7C" w:rsidRPr="00E416B3">
        <w:rPr>
          <w:rFonts w:ascii="Arial" w:hAnsi="Arial" w:cs="Arial"/>
        </w:rPr>
        <w:t xml:space="preserve"> E4 (500 words </w:t>
      </w:r>
      <w:r w:rsidR="003B6AA1">
        <w:rPr>
          <w:rFonts w:ascii="Arial" w:hAnsi="Arial" w:cs="Arial"/>
        </w:rPr>
        <w:t>is</w:t>
      </w:r>
      <w:r w:rsidR="00306F7C" w:rsidRPr="00E416B3">
        <w:rPr>
          <w:rFonts w:ascii="Arial" w:hAnsi="Arial" w:cs="Arial"/>
        </w:rPr>
        <w:t xml:space="preserve"> insufficient to address all specific features in sufficient depth to achieve at the highest level)</w:t>
      </w:r>
      <w:r w:rsidR="003B6AA1">
        <w:rPr>
          <w:rFonts w:ascii="Arial" w:hAnsi="Arial" w:cs="Arial"/>
        </w:rPr>
        <w:t xml:space="preserve"> —</w:t>
      </w:r>
      <w:r w:rsidR="00306F7C" w:rsidRPr="00E416B3">
        <w:rPr>
          <w:rFonts w:ascii="Arial" w:hAnsi="Arial" w:cs="Arial"/>
        </w:rPr>
        <w:t xml:space="preserve"> </w:t>
      </w:r>
      <w:r w:rsidR="003B6AA1">
        <w:rPr>
          <w:rFonts w:ascii="Arial" w:hAnsi="Arial" w:cs="Arial"/>
        </w:rPr>
        <w:t>s</w:t>
      </w:r>
      <w:r w:rsidR="00306F7C" w:rsidRPr="00E416B3">
        <w:rPr>
          <w:rFonts w:ascii="Arial" w:hAnsi="Arial" w:cs="Arial"/>
        </w:rPr>
        <w:t>pecific features E2, E3</w:t>
      </w:r>
      <w:r w:rsidR="009D1846">
        <w:rPr>
          <w:rFonts w:ascii="Arial" w:hAnsi="Arial" w:cs="Arial"/>
        </w:rPr>
        <w:t>,</w:t>
      </w:r>
      <w:r w:rsidR="00306F7C" w:rsidRPr="00E416B3">
        <w:rPr>
          <w:rFonts w:ascii="Arial" w:hAnsi="Arial" w:cs="Arial"/>
        </w:rPr>
        <w:t xml:space="preserve"> and E4 were often overlooked.</w:t>
      </w:r>
    </w:p>
    <w:p w:rsidR="00766E13" w:rsidRDefault="00306F7C" w:rsidP="00436F4E">
      <w:pPr>
        <w:pStyle w:val="ListParagraph"/>
        <w:numPr>
          <w:ilvl w:val="0"/>
          <w:numId w:val="37"/>
        </w:numPr>
        <w:spacing w:before="120" w:after="120"/>
        <w:ind w:left="357" w:hanging="357"/>
        <w:contextualSpacing w:val="0"/>
        <w:rPr>
          <w:rFonts w:ascii="Arial" w:hAnsi="Arial" w:cs="Arial"/>
        </w:rPr>
      </w:pPr>
      <w:r w:rsidRPr="00E416B3">
        <w:rPr>
          <w:rFonts w:ascii="Arial" w:hAnsi="Arial" w:cs="Arial"/>
        </w:rPr>
        <w:t xml:space="preserve">only addressed processes and outcomes, rather than linking to contemporary trends and the </w:t>
      </w:r>
      <w:r w:rsidR="002C5B07">
        <w:rPr>
          <w:rFonts w:ascii="Arial" w:hAnsi="Arial" w:cs="Arial"/>
        </w:rPr>
        <w:t>a</w:t>
      </w:r>
      <w:r w:rsidRPr="00E416B3">
        <w:rPr>
          <w:rFonts w:ascii="Arial" w:hAnsi="Arial" w:cs="Arial"/>
        </w:rPr>
        <w:t xml:space="preserve">rea of study </w:t>
      </w:r>
    </w:p>
    <w:p w:rsidR="00766E13" w:rsidRDefault="00306F7C" w:rsidP="00436F4E">
      <w:pPr>
        <w:pStyle w:val="ListParagraph"/>
        <w:numPr>
          <w:ilvl w:val="0"/>
          <w:numId w:val="37"/>
        </w:numPr>
        <w:spacing w:before="120" w:after="120"/>
        <w:ind w:left="357" w:hanging="357"/>
        <w:contextualSpacing w:val="0"/>
        <w:rPr>
          <w:rFonts w:ascii="Arial" w:hAnsi="Arial" w:cs="Arial"/>
        </w:rPr>
      </w:pPr>
      <w:r w:rsidRPr="00E416B3">
        <w:rPr>
          <w:rFonts w:ascii="Arial" w:hAnsi="Arial" w:cs="Arial"/>
        </w:rPr>
        <w:t>wrote a recount of the practical task</w:t>
      </w:r>
      <w:r w:rsidR="003B6AA1">
        <w:rPr>
          <w:rFonts w:ascii="Arial" w:hAnsi="Arial" w:cs="Arial"/>
        </w:rPr>
        <w:t>,</w:t>
      </w:r>
      <w:r w:rsidRPr="00E416B3">
        <w:rPr>
          <w:rFonts w:ascii="Arial" w:hAnsi="Arial" w:cs="Arial"/>
        </w:rPr>
        <w:t xml:space="preserve"> rather than being reflective and evaluative in the discussion relating to it</w:t>
      </w:r>
    </w:p>
    <w:p w:rsidR="00766E13" w:rsidRDefault="00306F7C" w:rsidP="00436F4E">
      <w:pPr>
        <w:pStyle w:val="ListParagraph"/>
        <w:numPr>
          <w:ilvl w:val="0"/>
          <w:numId w:val="37"/>
        </w:numPr>
        <w:spacing w:before="120" w:after="120"/>
        <w:ind w:left="357" w:hanging="357"/>
        <w:contextualSpacing w:val="0"/>
        <w:rPr>
          <w:rFonts w:ascii="Arial" w:hAnsi="Arial" w:cs="Arial"/>
        </w:rPr>
      </w:pPr>
      <w:r w:rsidRPr="00E416B3">
        <w:rPr>
          <w:rFonts w:ascii="Arial" w:hAnsi="Arial" w:cs="Arial"/>
        </w:rPr>
        <w:t>used an old format with specific headings or too much scaffolding, limiting opportunities to achieve at the higher levels</w:t>
      </w:r>
    </w:p>
    <w:p w:rsidR="00766E13" w:rsidRDefault="00D86808" w:rsidP="00436F4E">
      <w:pPr>
        <w:pStyle w:val="ListParagraph"/>
        <w:numPr>
          <w:ilvl w:val="0"/>
          <w:numId w:val="37"/>
        </w:numPr>
        <w:spacing w:before="120" w:after="120"/>
        <w:ind w:left="357" w:hanging="357"/>
        <w:contextualSpacing w:val="0"/>
        <w:rPr>
          <w:rFonts w:ascii="Arial" w:hAnsi="Arial" w:cs="Arial"/>
        </w:rPr>
      </w:pPr>
      <w:r>
        <w:rPr>
          <w:rFonts w:ascii="Arial" w:hAnsi="Arial" w:cs="Arial"/>
        </w:rPr>
        <w:t xml:space="preserve">had </w:t>
      </w:r>
      <w:r w:rsidR="002C5B07">
        <w:rPr>
          <w:rFonts w:ascii="Arial" w:hAnsi="Arial" w:cs="Arial"/>
        </w:rPr>
        <w:t>too</w:t>
      </w:r>
      <w:r w:rsidR="00306F7C" w:rsidRPr="00E416B3">
        <w:rPr>
          <w:rFonts w:ascii="Arial" w:hAnsi="Arial" w:cs="Arial"/>
        </w:rPr>
        <w:t xml:space="preserve"> many specific teacher</w:t>
      </w:r>
      <w:r w:rsidR="003B6AA1">
        <w:rPr>
          <w:rFonts w:ascii="Arial" w:hAnsi="Arial" w:cs="Arial"/>
        </w:rPr>
        <w:t>-</w:t>
      </w:r>
      <w:r w:rsidR="00306F7C" w:rsidRPr="00E416B3">
        <w:rPr>
          <w:rFonts w:ascii="Arial" w:hAnsi="Arial" w:cs="Arial"/>
        </w:rPr>
        <w:t xml:space="preserve">directed questions, limiting </w:t>
      </w:r>
      <w:r w:rsidR="002C5B07">
        <w:rPr>
          <w:rFonts w:ascii="Arial" w:hAnsi="Arial" w:cs="Arial"/>
        </w:rPr>
        <w:t>students’</w:t>
      </w:r>
      <w:r w:rsidR="00306F7C" w:rsidRPr="00E416B3">
        <w:rPr>
          <w:rFonts w:ascii="Arial" w:hAnsi="Arial" w:cs="Arial"/>
        </w:rPr>
        <w:t xml:space="preserve"> ability to address the specific features for </w:t>
      </w:r>
      <w:r w:rsidR="009D1846">
        <w:rPr>
          <w:rFonts w:ascii="Arial" w:hAnsi="Arial" w:cs="Arial"/>
        </w:rPr>
        <w:t>e</w:t>
      </w:r>
      <w:r w:rsidR="00306F7C" w:rsidRPr="00E416B3">
        <w:rPr>
          <w:rFonts w:ascii="Arial" w:hAnsi="Arial" w:cs="Arial"/>
        </w:rPr>
        <w:t>valuation at the higher levels.</w:t>
      </w:r>
    </w:p>
    <w:p w:rsidR="00766E13" w:rsidRDefault="00D86808" w:rsidP="00436F4E">
      <w:pPr>
        <w:pStyle w:val="ListParagraph"/>
        <w:numPr>
          <w:ilvl w:val="0"/>
          <w:numId w:val="37"/>
        </w:numPr>
        <w:spacing w:before="120" w:after="120"/>
        <w:ind w:left="357" w:hanging="357"/>
        <w:contextualSpacing w:val="0"/>
        <w:rPr>
          <w:rFonts w:ascii="Arial" w:hAnsi="Arial" w:cs="Arial"/>
        </w:rPr>
      </w:pPr>
      <w:r>
        <w:rPr>
          <w:rFonts w:ascii="Arial" w:hAnsi="Arial" w:cs="Arial"/>
        </w:rPr>
        <w:lastRenderedPageBreak/>
        <w:t xml:space="preserve">used </w:t>
      </w:r>
      <w:r w:rsidR="002C5B07">
        <w:rPr>
          <w:rFonts w:ascii="Arial" w:hAnsi="Arial" w:cs="Arial"/>
        </w:rPr>
        <w:t>s</w:t>
      </w:r>
      <w:r w:rsidR="00306F7C" w:rsidRPr="00E416B3">
        <w:rPr>
          <w:rFonts w:ascii="Arial" w:hAnsi="Arial" w:cs="Arial"/>
        </w:rPr>
        <w:t xml:space="preserve">caffolding </w:t>
      </w:r>
      <w:r>
        <w:rPr>
          <w:rFonts w:ascii="Arial" w:hAnsi="Arial" w:cs="Arial"/>
        </w:rPr>
        <w:t>from</w:t>
      </w:r>
      <w:r w:rsidR="002C5B07">
        <w:rPr>
          <w:rFonts w:ascii="Arial" w:hAnsi="Arial" w:cs="Arial"/>
        </w:rPr>
        <w:t xml:space="preserve"> the teacher in every e</w:t>
      </w:r>
      <w:r w:rsidR="00306F7C" w:rsidRPr="00E416B3">
        <w:rPr>
          <w:rFonts w:ascii="Arial" w:hAnsi="Arial" w:cs="Arial"/>
        </w:rPr>
        <w:t>valuation task</w:t>
      </w:r>
      <w:r w:rsidR="003B6AA1">
        <w:rPr>
          <w:rFonts w:ascii="Arial" w:hAnsi="Arial" w:cs="Arial"/>
        </w:rPr>
        <w:t>.</w:t>
      </w:r>
    </w:p>
    <w:p w:rsidR="003F03EB" w:rsidRPr="00E416B3" w:rsidRDefault="003F03EB" w:rsidP="003B6AA1">
      <w:pPr>
        <w:pStyle w:val="AssessmentTypeHeading"/>
      </w:pPr>
      <w:r w:rsidRPr="00E416B3">
        <w:t>Assessment Type 2: Group Activity</w:t>
      </w:r>
    </w:p>
    <w:p w:rsidR="00766E13" w:rsidRDefault="003F03EB" w:rsidP="00436F4E">
      <w:pPr>
        <w:pStyle w:val="TopicHeading1"/>
        <w:spacing w:before="240"/>
        <w:rPr>
          <w:b w:val="0"/>
          <w:bCs/>
          <w:i/>
          <w:iCs/>
        </w:rPr>
      </w:pPr>
      <w:r w:rsidRPr="002C5B07">
        <w:rPr>
          <w:b w:val="0"/>
          <w:bCs/>
          <w:i/>
          <w:iCs/>
        </w:rPr>
        <w:t>Group Decision-making</w:t>
      </w:r>
    </w:p>
    <w:p w:rsidR="00766E13" w:rsidRDefault="00853978" w:rsidP="00436F4E">
      <w:pPr>
        <w:pStyle w:val="TopicHeading1"/>
        <w:spacing w:before="240"/>
        <w:rPr>
          <w:b w:val="0"/>
        </w:rPr>
      </w:pPr>
      <w:r w:rsidRPr="00E416B3">
        <w:rPr>
          <w:b w:val="0"/>
        </w:rPr>
        <w:t xml:space="preserve">The group activity presented a wide range of practical applications. </w:t>
      </w:r>
      <w:r w:rsidR="00335926" w:rsidRPr="00E416B3">
        <w:rPr>
          <w:b w:val="0"/>
        </w:rPr>
        <w:t xml:space="preserve">The </w:t>
      </w:r>
      <w:r w:rsidR="009D1846">
        <w:rPr>
          <w:b w:val="0"/>
        </w:rPr>
        <w:t>g</w:t>
      </w:r>
      <w:r w:rsidR="00335926" w:rsidRPr="00E416B3">
        <w:rPr>
          <w:b w:val="0"/>
        </w:rPr>
        <w:t>roup decision</w:t>
      </w:r>
      <w:r w:rsidR="009D1846">
        <w:rPr>
          <w:b w:val="0"/>
        </w:rPr>
        <w:t>-</w:t>
      </w:r>
      <w:r w:rsidR="00335926" w:rsidRPr="00E416B3">
        <w:rPr>
          <w:b w:val="0"/>
        </w:rPr>
        <w:t xml:space="preserve">making report </w:t>
      </w:r>
      <w:r w:rsidR="002C5B07">
        <w:rPr>
          <w:b w:val="0"/>
          <w:i/>
          <w:iCs/>
        </w:rPr>
        <w:t>must</w:t>
      </w:r>
      <w:r w:rsidR="00335926" w:rsidRPr="00E416B3">
        <w:rPr>
          <w:b w:val="0"/>
        </w:rPr>
        <w:t xml:space="preserve"> be completed as a group, not individually. Every student must have a copy of the </w:t>
      </w:r>
      <w:r w:rsidR="002C5B07">
        <w:rPr>
          <w:b w:val="0"/>
        </w:rPr>
        <w:t>group decision</w:t>
      </w:r>
      <w:r w:rsidR="009D1846">
        <w:rPr>
          <w:b w:val="0"/>
        </w:rPr>
        <w:t>-</w:t>
      </w:r>
      <w:r w:rsidR="002C5B07">
        <w:rPr>
          <w:b w:val="0"/>
        </w:rPr>
        <w:t>making</w:t>
      </w:r>
      <w:r w:rsidR="00335926" w:rsidRPr="00E416B3">
        <w:rPr>
          <w:b w:val="0"/>
        </w:rPr>
        <w:t xml:space="preserve"> response in their package. </w:t>
      </w:r>
    </w:p>
    <w:p w:rsidR="00766E13" w:rsidRDefault="00D86D9A" w:rsidP="00436F4E">
      <w:pPr>
        <w:pStyle w:val="BodyText1"/>
        <w:rPr>
          <w:rFonts w:cs="Arial"/>
        </w:rPr>
      </w:pPr>
      <w:r w:rsidRPr="00E416B3">
        <w:rPr>
          <w:rFonts w:cs="Arial"/>
        </w:rPr>
        <w:t xml:space="preserve">Healthy eating practices must be addressed within </w:t>
      </w:r>
      <w:r w:rsidRPr="002C5B07">
        <w:rPr>
          <w:rFonts w:cs="Arial"/>
          <w:bCs/>
          <w:i/>
        </w:rPr>
        <w:t>all</w:t>
      </w:r>
      <w:r w:rsidR="005E0D79" w:rsidRPr="00E416B3">
        <w:rPr>
          <w:rFonts w:cs="Arial"/>
        </w:rPr>
        <w:t xml:space="preserve"> </w:t>
      </w:r>
      <w:r w:rsidR="003B6AA1">
        <w:rPr>
          <w:rFonts w:cs="Arial"/>
        </w:rPr>
        <w:t>g</w:t>
      </w:r>
      <w:r w:rsidRPr="00E416B3">
        <w:rPr>
          <w:rFonts w:cs="Arial"/>
        </w:rPr>
        <w:t>roup activities, and therefore need to be a focus</w:t>
      </w:r>
      <w:r w:rsidR="005E0D79" w:rsidRPr="00E416B3">
        <w:rPr>
          <w:rFonts w:cs="Arial"/>
        </w:rPr>
        <w:t xml:space="preserve"> in the </w:t>
      </w:r>
      <w:r w:rsidR="002C5B07">
        <w:rPr>
          <w:rFonts w:cs="Arial"/>
        </w:rPr>
        <w:t>group decision</w:t>
      </w:r>
      <w:r w:rsidRPr="00E416B3">
        <w:rPr>
          <w:rFonts w:cs="Arial"/>
        </w:rPr>
        <w:t xml:space="preserve">-making task. The healthy eating focus should be reflected on in the </w:t>
      </w:r>
      <w:r w:rsidR="003B6AA1">
        <w:rPr>
          <w:rFonts w:cs="Arial"/>
        </w:rPr>
        <w:t>e</w:t>
      </w:r>
      <w:r w:rsidRPr="00E416B3">
        <w:rPr>
          <w:rFonts w:cs="Arial"/>
        </w:rPr>
        <w:t>val</w:t>
      </w:r>
      <w:r w:rsidR="0032145E" w:rsidRPr="00E416B3">
        <w:rPr>
          <w:rFonts w:cs="Arial"/>
        </w:rPr>
        <w:t xml:space="preserve">uation </w:t>
      </w:r>
      <w:r w:rsidR="003B6AA1">
        <w:rPr>
          <w:rFonts w:cs="Arial"/>
        </w:rPr>
        <w:t>in re</w:t>
      </w:r>
      <w:r w:rsidR="00D66092">
        <w:rPr>
          <w:rFonts w:cs="Arial"/>
        </w:rPr>
        <w:t>lation</w:t>
      </w:r>
      <w:r w:rsidR="003B6AA1">
        <w:rPr>
          <w:rFonts w:cs="Arial"/>
        </w:rPr>
        <w:t xml:space="preserve"> to specific feature</w:t>
      </w:r>
      <w:r w:rsidR="003B6AA1" w:rsidRPr="00E416B3">
        <w:rPr>
          <w:rFonts w:cs="Arial"/>
        </w:rPr>
        <w:t xml:space="preserve"> </w:t>
      </w:r>
      <w:r w:rsidR="0032145E" w:rsidRPr="00E416B3">
        <w:rPr>
          <w:rFonts w:cs="Arial"/>
        </w:rPr>
        <w:t>E4. Although</w:t>
      </w:r>
      <w:r w:rsidRPr="00E416B3">
        <w:rPr>
          <w:rFonts w:cs="Arial"/>
        </w:rPr>
        <w:t xml:space="preserve"> groups addressed dietary issues</w:t>
      </w:r>
      <w:r w:rsidR="0032145E" w:rsidRPr="00E416B3">
        <w:rPr>
          <w:rFonts w:cs="Arial"/>
        </w:rPr>
        <w:t xml:space="preserve"> for selected guests and healthy cooking methods</w:t>
      </w:r>
      <w:r w:rsidRPr="00E416B3">
        <w:rPr>
          <w:rFonts w:cs="Arial"/>
        </w:rPr>
        <w:t>,</w:t>
      </w:r>
      <w:r w:rsidR="0032145E" w:rsidRPr="00E416B3">
        <w:rPr>
          <w:rFonts w:cs="Arial"/>
        </w:rPr>
        <w:t xml:space="preserve"> the spirit of the task is to address</w:t>
      </w:r>
      <w:r w:rsidR="00A07DFB" w:rsidRPr="00E416B3">
        <w:rPr>
          <w:rFonts w:cs="Arial"/>
        </w:rPr>
        <w:t xml:space="preserve"> healthy eating guidelines and</w:t>
      </w:r>
      <w:r w:rsidR="005E0D79" w:rsidRPr="00E416B3">
        <w:rPr>
          <w:rFonts w:cs="Arial"/>
        </w:rPr>
        <w:t xml:space="preserve"> </w:t>
      </w:r>
      <w:r w:rsidR="0032145E" w:rsidRPr="00E416B3">
        <w:rPr>
          <w:rFonts w:cs="Arial"/>
        </w:rPr>
        <w:t xml:space="preserve">the </w:t>
      </w:r>
      <w:r w:rsidR="005E0D79" w:rsidRPr="00E416B3">
        <w:rPr>
          <w:rFonts w:cs="Arial"/>
        </w:rPr>
        <w:t xml:space="preserve">nutritional value of </w:t>
      </w:r>
      <w:r w:rsidR="0032145E" w:rsidRPr="00E416B3">
        <w:rPr>
          <w:rFonts w:cs="Arial"/>
        </w:rPr>
        <w:t>menus</w:t>
      </w:r>
      <w:r w:rsidRPr="00E416B3">
        <w:rPr>
          <w:rFonts w:cs="Arial"/>
        </w:rPr>
        <w:t>. Without the focus on healthy eating, teachers are unable to make a valid assessment aga</w:t>
      </w:r>
      <w:r w:rsidR="005E0D79" w:rsidRPr="00E416B3">
        <w:rPr>
          <w:rFonts w:cs="Arial"/>
        </w:rPr>
        <w:t>inst the specific feature C2.</w:t>
      </w:r>
    </w:p>
    <w:p w:rsidR="00766E13" w:rsidRDefault="00D86D9A" w:rsidP="00436F4E">
      <w:pPr>
        <w:pStyle w:val="BodyText1"/>
        <w:rPr>
          <w:rFonts w:cs="Arial"/>
        </w:rPr>
      </w:pPr>
      <w:r w:rsidRPr="00E416B3">
        <w:rPr>
          <w:rFonts w:cs="Arial"/>
        </w:rPr>
        <w:t>Students generally showed evidence of being able to identify and discuss issues as a group. Teachers generally chose to assess specific features P1 and P2 in problem-solving, in line with the task description</w:t>
      </w:r>
      <w:r w:rsidR="005E0D79" w:rsidRPr="00E416B3">
        <w:rPr>
          <w:rFonts w:cs="Arial"/>
        </w:rPr>
        <w:t xml:space="preserve">. It is not intended to use P3 to assess the </w:t>
      </w:r>
      <w:r w:rsidR="009D1846">
        <w:rPr>
          <w:rFonts w:cs="Arial"/>
        </w:rPr>
        <w:t>g</w:t>
      </w:r>
      <w:r w:rsidR="005E0D79" w:rsidRPr="00E416B3">
        <w:rPr>
          <w:rFonts w:cs="Arial"/>
        </w:rPr>
        <w:t xml:space="preserve">roup </w:t>
      </w:r>
      <w:r w:rsidR="009D1846">
        <w:rPr>
          <w:rFonts w:cs="Arial"/>
        </w:rPr>
        <w:t>d</w:t>
      </w:r>
      <w:r w:rsidR="005E0D79" w:rsidRPr="00E416B3">
        <w:rPr>
          <w:rFonts w:cs="Arial"/>
        </w:rPr>
        <w:t>ecision-making.</w:t>
      </w:r>
    </w:p>
    <w:p w:rsidR="00766E13" w:rsidRDefault="00D86D9A" w:rsidP="00436F4E">
      <w:pPr>
        <w:pStyle w:val="BodyText1"/>
        <w:rPr>
          <w:rFonts w:cs="Arial"/>
        </w:rPr>
      </w:pPr>
      <w:r w:rsidRPr="00E416B3">
        <w:rPr>
          <w:rFonts w:cs="Arial"/>
        </w:rPr>
        <w:t>In order to support the highest grade level (A+) in the group activity, teachers must clearly demonstrate that all areas of assessment support an A grade th</w:t>
      </w:r>
      <w:r w:rsidR="003B6AA1">
        <w:rPr>
          <w:rFonts w:cs="Arial"/>
        </w:rPr>
        <w:t>r</w:t>
      </w:r>
      <w:r w:rsidRPr="00E416B3">
        <w:rPr>
          <w:rFonts w:cs="Arial"/>
        </w:rPr>
        <w:t xml:space="preserve">ough the evidence provided. The </w:t>
      </w:r>
      <w:r w:rsidR="003B6AA1">
        <w:rPr>
          <w:rFonts w:cs="Arial"/>
        </w:rPr>
        <w:t>g</w:t>
      </w:r>
      <w:r w:rsidR="0032145E" w:rsidRPr="00E416B3">
        <w:rPr>
          <w:rFonts w:cs="Arial"/>
        </w:rPr>
        <w:t xml:space="preserve">roup </w:t>
      </w:r>
      <w:r w:rsidR="00D66092">
        <w:rPr>
          <w:rFonts w:cs="Arial"/>
        </w:rPr>
        <w:t>decision-making</w:t>
      </w:r>
      <w:r w:rsidR="0032145E" w:rsidRPr="00E416B3">
        <w:rPr>
          <w:rFonts w:cs="Arial"/>
        </w:rPr>
        <w:t xml:space="preserve"> and the </w:t>
      </w:r>
      <w:r w:rsidR="003B6AA1">
        <w:rPr>
          <w:rFonts w:cs="Arial"/>
        </w:rPr>
        <w:t>i</w:t>
      </w:r>
      <w:r w:rsidR="008171F5" w:rsidRPr="00E416B3">
        <w:rPr>
          <w:rFonts w:cs="Arial"/>
        </w:rPr>
        <w:t xml:space="preserve">ndividual </w:t>
      </w:r>
      <w:r w:rsidR="003B6AA1">
        <w:rPr>
          <w:rFonts w:cs="Arial"/>
        </w:rPr>
        <w:t>e</w:t>
      </w:r>
      <w:r w:rsidRPr="00E416B3">
        <w:rPr>
          <w:rFonts w:cs="Arial"/>
        </w:rPr>
        <w:t>valuation report must be in th</w:t>
      </w:r>
      <w:r w:rsidR="00FC3002" w:rsidRPr="00E416B3">
        <w:rPr>
          <w:rFonts w:cs="Arial"/>
        </w:rPr>
        <w:t xml:space="preserve">e A grade band, as well as the </w:t>
      </w:r>
      <w:r w:rsidR="00D406AD">
        <w:rPr>
          <w:rFonts w:cs="Arial"/>
        </w:rPr>
        <w:t>g</w:t>
      </w:r>
      <w:r w:rsidRPr="00E416B3">
        <w:rPr>
          <w:rFonts w:cs="Arial"/>
        </w:rPr>
        <w:t>roup</w:t>
      </w:r>
      <w:r w:rsidR="006967B4">
        <w:rPr>
          <w:rFonts w:cs="Arial"/>
        </w:rPr>
        <w:t xml:space="preserve"> </w:t>
      </w:r>
      <w:r w:rsidR="00D406AD">
        <w:rPr>
          <w:rFonts w:cs="Arial"/>
        </w:rPr>
        <w:t>p</w:t>
      </w:r>
      <w:r w:rsidR="006967B4">
        <w:rPr>
          <w:rFonts w:cs="Arial"/>
        </w:rPr>
        <w:t>ractical application</w:t>
      </w:r>
      <w:r w:rsidRPr="00E416B3">
        <w:rPr>
          <w:rFonts w:cs="Arial"/>
        </w:rPr>
        <w:t>.</w:t>
      </w:r>
    </w:p>
    <w:p w:rsidR="00306F7C" w:rsidRPr="00C804A9" w:rsidRDefault="00306F7C" w:rsidP="00492629">
      <w:pPr>
        <w:pStyle w:val="dotpoints"/>
        <w:numPr>
          <w:ilvl w:val="0"/>
          <w:numId w:val="0"/>
        </w:numPr>
        <w:spacing w:before="120" w:after="120"/>
        <w:ind w:left="357" w:hanging="357"/>
        <w:rPr>
          <w:rFonts w:ascii="Arial Narrow" w:hAnsi="Arial Narrow"/>
          <w:b/>
          <w:bCs/>
        </w:rPr>
      </w:pPr>
      <w:r w:rsidRPr="00C804A9">
        <w:rPr>
          <w:rFonts w:ascii="Arial Narrow" w:hAnsi="Arial Narrow"/>
          <w:b/>
          <w:bCs/>
        </w:rPr>
        <w:t>The more successful responses</w:t>
      </w:r>
    </w:p>
    <w:p w:rsidR="00766E13" w:rsidRDefault="00EC3D87" w:rsidP="00436F4E">
      <w:pPr>
        <w:pStyle w:val="ListParagraph"/>
        <w:numPr>
          <w:ilvl w:val="0"/>
          <w:numId w:val="37"/>
        </w:numPr>
        <w:spacing w:before="120" w:after="120"/>
        <w:ind w:left="357" w:hanging="357"/>
        <w:contextualSpacing w:val="0"/>
        <w:rPr>
          <w:rFonts w:ascii="Arial" w:hAnsi="Arial" w:cs="Arial"/>
        </w:rPr>
      </w:pPr>
      <w:r>
        <w:rPr>
          <w:rFonts w:ascii="Arial" w:hAnsi="Arial" w:cs="Arial"/>
        </w:rPr>
        <w:t>s</w:t>
      </w:r>
      <w:r w:rsidR="00306F7C" w:rsidRPr="00E416B3">
        <w:rPr>
          <w:rFonts w:ascii="Arial" w:hAnsi="Arial" w:cs="Arial"/>
        </w:rPr>
        <w:t xml:space="preserve">howed students had better opportunities to contribute to group </w:t>
      </w:r>
      <w:r w:rsidR="00306F7C">
        <w:rPr>
          <w:rFonts w:ascii="Arial" w:hAnsi="Arial" w:cs="Arial"/>
        </w:rPr>
        <w:t>planning when</w:t>
      </w:r>
      <w:r w:rsidR="00306F7C" w:rsidRPr="00E416B3">
        <w:rPr>
          <w:rFonts w:ascii="Arial" w:hAnsi="Arial" w:cs="Arial"/>
        </w:rPr>
        <w:t xml:space="preserve"> clearly presen</w:t>
      </w:r>
      <w:r>
        <w:rPr>
          <w:rFonts w:ascii="Arial" w:hAnsi="Arial" w:cs="Arial"/>
        </w:rPr>
        <w:t>ted with a healthy eating focus</w:t>
      </w:r>
    </w:p>
    <w:p w:rsidR="00766E13" w:rsidRDefault="00EC3D87" w:rsidP="00436F4E">
      <w:pPr>
        <w:pStyle w:val="ListParagraph"/>
        <w:numPr>
          <w:ilvl w:val="0"/>
          <w:numId w:val="37"/>
        </w:numPr>
        <w:spacing w:before="120" w:after="120"/>
        <w:ind w:left="357" w:hanging="357"/>
        <w:contextualSpacing w:val="0"/>
        <w:rPr>
          <w:rFonts w:ascii="Arial" w:hAnsi="Arial" w:cs="Arial"/>
        </w:rPr>
      </w:pPr>
      <w:r>
        <w:rPr>
          <w:rFonts w:ascii="Arial" w:hAnsi="Arial" w:cs="Arial"/>
        </w:rPr>
        <w:t>e</w:t>
      </w:r>
      <w:r w:rsidR="00306F7C">
        <w:rPr>
          <w:rFonts w:ascii="Arial" w:hAnsi="Arial" w:cs="Arial"/>
        </w:rPr>
        <w:t>nabled</w:t>
      </w:r>
      <w:r w:rsidR="00306F7C" w:rsidRPr="00E416B3">
        <w:rPr>
          <w:rFonts w:ascii="Arial" w:hAnsi="Arial" w:cs="Arial"/>
        </w:rPr>
        <w:t xml:space="preserve"> students to develop a wider range of skills</w:t>
      </w:r>
      <w:r w:rsidR="00306F7C">
        <w:rPr>
          <w:rFonts w:ascii="Arial" w:hAnsi="Arial" w:cs="Arial"/>
        </w:rPr>
        <w:t xml:space="preserve"> where two group tasks were planned</w:t>
      </w:r>
    </w:p>
    <w:p w:rsidR="00766E13" w:rsidRDefault="00EC3D87" w:rsidP="00436F4E">
      <w:pPr>
        <w:pStyle w:val="ListParagraph"/>
        <w:numPr>
          <w:ilvl w:val="0"/>
          <w:numId w:val="37"/>
        </w:numPr>
        <w:spacing w:before="120" w:after="120"/>
        <w:ind w:left="357" w:hanging="357"/>
        <w:contextualSpacing w:val="0"/>
        <w:rPr>
          <w:rFonts w:ascii="Arial" w:hAnsi="Arial" w:cs="Arial"/>
        </w:rPr>
      </w:pPr>
      <w:r>
        <w:rPr>
          <w:rFonts w:ascii="Arial" w:hAnsi="Arial" w:cs="Arial"/>
        </w:rPr>
        <w:t>were where the g</w:t>
      </w:r>
      <w:r w:rsidR="00306F7C" w:rsidRPr="00E416B3">
        <w:rPr>
          <w:rFonts w:ascii="Arial" w:hAnsi="Arial" w:cs="Arial"/>
        </w:rPr>
        <w:t>roup decision-making was submitted for all students in the group</w:t>
      </w:r>
    </w:p>
    <w:p w:rsidR="00766E13" w:rsidRDefault="00EC3D87" w:rsidP="00436F4E">
      <w:pPr>
        <w:pStyle w:val="ListParagraph"/>
        <w:numPr>
          <w:ilvl w:val="0"/>
          <w:numId w:val="37"/>
        </w:numPr>
        <w:spacing w:before="120" w:after="120"/>
        <w:ind w:left="357" w:hanging="357"/>
        <w:contextualSpacing w:val="0"/>
        <w:rPr>
          <w:rFonts w:ascii="Arial" w:hAnsi="Arial" w:cs="Arial"/>
        </w:rPr>
      </w:pPr>
      <w:r>
        <w:rPr>
          <w:rFonts w:ascii="Arial" w:hAnsi="Arial" w:cs="Arial"/>
        </w:rPr>
        <w:t>e</w:t>
      </w:r>
      <w:r w:rsidR="00306F7C" w:rsidRPr="00E416B3">
        <w:rPr>
          <w:rFonts w:ascii="Arial" w:hAnsi="Arial" w:cs="Arial"/>
        </w:rPr>
        <w:t>nsured a detailed outline of what each group member was to complete, tabling allocation of roles</w:t>
      </w:r>
    </w:p>
    <w:p w:rsidR="00766E13" w:rsidRDefault="00EC3D87" w:rsidP="00436F4E">
      <w:pPr>
        <w:pStyle w:val="ListParagraph"/>
        <w:numPr>
          <w:ilvl w:val="0"/>
          <w:numId w:val="37"/>
        </w:numPr>
        <w:spacing w:before="120" w:after="120"/>
        <w:ind w:left="357" w:hanging="357"/>
        <w:contextualSpacing w:val="0"/>
        <w:rPr>
          <w:rFonts w:ascii="Arial" w:hAnsi="Arial" w:cs="Arial"/>
        </w:rPr>
      </w:pPr>
      <w:r>
        <w:rPr>
          <w:rFonts w:ascii="Arial" w:hAnsi="Arial" w:cs="Arial"/>
        </w:rPr>
        <w:t>w</w:t>
      </w:r>
      <w:r w:rsidR="00306F7C" w:rsidRPr="00E416B3">
        <w:rPr>
          <w:rFonts w:ascii="Arial" w:hAnsi="Arial" w:cs="Arial"/>
        </w:rPr>
        <w:t xml:space="preserve">ere assessed by the teacher with all students in the group awarded the same grade </w:t>
      </w:r>
    </w:p>
    <w:p w:rsidR="00766E13" w:rsidRDefault="00EC3D87" w:rsidP="00436F4E">
      <w:pPr>
        <w:pStyle w:val="ListParagraph"/>
        <w:numPr>
          <w:ilvl w:val="0"/>
          <w:numId w:val="37"/>
        </w:numPr>
        <w:spacing w:before="120" w:after="120"/>
        <w:ind w:left="357" w:hanging="357"/>
        <w:contextualSpacing w:val="0"/>
        <w:rPr>
          <w:rFonts w:ascii="Arial" w:hAnsi="Arial" w:cs="Arial"/>
        </w:rPr>
      </w:pPr>
      <w:r>
        <w:rPr>
          <w:rFonts w:ascii="Arial" w:hAnsi="Arial" w:cs="Arial"/>
        </w:rPr>
        <w:t>d</w:t>
      </w:r>
      <w:r w:rsidR="00306F7C" w:rsidRPr="00E416B3">
        <w:rPr>
          <w:rFonts w:ascii="Arial" w:hAnsi="Arial" w:cs="Arial"/>
        </w:rPr>
        <w:t>isplayed negotiation skills to indicate preferences or narrow down possible menu choices</w:t>
      </w:r>
      <w:r w:rsidR="00D406AD">
        <w:rPr>
          <w:rFonts w:ascii="Arial" w:hAnsi="Arial" w:cs="Arial"/>
        </w:rPr>
        <w:t>;</w:t>
      </w:r>
      <w:r w:rsidR="00306F7C" w:rsidRPr="00E416B3">
        <w:rPr>
          <w:rFonts w:ascii="Arial" w:hAnsi="Arial" w:cs="Arial"/>
        </w:rPr>
        <w:t xml:space="preserve"> </w:t>
      </w:r>
      <w:r w:rsidR="00D406AD">
        <w:rPr>
          <w:rFonts w:ascii="Arial" w:hAnsi="Arial" w:cs="Arial"/>
        </w:rPr>
        <w:t>a</w:t>
      </w:r>
      <w:r w:rsidR="00306F7C" w:rsidRPr="00E416B3">
        <w:rPr>
          <w:rFonts w:ascii="Arial" w:hAnsi="Arial" w:cs="Arial"/>
        </w:rPr>
        <w:t>nalysis of</w:t>
      </w:r>
      <w:r w:rsidR="00306F7C">
        <w:rPr>
          <w:rFonts w:ascii="Arial" w:hAnsi="Arial" w:cs="Arial"/>
        </w:rPr>
        <w:t xml:space="preserve"> customer feedback was used</w:t>
      </w:r>
      <w:r w:rsidR="00306F7C" w:rsidRPr="00E416B3">
        <w:rPr>
          <w:rFonts w:ascii="Arial" w:hAnsi="Arial" w:cs="Arial"/>
        </w:rPr>
        <w:t xml:space="preserve"> to indicate modifications </w:t>
      </w:r>
      <w:r w:rsidR="00306F7C">
        <w:rPr>
          <w:rFonts w:ascii="Arial" w:hAnsi="Arial" w:cs="Arial"/>
        </w:rPr>
        <w:t xml:space="preserve">to </w:t>
      </w:r>
      <w:r w:rsidR="00306F7C" w:rsidRPr="00E416B3">
        <w:rPr>
          <w:rFonts w:ascii="Arial" w:hAnsi="Arial" w:cs="Arial"/>
        </w:rPr>
        <w:t xml:space="preserve">consider dietary needs </w:t>
      </w:r>
      <w:r w:rsidR="00D406AD">
        <w:rPr>
          <w:rFonts w:ascii="Arial" w:hAnsi="Arial" w:cs="Arial"/>
        </w:rPr>
        <w:t>and so on</w:t>
      </w:r>
      <w:r w:rsidR="00306F7C" w:rsidRPr="00E416B3">
        <w:rPr>
          <w:rFonts w:ascii="Arial" w:hAnsi="Arial" w:cs="Arial"/>
        </w:rPr>
        <w:t>.</w:t>
      </w:r>
    </w:p>
    <w:p w:rsidR="00306F7C" w:rsidRPr="00C804A9" w:rsidRDefault="00306F7C" w:rsidP="00492629">
      <w:pPr>
        <w:pStyle w:val="dotpoints"/>
        <w:numPr>
          <w:ilvl w:val="0"/>
          <w:numId w:val="0"/>
        </w:numPr>
        <w:spacing w:before="240" w:after="120"/>
        <w:ind w:left="357" w:hanging="357"/>
        <w:rPr>
          <w:rFonts w:ascii="Arial Narrow" w:hAnsi="Arial Narrow"/>
          <w:b/>
          <w:bCs/>
        </w:rPr>
      </w:pPr>
      <w:r w:rsidRPr="00C804A9">
        <w:rPr>
          <w:rFonts w:ascii="Arial Narrow" w:hAnsi="Arial Narrow"/>
          <w:b/>
          <w:bCs/>
        </w:rPr>
        <w:t xml:space="preserve">The </w:t>
      </w:r>
      <w:r>
        <w:rPr>
          <w:rFonts w:ascii="Arial Narrow" w:hAnsi="Arial Narrow"/>
          <w:b/>
          <w:bCs/>
        </w:rPr>
        <w:t>less</w:t>
      </w:r>
      <w:r w:rsidRPr="00C804A9">
        <w:rPr>
          <w:rFonts w:ascii="Arial Narrow" w:hAnsi="Arial Narrow"/>
          <w:b/>
          <w:bCs/>
        </w:rPr>
        <w:t xml:space="preserve"> successful responses</w:t>
      </w:r>
    </w:p>
    <w:p w:rsidR="00766E13" w:rsidRDefault="00EC3D87" w:rsidP="00436F4E">
      <w:pPr>
        <w:pStyle w:val="ListParagraph"/>
        <w:numPr>
          <w:ilvl w:val="0"/>
          <w:numId w:val="37"/>
        </w:numPr>
        <w:spacing w:before="120" w:after="120"/>
        <w:ind w:left="357" w:hanging="357"/>
        <w:contextualSpacing w:val="0"/>
        <w:rPr>
          <w:rFonts w:ascii="Arial" w:hAnsi="Arial" w:cs="Arial"/>
        </w:rPr>
      </w:pPr>
      <w:r>
        <w:rPr>
          <w:rFonts w:ascii="Arial" w:hAnsi="Arial" w:cs="Arial"/>
        </w:rPr>
        <w:t>s</w:t>
      </w:r>
      <w:r w:rsidR="00306F7C" w:rsidRPr="00E416B3">
        <w:rPr>
          <w:rFonts w:ascii="Arial" w:hAnsi="Arial" w:cs="Arial"/>
        </w:rPr>
        <w:t>howed limited identification of issues and planning</w:t>
      </w:r>
    </w:p>
    <w:p w:rsidR="00766E13" w:rsidRDefault="00EC3D87" w:rsidP="00436F4E">
      <w:pPr>
        <w:pStyle w:val="ListParagraph"/>
        <w:numPr>
          <w:ilvl w:val="0"/>
          <w:numId w:val="37"/>
        </w:numPr>
        <w:spacing w:before="120" w:after="120"/>
        <w:ind w:left="357" w:hanging="357"/>
        <w:contextualSpacing w:val="0"/>
        <w:rPr>
          <w:rFonts w:ascii="Arial" w:hAnsi="Arial" w:cs="Arial"/>
        </w:rPr>
      </w:pPr>
      <w:r>
        <w:rPr>
          <w:rFonts w:ascii="Arial" w:hAnsi="Arial" w:cs="Arial"/>
        </w:rPr>
        <w:t>o</w:t>
      </w:r>
      <w:r w:rsidR="00306F7C" w:rsidRPr="00E416B3">
        <w:rPr>
          <w:rFonts w:ascii="Arial" w:hAnsi="Arial" w:cs="Arial"/>
        </w:rPr>
        <w:t xml:space="preserve">verlooked the healthy eating focus </w:t>
      </w:r>
    </w:p>
    <w:p w:rsidR="00766E13" w:rsidRDefault="00EC3D87" w:rsidP="00436F4E">
      <w:pPr>
        <w:pStyle w:val="ListParagraph"/>
        <w:numPr>
          <w:ilvl w:val="0"/>
          <w:numId w:val="37"/>
        </w:numPr>
        <w:spacing w:before="120" w:after="120"/>
        <w:ind w:left="357" w:hanging="357"/>
        <w:contextualSpacing w:val="0"/>
        <w:rPr>
          <w:rFonts w:ascii="Arial" w:hAnsi="Arial" w:cs="Arial"/>
        </w:rPr>
      </w:pPr>
      <w:r>
        <w:rPr>
          <w:rFonts w:ascii="Arial" w:hAnsi="Arial" w:cs="Arial"/>
        </w:rPr>
        <w:t>r</w:t>
      </w:r>
      <w:r w:rsidR="00306F7C" w:rsidRPr="00E416B3">
        <w:rPr>
          <w:rFonts w:ascii="Arial" w:hAnsi="Arial" w:cs="Arial"/>
        </w:rPr>
        <w:t>eflected different grades awarded by th</w:t>
      </w:r>
      <w:r w:rsidR="00306F7C">
        <w:rPr>
          <w:rFonts w:ascii="Arial" w:hAnsi="Arial" w:cs="Arial"/>
        </w:rPr>
        <w:t>e teacher for the group plan</w:t>
      </w:r>
    </w:p>
    <w:p w:rsidR="00766E13" w:rsidRDefault="00EC3D87" w:rsidP="00436F4E">
      <w:pPr>
        <w:pStyle w:val="ListParagraph"/>
        <w:numPr>
          <w:ilvl w:val="0"/>
          <w:numId w:val="37"/>
        </w:numPr>
        <w:spacing w:before="120" w:after="120"/>
        <w:ind w:left="357" w:hanging="357"/>
        <w:contextualSpacing w:val="0"/>
        <w:rPr>
          <w:rFonts w:ascii="Arial" w:hAnsi="Arial" w:cs="Arial"/>
        </w:rPr>
      </w:pPr>
      <w:r>
        <w:rPr>
          <w:rFonts w:ascii="Arial" w:hAnsi="Arial" w:cs="Arial"/>
        </w:rPr>
        <w:t>s</w:t>
      </w:r>
      <w:r w:rsidR="00306F7C" w:rsidRPr="00E416B3">
        <w:rPr>
          <w:rFonts w:ascii="Arial" w:hAnsi="Arial" w:cs="Arial"/>
        </w:rPr>
        <w:t xml:space="preserve">howed evidence that students are writing individual journal entries for group </w:t>
      </w:r>
      <w:r>
        <w:rPr>
          <w:rFonts w:ascii="Arial" w:hAnsi="Arial" w:cs="Arial"/>
        </w:rPr>
        <w:t>action plans</w:t>
      </w:r>
      <w:r w:rsidR="00306F7C" w:rsidRPr="00E416B3">
        <w:rPr>
          <w:rFonts w:ascii="Arial" w:hAnsi="Arial" w:cs="Arial"/>
        </w:rPr>
        <w:t xml:space="preserve"> rather than following the guidelines in the </w:t>
      </w:r>
      <w:r>
        <w:rPr>
          <w:rFonts w:ascii="Arial" w:hAnsi="Arial" w:cs="Arial"/>
        </w:rPr>
        <w:t>subject outline</w:t>
      </w:r>
      <w:r w:rsidR="00306F7C" w:rsidRPr="00E416B3">
        <w:rPr>
          <w:rFonts w:ascii="Arial" w:hAnsi="Arial" w:cs="Arial"/>
        </w:rPr>
        <w:t>.</w:t>
      </w:r>
    </w:p>
    <w:p w:rsidR="00766E13" w:rsidRDefault="00EC3D87" w:rsidP="00436F4E">
      <w:pPr>
        <w:pStyle w:val="ListParagraph"/>
        <w:numPr>
          <w:ilvl w:val="0"/>
          <w:numId w:val="37"/>
        </w:numPr>
        <w:spacing w:before="120" w:after="120"/>
        <w:ind w:left="357" w:hanging="357"/>
        <w:contextualSpacing w:val="0"/>
        <w:rPr>
          <w:rFonts w:ascii="Arial" w:hAnsi="Arial" w:cs="Arial"/>
        </w:rPr>
      </w:pPr>
      <w:r>
        <w:rPr>
          <w:rFonts w:ascii="Arial" w:hAnsi="Arial" w:cs="Arial"/>
        </w:rPr>
        <w:t>presented decision-</w:t>
      </w:r>
      <w:r w:rsidR="00306F7C" w:rsidRPr="00E416B3">
        <w:rPr>
          <w:rFonts w:ascii="Arial" w:hAnsi="Arial" w:cs="Arial"/>
        </w:rPr>
        <w:t>making notes and pages of research as their planning</w:t>
      </w:r>
    </w:p>
    <w:p w:rsidR="00766E13" w:rsidRDefault="00EC3D87" w:rsidP="00436F4E">
      <w:pPr>
        <w:pStyle w:val="ListParagraph"/>
        <w:numPr>
          <w:ilvl w:val="0"/>
          <w:numId w:val="37"/>
        </w:numPr>
        <w:spacing w:before="120" w:after="120"/>
        <w:ind w:left="357" w:hanging="357"/>
        <w:contextualSpacing w:val="0"/>
        <w:rPr>
          <w:rFonts w:ascii="Arial" w:hAnsi="Arial" w:cs="Arial"/>
        </w:rPr>
      </w:pPr>
      <w:r>
        <w:rPr>
          <w:rFonts w:ascii="Arial" w:hAnsi="Arial" w:cs="Arial"/>
        </w:rPr>
        <w:t>d</w:t>
      </w:r>
      <w:r w:rsidR="00306F7C" w:rsidRPr="00E416B3">
        <w:rPr>
          <w:rFonts w:ascii="Arial" w:hAnsi="Arial" w:cs="Arial"/>
        </w:rPr>
        <w:t>id not present a copy of the group plan</w:t>
      </w:r>
    </w:p>
    <w:p w:rsidR="00766E13" w:rsidRDefault="007344D6" w:rsidP="00436F4E">
      <w:pPr>
        <w:pStyle w:val="TopicHeading1"/>
        <w:spacing w:before="240"/>
      </w:pPr>
      <w:r>
        <w:rPr>
          <w:b w:val="0"/>
          <w:bCs/>
          <w:i/>
          <w:iCs/>
        </w:rPr>
        <w:lastRenderedPageBreak/>
        <w:t>Group Practical Application</w:t>
      </w:r>
    </w:p>
    <w:p w:rsidR="00766E13" w:rsidRDefault="003F03EB" w:rsidP="00436F4E">
      <w:pPr>
        <w:pStyle w:val="BodyText1"/>
        <w:tabs>
          <w:tab w:val="left" w:pos="284"/>
        </w:tabs>
        <w:rPr>
          <w:rFonts w:cs="Arial"/>
        </w:rPr>
      </w:pPr>
      <w:r w:rsidRPr="00E416B3">
        <w:rPr>
          <w:rFonts w:cs="Arial"/>
        </w:rPr>
        <w:t>Many teachers designed appropriate group ac</w:t>
      </w:r>
      <w:r w:rsidR="00715180" w:rsidRPr="00E416B3">
        <w:rPr>
          <w:rFonts w:cs="Arial"/>
        </w:rPr>
        <w:t xml:space="preserve">tivities related to a specific </w:t>
      </w:r>
      <w:r w:rsidR="00EC3D87">
        <w:rPr>
          <w:rFonts w:cs="Arial"/>
        </w:rPr>
        <w:t>area of study</w:t>
      </w:r>
      <w:r w:rsidR="00715180" w:rsidRPr="00E416B3">
        <w:rPr>
          <w:rFonts w:cs="Arial"/>
        </w:rPr>
        <w:t xml:space="preserve"> with</w:t>
      </w:r>
      <w:r w:rsidRPr="00E416B3">
        <w:rPr>
          <w:rFonts w:cs="Arial"/>
        </w:rPr>
        <w:t xml:space="preserve"> a </w:t>
      </w:r>
      <w:r w:rsidR="0010121F" w:rsidRPr="00E416B3">
        <w:rPr>
          <w:rFonts w:cs="Arial"/>
        </w:rPr>
        <w:t xml:space="preserve">large </w:t>
      </w:r>
      <w:r w:rsidR="00537EF6" w:rsidRPr="00E416B3">
        <w:rPr>
          <w:rFonts w:cs="Arial"/>
        </w:rPr>
        <w:t>catering focus,</w:t>
      </w:r>
      <w:r w:rsidR="00D53965" w:rsidRPr="00E416B3">
        <w:rPr>
          <w:rFonts w:cs="Arial"/>
        </w:rPr>
        <w:t xml:space="preserve"> commonly</w:t>
      </w:r>
      <w:r w:rsidR="00537EF6" w:rsidRPr="00E416B3">
        <w:rPr>
          <w:rFonts w:cs="Arial"/>
        </w:rPr>
        <w:t xml:space="preserve"> reflecting local produce and </w:t>
      </w:r>
      <w:r w:rsidR="00D53965" w:rsidRPr="00E416B3">
        <w:rPr>
          <w:rFonts w:cs="Arial"/>
        </w:rPr>
        <w:t>supporting the local community</w:t>
      </w:r>
      <w:r w:rsidR="00537EF6" w:rsidRPr="00E416B3">
        <w:rPr>
          <w:rFonts w:cs="Arial"/>
        </w:rPr>
        <w:t>.</w:t>
      </w:r>
      <w:r w:rsidRPr="00E416B3">
        <w:rPr>
          <w:rFonts w:cs="Arial"/>
        </w:rPr>
        <w:t xml:space="preserve"> </w:t>
      </w:r>
      <w:r w:rsidR="00A07DFB" w:rsidRPr="00E416B3">
        <w:rPr>
          <w:rFonts w:cs="Arial"/>
        </w:rPr>
        <w:t xml:space="preserve">Teachers were challenged when assessing students who were either absent for the group practical task, or where the task had to be cancelled due to unforeseen circumstances, particularly when only one group task was set. When students were able to participate in two group activities, they had a better opportunity to achieve success in this </w:t>
      </w:r>
      <w:r w:rsidR="00EC3D87">
        <w:rPr>
          <w:rFonts w:cs="Arial"/>
        </w:rPr>
        <w:t>assessment type</w:t>
      </w:r>
      <w:r w:rsidR="00A07DFB" w:rsidRPr="00E416B3">
        <w:rPr>
          <w:rFonts w:cs="Arial"/>
        </w:rPr>
        <w:t>.</w:t>
      </w:r>
    </w:p>
    <w:p w:rsidR="00766E13" w:rsidRDefault="00537EF6" w:rsidP="00436F4E">
      <w:pPr>
        <w:pStyle w:val="BodyText1"/>
        <w:tabs>
          <w:tab w:val="left" w:pos="284"/>
        </w:tabs>
        <w:rPr>
          <w:rFonts w:cs="Arial"/>
        </w:rPr>
      </w:pPr>
      <w:r w:rsidRPr="00E416B3">
        <w:rPr>
          <w:rFonts w:cs="Arial"/>
        </w:rPr>
        <w:t>While there were many examples of excellent student evidence in the</w:t>
      </w:r>
      <w:r w:rsidR="00D53965" w:rsidRPr="00E416B3">
        <w:rPr>
          <w:rFonts w:cs="Arial"/>
        </w:rPr>
        <w:t xml:space="preserve"> group practical application,</w:t>
      </w:r>
      <w:r w:rsidRPr="00E416B3">
        <w:rPr>
          <w:rFonts w:cs="Arial"/>
        </w:rPr>
        <w:t xml:space="preserve"> </w:t>
      </w:r>
      <w:r w:rsidR="00981511" w:rsidRPr="00E416B3">
        <w:rPr>
          <w:rFonts w:cs="Arial"/>
        </w:rPr>
        <w:t>every student</w:t>
      </w:r>
      <w:r w:rsidRPr="00E416B3">
        <w:rPr>
          <w:rFonts w:cs="Arial"/>
        </w:rPr>
        <w:t xml:space="preserve"> </w:t>
      </w:r>
      <w:r w:rsidR="00DD2714" w:rsidRPr="00E416B3">
        <w:rPr>
          <w:rFonts w:cs="Arial"/>
        </w:rPr>
        <w:t>should</w:t>
      </w:r>
      <w:r w:rsidRPr="00E416B3">
        <w:rPr>
          <w:rFonts w:cs="Arial"/>
        </w:rPr>
        <w:t xml:space="preserve"> submit clear evidence of this task. Some students did this effectively with photographic evidence together with annotations to explain processes against the performance standards. </w:t>
      </w:r>
      <w:r w:rsidR="00853978" w:rsidRPr="00E416B3">
        <w:rPr>
          <w:rFonts w:cs="Arial"/>
        </w:rPr>
        <w:t>Students should be encouraged to organise d</w:t>
      </w:r>
      <w:r w:rsidR="00891F98" w:rsidRPr="00E416B3">
        <w:rPr>
          <w:rFonts w:cs="Arial"/>
        </w:rPr>
        <w:t xml:space="preserve">evices to enable them to capture </w:t>
      </w:r>
      <w:r w:rsidR="00AF6B33" w:rsidRPr="00E416B3">
        <w:rPr>
          <w:rFonts w:cs="Arial"/>
        </w:rPr>
        <w:t>progress and final outcomes</w:t>
      </w:r>
      <w:r w:rsidR="00853978" w:rsidRPr="00E416B3">
        <w:rPr>
          <w:rFonts w:cs="Arial"/>
        </w:rPr>
        <w:t xml:space="preserve"> of their learning.</w:t>
      </w:r>
    </w:p>
    <w:p w:rsidR="00766E13" w:rsidRDefault="00537EF6" w:rsidP="00436F4E">
      <w:pPr>
        <w:pStyle w:val="BodyText1"/>
        <w:tabs>
          <w:tab w:val="left" w:pos="284"/>
        </w:tabs>
        <w:rPr>
          <w:rFonts w:cs="Arial"/>
        </w:rPr>
      </w:pPr>
      <w:r w:rsidRPr="00E416B3">
        <w:rPr>
          <w:rFonts w:cs="Arial"/>
        </w:rPr>
        <w:t xml:space="preserve">Teachers should be mindful of the weighting of the </w:t>
      </w:r>
      <w:r w:rsidR="00EC3D87">
        <w:rPr>
          <w:rFonts w:cs="Arial"/>
        </w:rPr>
        <w:t>g</w:t>
      </w:r>
      <w:r w:rsidR="006967B4">
        <w:rPr>
          <w:rFonts w:cs="Arial"/>
        </w:rPr>
        <w:t xml:space="preserve">roup </w:t>
      </w:r>
      <w:r w:rsidRPr="00E416B3">
        <w:rPr>
          <w:rFonts w:cs="Arial"/>
        </w:rPr>
        <w:t xml:space="preserve">task and the time allocated in order to provide sufficient time for students to address all tasks identified on the </w:t>
      </w:r>
      <w:r w:rsidR="00EC3D87">
        <w:rPr>
          <w:rFonts w:cs="Arial"/>
        </w:rPr>
        <w:t>LAP</w:t>
      </w:r>
      <w:r w:rsidRPr="00E416B3">
        <w:rPr>
          <w:rFonts w:cs="Arial"/>
        </w:rPr>
        <w:t>. Some examples of successful</w:t>
      </w:r>
      <w:r w:rsidR="00D53965" w:rsidRPr="00E416B3">
        <w:rPr>
          <w:rFonts w:cs="Arial"/>
        </w:rPr>
        <w:t xml:space="preserve"> group</w:t>
      </w:r>
      <w:r w:rsidRPr="00E416B3">
        <w:rPr>
          <w:rFonts w:cs="Arial"/>
        </w:rPr>
        <w:t xml:space="preserve"> practical activities </w:t>
      </w:r>
      <w:r w:rsidR="00D53965" w:rsidRPr="00E416B3">
        <w:rPr>
          <w:rFonts w:cs="Arial"/>
        </w:rPr>
        <w:t xml:space="preserve">from 2016 </w:t>
      </w:r>
      <w:r w:rsidRPr="00E416B3">
        <w:rPr>
          <w:rFonts w:cs="Arial"/>
        </w:rPr>
        <w:t>were:</w:t>
      </w:r>
    </w:p>
    <w:p w:rsidR="00766E13" w:rsidRDefault="00D406AD" w:rsidP="00436F4E">
      <w:pPr>
        <w:pStyle w:val="ListParagraph"/>
        <w:numPr>
          <w:ilvl w:val="0"/>
          <w:numId w:val="37"/>
        </w:numPr>
        <w:spacing w:before="120" w:after="120" w:line="240" w:lineRule="auto"/>
        <w:ind w:left="357" w:hanging="357"/>
        <w:rPr>
          <w:rFonts w:cs="Arial"/>
        </w:rPr>
      </w:pPr>
      <w:r>
        <w:rPr>
          <w:rFonts w:ascii="Arial" w:hAnsi="Arial" w:cs="Arial"/>
        </w:rPr>
        <w:t>a</w:t>
      </w:r>
      <w:r w:rsidR="00766E13" w:rsidRPr="00436F4E">
        <w:rPr>
          <w:rFonts w:ascii="Arial" w:hAnsi="Arial" w:cs="Arial"/>
        </w:rPr>
        <w:t xml:space="preserve"> high tea for senior citizens</w:t>
      </w:r>
    </w:p>
    <w:p w:rsidR="00766E13" w:rsidRDefault="00766E13" w:rsidP="00436F4E">
      <w:pPr>
        <w:pStyle w:val="ListParagraph"/>
        <w:numPr>
          <w:ilvl w:val="0"/>
          <w:numId w:val="37"/>
        </w:numPr>
        <w:spacing w:before="120" w:after="120" w:line="240" w:lineRule="auto"/>
        <w:ind w:left="357" w:hanging="357"/>
        <w:rPr>
          <w:rFonts w:cs="Arial"/>
        </w:rPr>
      </w:pPr>
      <w:r w:rsidRPr="00436F4E">
        <w:rPr>
          <w:rFonts w:ascii="Arial" w:hAnsi="Arial" w:cs="Arial"/>
        </w:rPr>
        <w:t>a healthy breakfast for primary schoolchildren</w:t>
      </w:r>
    </w:p>
    <w:p w:rsidR="00766E13" w:rsidRDefault="00D406AD" w:rsidP="00436F4E">
      <w:pPr>
        <w:pStyle w:val="ListParagraph"/>
        <w:numPr>
          <w:ilvl w:val="0"/>
          <w:numId w:val="37"/>
        </w:numPr>
        <w:spacing w:before="120" w:after="120" w:line="240" w:lineRule="auto"/>
        <w:ind w:left="357" w:hanging="357"/>
        <w:rPr>
          <w:rFonts w:cs="Arial"/>
        </w:rPr>
      </w:pPr>
      <w:r>
        <w:rPr>
          <w:rFonts w:ascii="Arial" w:hAnsi="Arial" w:cs="Arial"/>
        </w:rPr>
        <w:t>m</w:t>
      </w:r>
      <w:r w:rsidR="00766E13" w:rsidRPr="00436F4E">
        <w:rPr>
          <w:rFonts w:ascii="Arial" w:hAnsi="Arial" w:cs="Arial"/>
        </w:rPr>
        <w:t>eals based around healthy eating for boarders</w:t>
      </w:r>
    </w:p>
    <w:p w:rsidR="00766E13" w:rsidRDefault="00766E13" w:rsidP="00436F4E">
      <w:pPr>
        <w:pStyle w:val="ListParagraph"/>
        <w:numPr>
          <w:ilvl w:val="0"/>
          <w:numId w:val="37"/>
        </w:numPr>
        <w:spacing w:before="120" w:after="120" w:line="240" w:lineRule="auto"/>
        <w:ind w:left="357" w:hanging="357"/>
        <w:rPr>
          <w:rFonts w:cs="Arial"/>
        </w:rPr>
      </w:pPr>
      <w:r w:rsidRPr="00436F4E">
        <w:rPr>
          <w:rFonts w:ascii="Arial" w:hAnsi="Arial" w:cs="Arial"/>
        </w:rPr>
        <w:t>healthy food trucks</w:t>
      </w:r>
    </w:p>
    <w:p w:rsidR="00766E13" w:rsidRDefault="00766E13" w:rsidP="00436F4E">
      <w:pPr>
        <w:pStyle w:val="ListParagraph"/>
        <w:numPr>
          <w:ilvl w:val="0"/>
          <w:numId w:val="37"/>
        </w:numPr>
        <w:spacing w:before="120" w:after="120" w:line="240" w:lineRule="auto"/>
        <w:ind w:left="357" w:hanging="357"/>
        <w:rPr>
          <w:rFonts w:cs="Arial"/>
        </w:rPr>
      </w:pPr>
      <w:r w:rsidRPr="00436F4E">
        <w:rPr>
          <w:rFonts w:ascii="Arial" w:hAnsi="Arial" w:cs="Arial"/>
        </w:rPr>
        <w:t>formal dinners for the local community or staff members</w:t>
      </w:r>
    </w:p>
    <w:p w:rsidR="00766E13" w:rsidRDefault="00766E13" w:rsidP="00436F4E">
      <w:pPr>
        <w:pStyle w:val="ListParagraph"/>
        <w:numPr>
          <w:ilvl w:val="0"/>
          <w:numId w:val="37"/>
        </w:numPr>
        <w:spacing w:before="120" w:after="120" w:line="240" w:lineRule="auto"/>
        <w:ind w:left="357" w:hanging="357"/>
        <w:rPr>
          <w:rFonts w:cs="Arial"/>
        </w:rPr>
      </w:pPr>
      <w:r w:rsidRPr="00436F4E">
        <w:rPr>
          <w:rFonts w:ascii="Arial" w:hAnsi="Arial" w:cs="Arial"/>
        </w:rPr>
        <w:t xml:space="preserve">a sustainable </w:t>
      </w:r>
      <w:r w:rsidR="00F91A9F" w:rsidRPr="00D406AD">
        <w:rPr>
          <w:rFonts w:ascii="Arial" w:hAnsi="Arial" w:cs="Arial"/>
        </w:rPr>
        <w:t>cafe</w:t>
      </w:r>
    </w:p>
    <w:p w:rsidR="00766E13" w:rsidRDefault="00766E13" w:rsidP="00436F4E">
      <w:pPr>
        <w:pStyle w:val="ListParagraph"/>
        <w:numPr>
          <w:ilvl w:val="0"/>
          <w:numId w:val="37"/>
        </w:numPr>
        <w:spacing w:before="120" w:after="120" w:line="240" w:lineRule="auto"/>
        <w:ind w:left="357" w:hanging="357"/>
        <w:rPr>
          <w:rFonts w:cs="Arial"/>
        </w:rPr>
      </w:pPr>
      <w:r w:rsidRPr="00436F4E">
        <w:rPr>
          <w:rFonts w:ascii="Arial" w:hAnsi="Arial" w:cs="Arial"/>
        </w:rPr>
        <w:t>a long table restaurant</w:t>
      </w:r>
    </w:p>
    <w:p w:rsidR="00766E13" w:rsidRDefault="00766E13" w:rsidP="00436F4E">
      <w:pPr>
        <w:pStyle w:val="ListParagraph"/>
        <w:numPr>
          <w:ilvl w:val="0"/>
          <w:numId w:val="37"/>
        </w:numPr>
        <w:spacing w:before="120" w:after="120" w:line="240" w:lineRule="auto"/>
        <w:ind w:left="357" w:hanging="357"/>
        <w:rPr>
          <w:rFonts w:cs="Arial"/>
        </w:rPr>
      </w:pPr>
      <w:r w:rsidRPr="00436F4E">
        <w:rPr>
          <w:rFonts w:ascii="Arial" w:hAnsi="Arial" w:cs="Arial"/>
        </w:rPr>
        <w:t>a formal dinner and fundraising for charity</w:t>
      </w:r>
    </w:p>
    <w:p w:rsidR="00766E13" w:rsidRDefault="00766E13" w:rsidP="00436F4E">
      <w:pPr>
        <w:pStyle w:val="ListParagraph"/>
        <w:numPr>
          <w:ilvl w:val="0"/>
          <w:numId w:val="37"/>
        </w:numPr>
        <w:spacing w:before="120" w:after="120" w:line="240" w:lineRule="auto"/>
        <w:ind w:left="357" w:hanging="357"/>
        <w:rPr>
          <w:rFonts w:cs="Arial"/>
        </w:rPr>
      </w:pPr>
      <w:r w:rsidRPr="00436F4E">
        <w:rPr>
          <w:rFonts w:ascii="Arial" w:hAnsi="Arial" w:cs="Arial"/>
        </w:rPr>
        <w:t>pop-up restaurants and food trucks</w:t>
      </w:r>
    </w:p>
    <w:p w:rsidR="00766E13" w:rsidRDefault="00766E13" w:rsidP="00436F4E">
      <w:pPr>
        <w:pStyle w:val="ListParagraph"/>
        <w:numPr>
          <w:ilvl w:val="0"/>
          <w:numId w:val="37"/>
        </w:numPr>
        <w:spacing w:before="120" w:after="120" w:line="240" w:lineRule="auto"/>
        <w:ind w:left="357" w:hanging="357"/>
        <w:rPr>
          <w:rFonts w:cs="Arial"/>
        </w:rPr>
      </w:pPr>
      <w:r w:rsidRPr="00436F4E">
        <w:rPr>
          <w:rFonts w:ascii="Arial" w:hAnsi="Arial" w:cs="Arial"/>
        </w:rPr>
        <w:t>foods to sell at farmers markets</w:t>
      </w:r>
    </w:p>
    <w:p w:rsidR="00766E13" w:rsidRDefault="00766E13" w:rsidP="00436F4E">
      <w:pPr>
        <w:pStyle w:val="ListParagraph"/>
        <w:numPr>
          <w:ilvl w:val="0"/>
          <w:numId w:val="37"/>
        </w:numPr>
        <w:spacing w:before="120" w:after="120" w:line="240" w:lineRule="auto"/>
        <w:ind w:left="357" w:hanging="357"/>
        <w:rPr>
          <w:rFonts w:cs="Arial"/>
        </w:rPr>
      </w:pPr>
      <w:r w:rsidRPr="00436F4E">
        <w:rPr>
          <w:rFonts w:ascii="Arial" w:hAnsi="Arial" w:cs="Arial"/>
        </w:rPr>
        <w:t>designing nutritious meals for fast</w:t>
      </w:r>
      <w:r w:rsidR="00D406AD">
        <w:rPr>
          <w:rFonts w:ascii="Arial" w:hAnsi="Arial" w:cs="Arial"/>
        </w:rPr>
        <w:t>-</w:t>
      </w:r>
      <w:r w:rsidRPr="00436F4E">
        <w:rPr>
          <w:rFonts w:ascii="Arial" w:hAnsi="Arial" w:cs="Arial"/>
        </w:rPr>
        <w:t>food outlets</w:t>
      </w:r>
    </w:p>
    <w:p w:rsidR="00766E13" w:rsidRDefault="00766E13" w:rsidP="00436F4E">
      <w:pPr>
        <w:pStyle w:val="ListParagraph"/>
        <w:numPr>
          <w:ilvl w:val="0"/>
          <w:numId w:val="37"/>
        </w:numPr>
        <w:spacing w:before="120" w:after="120" w:line="240" w:lineRule="auto"/>
        <w:ind w:left="357" w:hanging="357"/>
        <w:rPr>
          <w:rFonts w:cs="Arial"/>
        </w:rPr>
      </w:pPr>
      <w:r w:rsidRPr="00436F4E">
        <w:rPr>
          <w:rFonts w:ascii="Arial" w:hAnsi="Arial" w:cs="Arial"/>
        </w:rPr>
        <w:t>using home-grown produce to support a large catering function (linked to sustainability)</w:t>
      </w:r>
    </w:p>
    <w:p w:rsidR="00766E13" w:rsidRPr="00436F4E" w:rsidRDefault="00766E13" w:rsidP="00436F4E">
      <w:pPr>
        <w:pStyle w:val="ListParagraph"/>
        <w:numPr>
          <w:ilvl w:val="0"/>
          <w:numId w:val="37"/>
        </w:numPr>
        <w:spacing w:before="120" w:after="120" w:line="240" w:lineRule="auto"/>
        <w:ind w:left="357" w:hanging="357"/>
        <w:rPr>
          <w:rFonts w:cs="Arial"/>
        </w:rPr>
      </w:pPr>
      <w:r w:rsidRPr="00436F4E">
        <w:rPr>
          <w:rFonts w:ascii="Arial" w:hAnsi="Arial" w:cs="Arial"/>
        </w:rPr>
        <w:t>dinners with a multicultural focus.</w:t>
      </w:r>
    </w:p>
    <w:p w:rsidR="00306F7C" w:rsidRPr="00C804A9" w:rsidRDefault="00306F7C" w:rsidP="00492629">
      <w:pPr>
        <w:pStyle w:val="dotpoints"/>
        <w:numPr>
          <w:ilvl w:val="0"/>
          <w:numId w:val="0"/>
        </w:numPr>
        <w:spacing w:before="120" w:after="120"/>
        <w:ind w:left="357" w:hanging="357"/>
        <w:rPr>
          <w:rFonts w:ascii="Arial Narrow" w:hAnsi="Arial Narrow"/>
          <w:b/>
          <w:bCs/>
        </w:rPr>
      </w:pPr>
      <w:r w:rsidRPr="00C804A9">
        <w:rPr>
          <w:rFonts w:ascii="Arial Narrow" w:hAnsi="Arial Narrow"/>
          <w:b/>
          <w:bCs/>
        </w:rPr>
        <w:t>The more successful responses</w:t>
      </w:r>
    </w:p>
    <w:p w:rsidR="00766E13" w:rsidRDefault="00F91A9F" w:rsidP="00436F4E">
      <w:pPr>
        <w:pStyle w:val="ListParagraph"/>
        <w:numPr>
          <w:ilvl w:val="0"/>
          <w:numId w:val="37"/>
        </w:numPr>
        <w:spacing w:before="120" w:after="120"/>
        <w:ind w:left="357" w:hanging="357"/>
        <w:contextualSpacing w:val="0"/>
        <w:rPr>
          <w:rFonts w:ascii="Arial" w:hAnsi="Arial" w:cs="Arial"/>
        </w:rPr>
      </w:pPr>
      <w:r>
        <w:rPr>
          <w:rFonts w:ascii="Arial" w:hAnsi="Arial" w:cs="Arial"/>
        </w:rPr>
        <w:t>d</w:t>
      </w:r>
      <w:r w:rsidR="00306F7C" w:rsidRPr="00E416B3">
        <w:rPr>
          <w:rFonts w:ascii="Arial" w:hAnsi="Arial" w:cs="Arial"/>
        </w:rPr>
        <w:t xml:space="preserve">emonstrated </w:t>
      </w:r>
      <w:r w:rsidR="00A7201E">
        <w:rPr>
          <w:rFonts w:ascii="Arial" w:hAnsi="Arial" w:cs="Arial"/>
        </w:rPr>
        <w:t>high</w:t>
      </w:r>
      <w:r w:rsidR="00306F7C" w:rsidRPr="00E416B3">
        <w:rPr>
          <w:rFonts w:ascii="Arial" w:hAnsi="Arial" w:cs="Arial"/>
        </w:rPr>
        <w:t xml:space="preserve"> quality</w:t>
      </w:r>
      <w:r w:rsidR="00D406AD">
        <w:rPr>
          <w:rFonts w:ascii="Arial" w:hAnsi="Arial" w:cs="Arial"/>
        </w:rPr>
        <w:t>,</w:t>
      </w:r>
      <w:r w:rsidR="00306F7C" w:rsidRPr="00E416B3">
        <w:rPr>
          <w:rFonts w:ascii="Arial" w:hAnsi="Arial" w:cs="Arial"/>
        </w:rPr>
        <w:t xml:space="preserve"> with tasks planned to support local community even</w:t>
      </w:r>
      <w:r>
        <w:rPr>
          <w:rFonts w:ascii="Arial" w:hAnsi="Arial" w:cs="Arial"/>
        </w:rPr>
        <w:t>ts or large catering exercises</w:t>
      </w:r>
    </w:p>
    <w:p w:rsidR="00766E13" w:rsidRDefault="00F91A9F" w:rsidP="00436F4E">
      <w:pPr>
        <w:pStyle w:val="ListParagraph"/>
        <w:numPr>
          <w:ilvl w:val="0"/>
          <w:numId w:val="37"/>
        </w:numPr>
        <w:spacing w:before="120" w:after="120"/>
        <w:ind w:left="357" w:hanging="357"/>
        <w:contextualSpacing w:val="0"/>
        <w:rPr>
          <w:rFonts w:ascii="Arial" w:hAnsi="Arial" w:cs="Arial"/>
        </w:rPr>
      </w:pPr>
      <w:r>
        <w:rPr>
          <w:rFonts w:ascii="Arial" w:hAnsi="Arial" w:cs="Arial"/>
        </w:rPr>
        <w:t>c</w:t>
      </w:r>
      <w:r w:rsidR="00306F7C" w:rsidRPr="00E416B3">
        <w:rPr>
          <w:rFonts w:ascii="Arial" w:hAnsi="Arial" w:cs="Arial"/>
        </w:rPr>
        <w:t>onducted and managed large-scale catering activities by dividing the activity into sections for students within a whole class</w:t>
      </w:r>
      <w:r w:rsidR="00D406AD">
        <w:rPr>
          <w:rFonts w:ascii="Arial" w:hAnsi="Arial" w:cs="Arial"/>
        </w:rPr>
        <w:t>;</w:t>
      </w:r>
      <w:r w:rsidR="00306F7C" w:rsidRPr="00E416B3">
        <w:rPr>
          <w:rFonts w:ascii="Arial" w:hAnsi="Arial" w:cs="Arial"/>
        </w:rPr>
        <w:t xml:space="preserve"> </w:t>
      </w:r>
      <w:r w:rsidR="00D406AD">
        <w:rPr>
          <w:rFonts w:ascii="Arial" w:hAnsi="Arial" w:cs="Arial"/>
        </w:rPr>
        <w:t>f</w:t>
      </w:r>
      <w:r w:rsidR="00306F7C" w:rsidRPr="00E416B3">
        <w:rPr>
          <w:rFonts w:ascii="Arial" w:hAnsi="Arial" w:cs="Arial"/>
        </w:rPr>
        <w:t>or example, one group did the meal preparation, while the other group attended to front of house</w:t>
      </w:r>
    </w:p>
    <w:p w:rsidR="00766E13" w:rsidRDefault="00F91A9F" w:rsidP="00436F4E">
      <w:pPr>
        <w:pStyle w:val="ListParagraph"/>
        <w:numPr>
          <w:ilvl w:val="0"/>
          <w:numId w:val="37"/>
        </w:numPr>
        <w:spacing w:before="120" w:after="120"/>
        <w:ind w:left="357" w:hanging="357"/>
        <w:contextualSpacing w:val="0"/>
        <w:rPr>
          <w:rFonts w:ascii="Arial" w:hAnsi="Arial" w:cs="Arial"/>
        </w:rPr>
      </w:pPr>
      <w:r>
        <w:rPr>
          <w:rFonts w:ascii="Arial" w:hAnsi="Arial" w:cs="Arial"/>
        </w:rPr>
        <w:t>a</w:t>
      </w:r>
      <w:r w:rsidR="00306F7C" w:rsidRPr="00E416B3">
        <w:rPr>
          <w:rFonts w:ascii="Arial" w:hAnsi="Arial" w:cs="Arial"/>
        </w:rPr>
        <w:t xml:space="preserve">ddressed healthy eating practices throughout the planning and the practical activity and used innovative ways to demonstrate this, </w:t>
      </w:r>
      <w:r w:rsidR="00D406AD">
        <w:rPr>
          <w:rFonts w:ascii="Arial" w:hAnsi="Arial" w:cs="Arial"/>
        </w:rPr>
        <w:t>such as</w:t>
      </w:r>
      <w:r w:rsidR="00306F7C" w:rsidRPr="00E416B3">
        <w:rPr>
          <w:rFonts w:ascii="Arial" w:hAnsi="Arial" w:cs="Arial"/>
        </w:rPr>
        <w:t xml:space="preserve"> the inclusion of a nutrition information panel on food prepared for sale.</w:t>
      </w:r>
    </w:p>
    <w:p w:rsidR="00766E13" w:rsidRDefault="00F91A9F" w:rsidP="00436F4E">
      <w:pPr>
        <w:pStyle w:val="ListParagraph"/>
        <w:numPr>
          <w:ilvl w:val="0"/>
          <w:numId w:val="37"/>
        </w:numPr>
        <w:spacing w:before="120" w:after="120"/>
        <w:ind w:left="357" w:hanging="357"/>
        <w:contextualSpacing w:val="0"/>
        <w:rPr>
          <w:rFonts w:ascii="Arial" w:hAnsi="Arial" w:cs="Arial"/>
        </w:rPr>
      </w:pPr>
      <w:r>
        <w:rPr>
          <w:rFonts w:ascii="Arial" w:hAnsi="Arial" w:cs="Arial"/>
        </w:rPr>
        <w:t>d</w:t>
      </w:r>
      <w:r w:rsidR="00306F7C" w:rsidRPr="00E416B3">
        <w:rPr>
          <w:rFonts w:ascii="Arial" w:hAnsi="Arial" w:cs="Arial"/>
        </w:rPr>
        <w:t xml:space="preserve">emonstrated a range of diverse and complex recipes </w:t>
      </w:r>
    </w:p>
    <w:p w:rsidR="00766E13" w:rsidRDefault="00F91A9F" w:rsidP="00436F4E">
      <w:pPr>
        <w:pStyle w:val="ListParagraph"/>
        <w:numPr>
          <w:ilvl w:val="0"/>
          <w:numId w:val="37"/>
        </w:numPr>
        <w:spacing w:before="120" w:after="120"/>
        <w:ind w:left="357" w:hanging="357"/>
        <w:contextualSpacing w:val="0"/>
        <w:rPr>
          <w:rFonts w:ascii="Arial" w:hAnsi="Arial" w:cs="Arial"/>
        </w:rPr>
      </w:pPr>
      <w:r>
        <w:rPr>
          <w:rFonts w:ascii="Arial" w:hAnsi="Arial" w:cs="Arial"/>
        </w:rPr>
        <w:t>p</w:t>
      </w:r>
      <w:r w:rsidR="00306F7C" w:rsidRPr="00E416B3">
        <w:rPr>
          <w:rFonts w:ascii="Arial" w:hAnsi="Arial" w:cs="Arial"/>
        </w:rPr>
        <w:t>resented high quality food, with a professional restaurant-style feel</w:t>
      </w:r>
    </w:p>
    <w:p w:rsidR="00766E13" w:rsidRDefault="00F91A9F" w:rsidP="00436F4E">
      <w:pPr>
        <w:pStyle w:val="ListParagraph"/>
        <w:numPr>
          <w:ilvl w:val="0"/>
          <w:numId w:val="37"/>
        </w:numPr>
        <w:spacing w:before="120" w:after="120"/>
        <w:ind w:left="357" w:hanging="357"/>
        <w:contextualSpacing w:val="0"/>
        <w:rPr>
          <w:rFonts w:ascii="Arial" w:hAnsi="Arial" w:cs="Arial"/>
        </w:rPr>
      </w:pPr>
      <w:r>
        <w:rPr>
          <w:rFonts w:ascii="Arial" w:hAnsi="Arial" w:cs="Arial"/>
        </w:rPr>
        <w:t>i</w:t>
      </w:r>
      <w:r w:rsidR="00306F7C" w:rsidRPr="00E416B3">
        <w:rPr>
          <w:rFonts w:ascii="Arial" w:hAnsi="Arial" w:cs="Arial"/>
        </w:rPr>
        <w:t>ncluded colour photographs to present the stages and final outcome of the group practical.</w:t>
      </w:r>
    </w:p>
    <w:p w:rsidR="00306F7C" w:rsidRPr="00C804A9" w:rsidRDefault="00306F7C" w:rsidP="00492629">
      <w:pPr>
        <w:pStyle w:val="dotpoints"/>
        <w:numPr>
          <w:ilvl w:val="0"/>
          <w:numId w:val="0"/>
        </w:numPr>
        <w:spacing w:before="240" w:after="120"/>
        <w:ind w:left="357" w:hanging="357"/>
        <w:rPr>
          <w:rFonts w:ascii="Arial Narrow" w:hAnsi="Arial Narrow"/>
          <w:b/>
          <w:bCs/>
        </w:rPr>
      </w:pPr>
      <w:r w:rsidRPr="00C804A9">
        <w:rPr>
          <w:rFonts w:ascii="Arial Narrow" w:hAnsi="Arial Narrow"/>
          <w:b/>
          <w:bCs/>
        </w:rPr>
        <w:t xml:space="preserve">The </w:t>
      </w:r>
      <w:r>
        <w:rPr>
          <w:rFonts w:ascii="Arial Narrow" w:hAnsi="Arial Narrow"/>
          <w:b/>
          <w:bCs/>
        </w:rPr>
        <w:t>less</w:t>
      </w:r>
      <w:r w:rsidRPr="00C804A9">
        <w:rPr>
          <w:rFonts w:ascii="Arial Narrow" w:hAnsi="Arial Narrow"/>
          <w:b/>
          <w:bCs/>
        </w:rPr>
        <w:t xml:space="preserve"> successful responses</w:t>
      </w:r>
    </w:p>
    <w:p w:rsidR="00766E13" w:rsidRDefault="00F91A9F" w:rsidP="00436F4E">
      <w:pPr>
        <w:pStyle w:val="ListParagraph"/>
        <w:numPr>
          <w:ilvl w:val="0"/>
          <w:numId w:val="37"/>
        </w:numPr>
        <w:spacing w:before="120" w:after="120"/>
        <w:ind w:left="357" w:hanging="357"/>
        <w:contextualSpacing w:val="0"/>
        <w:rPr>
          <w:rFonts w:ascii="Arial" w:hAnsi="Arial" w:cs="Arial"/>
        </w:rPr>
      </w:pPr>
      <w:r>
        <w:rPr>
          <w:rFonts w:ascii="Arial" w:hAnsi="Arial" w:cs="Arial"/>
        </w:rPr>
        <w:t>h</w:t>
      </w:r>
      <w:r w:rsidR="00306F7C" w:rsidRPr="00E416B3">
        <w:rPr>
          <w:rFonts w:ascii="Arial" w:hAnsi="Arial" w:cs="Arial"/>
        </w:rPr>
        <w:t>ad difficulty in managing the task due to lack of prior planning</w:t>
      </w:r>
    </w:p>
    <w:p w:rsidR="00766E13" w:rsidRDefault="00F91A9F" w:rsidP="00436F4E">
      <w:pPr>
        <w:pStyle w:val="ListParagraph"/>
        <w:numPr>
          <w:ilvl w:val="0"/>
          <w:numId w:val="37"/>
        </w:numPr>
        <w:spacing w:before="120" w:after="120"/>
        <w:ind w:left="357" w:hanging="357"/>
        <w:contextualSpacing w:val="0"/>
        <w:rPr>
          <w:rFonts w:ascii="Arial" w:hAnsi="Arial" w:cs="Arial"/>
        </w:rPr>
      </w:pPr>
      <w:r>
        <w:rPr>
          <w:rFonts w:ascii="Arial" w:hAnsi="Arial" w:cs="Arial"/>
        </w:rPr>
        <w:t>l</w:t>
      </w:r>
      <w:r w:rsidR="00306F7C" w:rsidRPr="00E416B3">
        <w:rPr>
          <w:rFonts w:ascii="Arial" w:hAnsi="Arial" w:cs="Arial"/>
        </w:rPr>
        <w:t>acked teamwork to complete tasks efficiently</w:t>
      </w:r>
    </w:p>
    <w:p w:rsidR="00766E13" w:rsidRDefault="00F91A9F" w:rsidP="00436F4E">
      <w:pPr>
        <w:pStyle w:val="ListParagraph"/>
        <w:numPr>
          <w:ilvl w:val="0"/>
          <w:numId w:val="37"/>
        </w:numPr>
        <w:spacing w:before="120" w:after="120"/>
        <w:ind w:left="357" w:hanging="357"/>
        <w:contextualSpacing w:val="0"/>
        <w:rPr>
          <w:rFonts w:ascii="Arial" w:hAnsi="Arial" w:cs="Arial"/>
        </w:rPr>
      </w:pPr>
      <w:r>
        <w:rPr>
          <w:rFonts w:ascii="Arial" w:hAnsi="Arial" w:cs="Arial"/>
        </w:rPr>
        <w:lastRenderedPageBreak/>
        <w:t>l</w:t>
      </w:r>
      <w:r w:rsidR="00306F7C" w:rsidRPr="00E416B3">
        <w:rPr>
          <w:rFonts w:ascii="Arial" w:hAnsi="Arial" w:cs="Arial"/>
        </w:rPr>
        <w:t>acked skills and ability to complete the task to the standard required in presentation and plating</w:t>
      </w:r>
    </w:p>
    <w:p w:rsidR="00766E13" w:rsidRDefault="00F91A9F" w:rsidP="00436F4E">
      <w:pPr>
        <w:pStyle w:val="ListParagraph"/>
        <w:numPr>
          <w:ilvl w:val="0"/>
          <w:numId w:val="37"/>
        </w:numPr>
        <w:spacing w:before="120" w:after="120"/>
        <w:ind w:left="357" w:hanging="357"/>
        <w:contextualSpacing w:val="0"/>
        <w:rPr>
          <w:rFonts w:ascii="Arial" w:hAnsi="Arial" w:cs="Arial"/>
        </w:rPr>
      </w:pPr>
      <w:r>
        <w:rPr>
          <w:rFonts w:ascii="Arial" w:hAnsi="Arial" w:cs="Arial"/>
        </w:rPr>
        <w:t>h</w:t>
      </w:r>
      <w:r w:rsidR="00306F7C" w:rsidRPr="00E416B3">
        <w:rPr>
          <w:rFonts w:ascii="Arial" w:hAnsi="Arial" w:cs="Arial"/>
        </w:rPr>
        <w:t>ad difficulty in completing the task on time due to absences of group members and/or lack of prior practice of skills and use of equipment</w:t>
      </w:r>
      <w:r>
        <w:rPr>
          <w:rFonts w:ascii="Arial" w:hAnsi="Arial" w:cs="Arial"/>
        </w:rPr>
        <w:t>.</w:t>
      </w:r>
    </w:p>
    <w:p w:rsidR="00AF46F5" w:rsidRPr="00F91A9F" w:rsidRDefault="00AF46F5" w:rsidP="00492629">
      <w:pPr>
        <w:pStyle w:val="italicsheading"/>
      </w:pPr>
      <w:r w:rsidRPr="00F91A9F">
        <w:t>C</w:t>
      </w:r>
      <w:r w:rsidR="009B5AC2" w:rsidRPr="00F91A9F">
        <w:t>ollaboration</w:t>
      </w:r>
      <w:r w:rsidR="00A7201E">
        <w:t xml:space="preserve"> in the Group Decision-making and the Group Practical Application</w:t>
      </w:r>
    </w:p>
    <w:p w:rsidR="00766E13" w:rsidRDefault="00D53965" w:rsidP="00436F4E">
      <w:pPr>
        <w:rPr>
          <w:rFonts w:ascii="Arial" w:hAnsi="Arial" w:cs="Arial"/>
        </w:rPr>
      </w:pPr>
      <w:r w:rsidRPr="00E416B3">
        <w:rPr>
          <w:rFonts w:ascii="Arial" w:hAnsi="Arial" w:cs="Arial"/>
        </w:rPr>
        <w:t xml:space="preserve">Collaboration </w:t>
      </w:r>
      <w:r w:rsidR="00A7201E">
        <w:rPr>
          <w:rFonts w:ascii="Arial" w:hAnsi="Arial" w:cs="Arial"/>
        </w:rPr>
        <w:t xml:space="preserve">(specific features C1 and C2) </w:t>
      </w:r>
      <w:r w:rsidRPr="00E416B3">
        <w:rPr>
          <w:rFonts w:ascii="Arial" w:hAnsi="Arial" w:cs="Arial"/>
        </w:rPr>
        <w:t>is intended</w:t>
      </w:r>
      <w:r w:rsidR="009B5AC2" w:rsidRPr="00E416B3">
        <w:rPr>
          <w:rFonts w:ascii="Arial" w:hAnsi="Arial" w:cs="Arial"/>
        </w:rPr>
        <w:t xml:space="preserve"> to be used w</w:t>
      </w:r>
      <w:r w:rsidR="004D3D5A" w:rsidRPr="00E416B3">
        <w:rPr>
          <w:rFonts w:ascii="Arial" w:hAnsi="Arial" w:cs="Arial"/>
        </w:rPr>
        <w:t xml:space="preserve">ithin </w:t>
      </w:r>
      <w:r w:rsidR="00A7201E">
        <w:rPr>
          <w:rFonts w:ascii="Arial" w:hAnsi="Arial" w:cs="Arial"/>
        </w:rPr>
        <w:t>the g</w:t>
      </w:r>
      <w:r w:rsidR="00A7201E" w:rsidRPr="00A7201E">
        <w:rPr>
          <w:rFonts w:ascii="Arial" w:hAnsi="Arial" w:cs="Arial"/>
        </w:rPr>
        <w:t xml:space="preserve">roup </w:t>
      </w:r>
      <w:r w:rsidR="00A7201E">
        <w:rPr>
          <w:rFonts w:ascii="Arial" w:hAnsi="Arial" w:cs="Arial"/>
        </w:rPr>
        <w:t>d</w:t>
      </w:r>
      <w:r w:rsidR="00A7201E" w:rsidRPr="00A7201E">
        <w:rPr>
          <w:rFonts w:ascii="Arial" w:hAnsi="Arial" w:cs="Arial"/>
        </w:rPr>
        <w:t xml:space="preserve">ecision-making and the </w:t>
      </w:r>
      <w:r w:rsidR="00A7201E">
        <w:rPr>
          <w:rFonts w:ascii="Arial" w:hAnsi="Arial" w:cs="Arial"/>
        </w:rPr>
        <w:t>g</w:t>
      </w:r>
      <w:r w:rsidR="00A7201E" w:rsidRPr="00A7201E">
        <w:rPr>
          <w:rFonts w:ascii="Arial" w:hAnsi="Arial" w:cs="Arial"/>
        </w:rPr>
        <w:t xml:space="preserve">roup </w:t>
      </w:r>
      <w:r w:rsidR="00A7201E">
        <w:rPr>
          <w:rFonts w:ascii="Arial" w:hAnsi="Arial" w:cs="Arial"/>
        </w:rPr>
        <w:t>p</w:t>
      </w:r>
      <w:r w:rsidR="00A7201E" w:rsidRPr="00A7201E">
        <w:rPr>
          <w:rFonts w:ascii="Arial" w:hAnsi="Arial" w:cs="Arial"/>
        </w:rPr>
        <w:t xml:space="preserve">ractical </w:t>
      </w:r>
      <w:r w:rsidR="00A7201E">
        <w:rPr>
          <w:rFonts w:ascii="Arial" w:hAnsi="Arial" w:cs="Arial"/>
        </w:rPr>
        <w:t>a</w:t>
      </w:r>
      <w:r w:rsidR="00A7201E" w:rsidRPr="00A7201E">
        <w:rPr>
          <w:rFonts w:ascii="Arial" w:hAnsi="Arial" w:cs="Arial"/>
        </w:rPr>
        <w:t>pplication</w:t>
      </w:r>
      <w:r w:rsidR="004D3D5A" w:rsidRPr="00E416B3">
        <w:rPr>
          <w:rFonts w:ascii="Arial" w:hAnsi="Arial" w:cs="Arial"/>
        </w:rPr>
        <w:t xml:space="preserve">. This </w:t>
      </w:r>
      <w:r w:rsidR="009B5AC2" w:rsidRPr="00E416B3">
        <w:rPr>
          <w:rFonts w:ascii="Arial" w:hAnsi="Arial" w:cs="Arial"/>
        </w:rPr>
        <w:t xml:space="preserve">was the area which showed the most variation. It was useful </w:t>
      </w:r>
      <w:r w:rsidR="009839F0">
        <w:rPr>
          <w:rFonts w:ascii="Arial" w:hAnsi="Arial" w:cs="Arial"/>
        </w:rPr>
        <w:t>for moderators if</w:t>
      </w:r>
      <w:r w:rsidR="009B5AC2" w:rsidRPr="00E416B3">
        <w:rPr>
          <w:rFonts w:ascii="Arial" w:hAnsi="Arial" w:cs="Arial"/>
        </w:rPr>
        <w:t xml:space="preserve"> teacher commen</w:t>
      </w:r>
      <w:r w:rsidR="005E0D79" w:rsidRPr="00E416B3">
        <w:rPr>
          <w:rFonts w:ascii="Arial" w:hAnsi="Arial" w:cs="Arial"/>
        </w:rPr>
        <w:t>ts were included to support grades</w:t>
      </w:r>
      <w:r w:rsidR="009B5AC2" w:rsidRPr="00E416B3">
        <w:rPr>
          <w:rFonts w:ascii="Arial" w:hAnsi="Arial" w:cs="Arial"/>
        </w:rPr>
        <w:t>.</w:t>
      </w:r>
      <w:r w:rsidR="00853978" w:rsidRPr="00E416B3">
        <w:rPr>
          <w:rFonts w:ascii="Arial" w:hAnsi="Arial" w:cs="Arial"/>
        </w:rPr>
        <w:t xml:space="preserve"> </w:t>
      </w:r>
    </w:p>
    <w:p w:rsidR="00306F7C" w:rsidRPr="00C804A9" w:rsidRDefault="00306F7C" w:rsidP="00492629">
      <w:pPr>
        <w:pStyle w:val="dotpoints"/>
        <w:numPr>
          <w:ilvl w:val="0"/>
          <w:numId w:val="0"/>
        </w:numPr>
        <w:spacing w:before="240" w:after="120"/>
        <w:ind w:left="357" w:hanging="357"/>
        <w:rPr>
          <w:rFonts w:ascii="Arial Narrow" w:hAnsi="Arial Narrow"/>
          <w:b/>
          <w:bCs/>
        </w:rPr>
      </w:pPr>
      <w:r w:rsidRPr="00C804A9">
        <w:rPr>
          <w:rFonts w:ascii="Arial Narrow" w:hAnsi="Arial Narrow"/>
          <w:b/>
          <w:bCs/>
        </w:rPr>
        <w:t>The more successful responses</w:t>
      </w:r>
    </w:p>
    <w:p w:rsidR="00766E13" w:rsidRDefault="00F91A9F" w:rsidP="00436F4E">
      <w:pPr>
        <w:pStyle w:val="ListParagraph"/>
        <w:numPr>
          <w:ilvl w:val="0"/>
          <w:numId w:val="37"/>
        </w:numPr>
        <w:spacing w:before="120" w:after="120"/>
        <w:ind w:left="357" w:hanging="357"/>
        <w:contextualSpacing w:val="0"/>
        <w:rPr>
          <w:rFonts w:ascii="Arial" w:hAnsi="Arial" w:cs="Arial"/>
          <w:b/>
        </w:rPr>
      </w:pPr>
      <w:r>
        <w:rPr>
          <w:rFonts w:ascii="Arial" w:hAnsi="Arial" w:cs="Arial"/>
        </w:rPr>
        <w:t>s</w:t>
      </w:r>
      <w:r w:rsidR="00306F7C" w:rsidRPr="00904834">
        <w:rPr>
          <w:rFonts w:ascii="Arial" w:hAnsi="Arial" w:cs="Arial"/>
        </w:rPr>
        <w:t>howed evidence of collaboration in their task</w:t>
      </w:r>
    </w:p>
    <w:p w:rsidR="00766E13" w:rsidRDefault="00F91A9F" w:rsidP="00436F4E">
      <w:pPr>
        <w:pStyle w:val="ListParagraph"/>
        <w:numPr>
          <w:ilvl w:val="0"/>
          <w:numId w:val="37"/>
        </w:numPr>
        <w:spacing w:before="120" w:after="120"/>
        <w:ind w:left="357" w:hanging="357"/>
        <w:contextualSpacing w:val="0"/>
        <w:rPr>
          <w:rFonts w:ascii="Arial" w:hAnsi="Arial" w:cs="Arial"/>
        </w:rPr>
      </w:pPr>
      <w:r>
        <w:rPr>
          <w:rFonts w:ascii="Arial" w:hAnsi="Arial" w:cs="Arial"/>
        </w:rPr>
        <w:t>addressed h</w:t>
      </w:r>
      <w:r w:rsidR="00306F7C" w:rsidRPr="00904834">
        <w:rPr>
          <w:rFonts w:ascii="Arial" w:hAnsi="Arial" w:cs="Arial"/>
        </w:rPr>
        <w:t>ealthy eating effectively in planning and menu decisions</w:t>
      </w:r>
    </w:p>
    <w:p w:rsidR="00766E13" w:rsidRDefault="00F91A9F" w:rsidP="00436F4E">
      <w:pPr>
        <w:pStyle w:val="ListParagraph"/>
        <w:numPr>
          <w:ilvl w:val="0"/>
          <w:numId w:val="37"/>
        </w:numPr>
        <w:spacing w:before="120" w:after="120"/>
        <w:ind w:left="357" w:hanging="357"/>
        <w:contextualSpacing w:val="0"/>
        <w:rPr>
          <w:rFonts w:ascii="Arial" w:hAnsi="Arial" w:cs="Arial"/>
        </w:rPr>
      </w:pPr>
      <w:r>
        <w:rPr>
          <w:rFonts w:ascii="Arial" w:hAnsi="Arial" w:cs="Arial"/>
        </w:rPr>
        <w:t>s</w:t>
      </w:r>
      <w:r w:rsidR="00306F7C" w:rsidRPr="00904834">
        <w:rPr>
          <w:rFonts w:ascii="Arial" w:hAnsi="Arial" w:cs="Arial"/>
        </w:rPr>
        <w:t>howed clear evidence of discussion about the whole process of collaboration</w:t>
      </w:r>
    </w:p>
    <w:p w:rsidR="00766E13" w:rsidRDefault="00F91A9F" w:rsidP="00436F4E">
      <w:pPr>
        <w:pStyle w:val="ListParagraph"/>
        <w:numPr>
          <w:ilvl w:val="0"/>
          <w:numId w:val="37"/>
        </w:numPr>
        <w:spacing w:before="120" w:after="120"/>
        <w:ind w:left="357" w:hanging="357"/>
        <w:contextualSpacing w:val="0"/>
        <w:rPr>
          <w:rFonts w:ascii="Arial" w:hAnsi="Arial" w:cs="Arial"/>
        </w:rPr>
      </w:pPr>
      <w:r>
        <w:rPr>
          <w:rFonts w:ascii="Arial" w:hAnsi="Arial" w:cs="Arial"/>
        </w:rPr>
        <w:t>c</w:t>
      </w:r>
      <w:r w:rsidR="00306F7C" w:rsidRPr="00904834">
        <w:rPr>
          <w:rFonts w:ascii="Arial" w:hAnsi="Arial" w:cs="Arial"/>
        </w:rPr>
        <w:t>aptur</w:t>
      </w:r>
      <w:r w:rsidR="00306F7C">
        <w:rPr>
          <w:rFonts w:ascii="Arial" w:hAnsi="Arial" w:cs="Arial"/>
        </w:rPr>
        <w:t>ed evidence of collaboration</w:t>
      </w:r>
      <w:r w:rsidR="009839F0">
        <w:rPr>
          <w:rFonts w:ascii="Arial" w:hAnsi="Arial" w:cs="Arial"/>
        </w:rPr>
        <w:t>,</w:t>
      </w:r>
      <w:r w:rsidR="00306F7C">
        <w:rPr>
          <w:rFonts w:ascii="Arial" w:hAnsi="Arial" w:cs="Arial"/>
        </w:rPr>
        <w:t xml:space="preserve"> e.g.</w:t>
      </w:r>
      <w:r w:rsidR="00306F7C" w:rsidRPr="00904834">
        <w:rPr>
          <w:rFonts w:ascii="Arial" w:hAnsi="Arial" w:cs="Arial"/>
        </w:rPr>
        <w:t xml:space="preserve"> </w:t>
      </w:r>
      <w:r w:rsidR="00306F7C">
        <w:rPr>
          <w:rFonts w:ascii="Arial" w:hAnsi="Arial" w:cs="Arial"/>
        </w:rPr>
        <w:t>photographs,</w:t>
      </w:r>
      <w:r w:rsidR="00306F7C" w:rsidRPr="00904834">
        <w:rPr>
          <w:rFonts w:ascii="Arial" w:hAnsi="Arial" w:cs="Arial"/>
        </w:rPr>
        <w:t xml:space="preserve"> </w:t>
      </w:r>
      <w:r w:rsidR="00A7201E">
        <w:rPr>
          <w:rFonts w:ascii="Arial" w:hAnsi="Arial" w:cs="Arial"/>
        </w:rPr>
        <w:t xml:space="preserve">copies of </w:t>
      </w:r>
      <w:r w:rsidR="00306F7C" w:rsidRPr="00904834">
        <w:rPr>
          <w:rFonts w:ascii="Arial" w:hAnsi="Arial" w:cs="Arial"/>
        </w:rPr>
        <w:t xml:space="preserve">whiteboards with preparation lists. </w:t>
      </w:r>
    </w:p>
    <w:p w:rsidR="00306F7C" w:rsidRPr="00C804A9" w:rsidRDefault="00306F7C" w:rsidP="00492629">
      <w:pPr>
        <w:pStyle w:val="dotpoints"/>
        <w:numPr>
          <w:ilvl w:val="0"/>
          <w:numId w:val="0"/>
        </w:numPr>
        <w:spacing w:before="360" w:after="120"/>
        <w:ind w:left="357" w:hanging="357"/>
        <w:rPr>
          <w:rFonts w:ascii="Arial Narrow" w:hAnsi="Arial Narrow"/>
          <w:b/>
          <w:bCs/>
        </w:rPr>
      </w:pPr>
      <w:r w:rsidRPr="00C804A9">
        <w:rPr>
          <w:rFonts w:ascii="Arial Narrow" w:hAnsi="Arial Narrow"/>
          <w:b/>
          <w:bCs/>
        </w:rPr>
        <w:t xml:space="preserve">The </w:t>
      </w:r>
      <w:r>
        <w:rPr>
          <w:rFonts w:ascii="Arial Narrow" w:hAnsi="Arial Narrow"/>
          <w:b/>
          <w:bCs/>
        </w:rPr>
        <w:t>less</w:t>
      </w:r>
      <w:r w:rsidRPr="00C804A9">
        <w:rPr>
          <w:rFonts w:ascii="Arial Narrow" w:hAnsi="Arial Narrow"/>
          <w:b/>
          <w:bCs/>
        </w:rPr>
        <w:t xml:space="preserve"> successful responses</w:t>
      </w:r>
    </w:p>
    <w:p w:rsidR="00766E13" w:rsidRDefault="00F91A9F" w:rsidP="00436F4E">
      <w:pPr>
        <w:pStyle w:val="ListParagraph"/>
        <w:numPr>
          <w:ilvl w:val="0"/>
          <w:numId w:val="37"/>
        </w:numPr>
        <w:spacing w:before="120" w:after="120" w:line="240" w:lineRule="auto"/>
        <w:ind w:left="357" w:hanging="357"/>
        <w:contextualSpacing w:val="0"/>
        <w:rPr>
          <w:rFonts w:ascii="Arial" w:hAnsi="Arial" w:cs="Arial"/>
        </w:rPr>
      </w:pPr>
      <w:r>
        <w:rPr>
          <w:rFonts w:ascii="Arial" w:hAnsi="Arial" w:cs="Arial"/>
        </w:rPr>
        <w:t>s</w:t>
      </w:r>
      <w:r w:rsidR="00306F7C" w:rsidRPr="00E416B3">
        <w:rPr>
          <w:rFonts w:ascii="Arial" w:hAnsi="Arial" w:cs="Arial"/>
        </w:rPr>
        <w:t>howed limited evidence of collaboration</w:t>
      </w:r>
      <w:r w:rsidR="00A7201E">
        <w:rPr>
          <w:rFonts w:ascii="Arial" w:hAnsi="Arial" w:cs="Arial"/>
        </w:rPr>
        <w:t xml:space="preserve"> (although some</w:t>
      </w:r>
      <w:r w:rsidR="00306F7C" w:rsidRPr="00E416B3">
        <w:rPr>
          <w:rFonts w:ascii="Arial" w:hAnsi="Arial" w:cs="Arial"/>
        </w:rPr>
        <w:t xml:space="preserve"> teacher grades did not </w:t>
      </w:r>
      <w:r w:rsidR="00A7201E">
        <w:rPr>
          <w:rFonts w:ascii="Arial" w:hAnsi="Arial" w:cs="Arial"/>
        </w:rPr>
        <w:t>reflect this)</w:t>
      </w:r>
    </w:p>
    <w:p w:rsidR="00766E13" w:rsidRDefault="00F91A9F" w:rsidP="00436F4E">
      <w:pPr>
        <w:pStyle w:val="ListParagraph"/>
        <w:numPr>
          <w:ilvl w:val="0"/>
          <w:numId w:val="37"/>
        </w:numPr>
        <w:spacing w:before="120" w:after="120" w:line="240" w:lineRule="auto"/>
        <w:ind w:left="357" w:hanging="357"/>
        <w:contextualSpacing w:val="0"/>
        <w:rPr>
          <w:rFonts w:ascii="Arial" w:hAnsi="Arial" w:cs="Arial"/>
        </w:rPr>
      </w:pPr>
      <w:r>
        <w:rPr>
          <w:rFonts w:ascii="Arial" w:hAnsi="Arial" w:cs="Arial"/>
        </w:rPr>
        <w:t>d</w:t>
      </w:r>
      <w:r w:rsidR="00306F7C" w:rsidRPr="00E416B3">
        <w:rPr>
          <w:rFonts w:ascii="Arial" w:hAnsi="Arial" w:cs="Arial"/>
        </w:rPr>
        <w:t>emonstrated</w:t>
      </w:r>
      <w:r w:rsidR="00306F7C">
        <w:rPr>
          <w:rFonts w:ascii="Arial" w:hAnsi="Arial" w:cs="Arial"/>
        </w:rPr>
        <w:t xml:space="preserve"> both</w:t>
      </w:r>
      <w:r w:rsidR="00306F7C" w:rsidRPr="00E416B3">
        <w:rPr>
          <w:rFonts w:ascii="Arial" w:hAnsi="Arial" w:cs="Arial"/>
        </w:rPr>
        <w:t xml:space="preserve"> limited </w:t>
      </w:r>
      <w:r w:rsidR="00306F7C">
        <w:rPr>
          <w:rFonts w:ascii="Arial" w:hAnsi="Arial" w:cs="Arial"/>
        </w:rPr>
        <w:t xml:space="preserve">visual </w:t>
      </w:r>
      <w:r w:rsidR="00306F7C" w:rsidRPr="00E416B3">
        <w:rPr>
          <w:rFonts w:ascii="Arial" w:hAnsi="Arial" w:cs="Arial"/>
        </w:rPr>
        <w:t>evidence and written comments</w:t>
      </w:r>
    </w:p>
    <w:p w:rsidR="00766E13" w:rsidRDefault="00F91A9F" w:rsidP="00436F4E">
      <w:pPr>
        <w:pStyle w:val="ListParagraph"/>
        <w:numPr>
          <w:ilvl w:val="0"/>
          <w:numId w:val="37"/>
        </w:numPr>
        <w:spacing w:before="120" w:after="120" w:line="240" w:lineRule="auto"/>
        <w:ind w:left="357" w:hanging="357"/>
        <w:contextualSpacing w:val="0"/>
        <w:rPr>
          <w:rFonts w:ascii="Arial" w:hAnsi="Arial" w:cs="Arial"/>
        </w:rPr>
      </w:pPr>
      <w:r>
        <w:rPr>
          <w:rFonts w:ascii="Arial" w:hAnsi="Arial" w:cs="Arial"/>
        </w:rPr>
        <w:t>s</w:t>
      </w:r>
      <w:r w:rsidR="00306F7C" w:rsidRPr="00E416B3">
        <w:rPr>
          <w:rFonts w:ascii="Arial" w:hAnsi="Arial" w:cs="Arial"/>
        </w:rPr>
        <w:t xml:space="preserve">howed little or no </w:t>
      </w:r>
      <w:r>
        <w:rPr>
          <w:rFonts w:ascii="Arial" w:hAnsi="Arial" w:cs="Arial"/>
        </w:rPr>
        <w:t>evidence to support h</w:t>
      </w:r>
      <w:r w:rsidR="00306F7C" w:rsidRPr="00E416B3">
        <w:rPr>
          <w:rFonts w:ascii="Arial" w:hAnsi="Arial" w:cs="Arial"/>
        </w:rPr>
        <w:t>ealthy eating</w:t>
      </w:r>
      <w:r w:rsidR="00A7201E">
        <w:rPr>
          <w:rFonts w:ascii="Arial" w:hAnsi="Arial" w:cs="Arial"/>
        </w:rPr>
        <w:t xml:space="preserve"> (see specific feature C2)</w:t>
      </w:r>
    </w:p>
    <w:p w:rsidR="00766E13" w:rsidRDefault="00F91A9F" w:rsidP="00436F4E">
      <w:pPr>
        <w:pStyle w:val="ListParagraph"/>
        <w:numPr>
          <w:ilvl w:val="0"/>
          <w:numId w:val="37"/>
        </w:numPr>
        <w:spacing w:before="120" w:after="120" w:line="240" w:lineRule="auto"/>
        <w:ind w:left="357" w:hanging="357"/>
        <w:contextualSpacing w:val="0"/>
        <w:rPr>
          <w:rFonts w:ascii="Arial" w:hAnsi="Arial" w:cs="Arial"/>
        </w:rPr>
      </w:pPr>
      <w:r>
        <w:rPr>
          <w:rFonts w:ascii="Arial" w:hAnsi="Arial" w:cs="Arial"/>
        </w:rPr>
        <w:t>a</w:t>
      </w:r>
      <w:r w:rsidR="00306F7C" w:rsidRPr="00E416B3">
        <w:rPr>
          <w:rFonts w:ascii="Arial" w:hAnsi="Arial" w:cs="Arial"/>
        </w:rPr>
        <w:t>dded t</w:t>
      </w:r>
      <w:r>
        <w:rPr>
          <w:rFonts w:ascii="Arial" w:hAnsi="Arial" w:cs="Arial"/>
        </w:rPr>
        <w:t>he h</w:t>
      </w:r>
      <w:r w:rsidR="00306F7C" w:rsidRPr="00E416B3">
        <w:rPr>
          <w:rFonts w:ascii="Arial" w:hAnsi="Arial" w:cs="Arial"/>
        </w:rPr>
        <w:t>ealthy eating aspect after the discussion</w:t>
      </w:r>
      <w:r w:rsidR="00A7201E">
        <w:rPr>
          <w:rFonts w:ascii="Arial" w:hAnsi="Arial" w:cs="Arial"/>
        </w:rPr>
        <w:t>,</w:t>
      </w:r>
      <w:r w:rsidR="00306F7C" w:rsidRPr="00E416B3">
        <w:rPr>
          <w:rFonts w:ascii="Arial" w:hAnsi="Arial" w:cs="Arial"/>
        </w:rPr>
        <w:t xml:space="preserve"> rather than forming a basis for </w:t>
      </w:r>
      <w:r w:rsidR="009839F0">
        <w:rPr>
          <w:rFonts w:ascii="Arial" w:hAnsi="Arial" w:cs="Arial"/>
        </w:rPr>
        <w:t>the discussion</w:t>
      </w:r>
      <w:r w:rsidR="00A7201E">
        <w:rPr>
          <w:rFonts w:ascii="Arial" w:hAnsi="Arial" w:cs="Arial"/>
        </w:rPr>
        <w:t>.</w:t>
      </w:r>
    </w:p>
    <w:p w:rsidR="003F03EB" w:rsidRPr="00F91A9F" w:rsidRDefault="003F03EB" w:rsidP="00492629">
      <w:pPr>
        <w:pStyle w:val="italicsheading"/>
        <w:spacing w:before="360"/>
      </w:pPr>
      <w:r w:rsidRPr="00F91A9F">
        <w:t>Individual Evaluation Report</w:t>
      </w:r>
    </w:p>
    <w:p w:rsidR="00766E13" w:rsidRDefault="00335926" w:rsidP="00436F4E">
      <w:pPr>
        <w:pStyle w:val="BodyText1"/>
        <w:rPr>
          <w:rFonts w:cs="Arial"/>
        </w:rPr>
      </w:pPr>
      <w:r w:rsidRPr="00E416B3">
        <w:rPr>
          <w:rFonts w:cs="Arial"/>
        </w:rPr>
        <w:t xml:space="preserve">The only </w:t>
      </w:r>
      <w:r w:rsidRPr="00F91A9F">
        <w:rPr>
          <w:rFonts w:cs="Arial"/>
          <w:bCs/>
          <w:iCs/>
        </w:rPr>
        <w:t>individual</w:t>
      </w:r>
      <w:r w:rsidRPr="00E416B3">
        <w:rPr>
          <w:rFonts w:cs="Arial"/>
        </w:rPr>
        <w:t xml:space="preserve"> component of the </w:t>
      </w:r>
      <w:r w:rsidR="00F91A9F">
        <w:rPr>
          <w:rFonts w:cs="Arial"/>
        </w:rPr>
        <w:t xml:space="preserve">Assessment </w:t>
      </w:r>
      <w:r w:rsidRPr="00E416B3">
        <w:rPr>
          <w:rFonts w:cs="Arial"/>
        </w:rPr>
        <w:t>Type 2</w:t>
      </w:r>
      <w:r w:rsidR="009D1846">
        <w:rPr>
          <w:rFonts w:cs="Arial"/>
        </w:rPr>
        <w:t>:</w:t>
      </w:r>
      <w:r w:rsidRPr="00E416B3">
        <w:rPr>
          <w:rFonts w:cs="Arial"/>
        </w:rPr>
        <w:t xml:space="preserve"> Group Acti</w:t>
      </w:r>
      <w:r w:rsidR="00F91A9F">
        <w:rPr>
          <w:rFonts w:cs="Arial"/>
        </w:rPr>
        <w:t>vity is the i</w:t>
      </w:r>
      <w:r w:rsidRPr="00E416B3">
        <w:rPr>
          <w:rFonts w:cs="Arial"/>
        </w:rPr>
        <w:t xml:space="preserve">ndividual </w:t>
      </w:r>
      <w:r w:rsidR="00F91A9F">
        <w:rPr>
          <w:rFonts w:cs="Arial"/>
        </w:rPr>
        <w:t>evaluation report</w:t>
      </w:r>
      <w:r w:rsidRPr="00E416B3">
        <w:rPr>
          <w:rFonts w:cs="Arial"/>
        </w:rPr>
        <w:t xml:space="preserve">. </w:t>
      </w:r>
    </w:p>
    <w:p w:rsidR="00306F7C" w:rsidRPr="00C804A9" w:rsidRDefault="00306F7C" w:rsidP="00492629">
      <w:pPr>
        <w:pStyle w:val="dotpoints"/>
        <w:numPr>
          <w:ilvl w:val="0"/>
          <w:numId w:val="0"/>
        </w:numPr>
        <w:spacing w:before="120" w:after="120"/>
        <w:ind w:left="357" w:hanging="357"/>
        <w:rPr>
          <w:rFonts w:ascii="Arial Narrow" w:hAnsi="Arial Narrow"/>
          <w:b/>
          <w:bCs/>
        </w:rPr>
      </w:pPr>
      <w:r w:rsidRPr="00C804A9">
        <w:rPr>
          <w:rFonts w:ascii="Arial Narrow" w:hAnsi="Arial Narrow"/>
          <w:b/>
          <w:bCs/>
        </w:rPr>
        <w:t>The more successful responses</w:t>
      </w:r>
    </w:p>
    <w:p w:rsidR="00766E13" w:rsidRDefault="00F91A9F" w:rsidP="00436F4E">
      <w:pPr>
        <w:pStyle w:val="ListParagraph"/>
        <w:numPr>
          <w:ilvl w:val="0"/>
          <w:numId w:val="37"/>
        </w:numPr>
        <w:spacing w:before="120" w:after="120"/>
        <w:ind w:left="357" w:hanging="357"/>
        <w:contextualSpacing w:val="0"/>
        <w:rPr>
          <w:rFonts w:ascii="Arial" w:hAnsi="Arial" w:cs="Arial"/>
          <w:b/>
        </w:rPr>
      </w:pPr>
      <w:r>
        <w:rPr>
          <w:rFonts w:ascii="Arial" w:hAnsi="Arial" w:cs="Arial"/>
        </w:rPr>
        <w:t>c</w:t>
      </w:r>
      <w:r w:rsidR="00306F7C" w:rsidRPr="00E416B3">
        <w:rPr>
          <w:rFonts w:ascii="Arial" w:hAnsi="Arial" w:cs="Arial"/>
        </w:rPr>
        <w:t>aptured an honest appraisal of gr</w:t>
      </w:r>
      <w:r>
        <w:rPr>
          <w:rFonts w:ascii="Arial" w:hAnsi="Arial" w:cs="Arial"/>
        </w:rPr>
        <w:t>oup and individual performances</w:t>
      </w:r>
    </w:p>
    <w:p w:rsidR="00766E13" w:rsidRDefault="00F91A9F" w:rsidP="00436F4E">
      <w:pPr>
        <w:pStyle w:val="ListParagraph"/>
        <w:numPr>
          <w:ilvl w:val="0"/>
          <w:numId w:val="37"/>
        </w:numPr>
        <w:spacing w:before="120" w:after="120"/>
        <w:ind w:left="357" w:hanging="357"/>
        <w:contextualSpacing w:val="0"/>
        <w:rPr>
          <w:rFonts w:ascii="Arial" w:hAnsi="Arial" w:cs="Arial"/>
          <w:b/>
        </w:rPr>
      </w:pPr>
      <w:r>
        <w:rPr>
          <w:rFonts w:ascii="Arial" w:hAnsi="Arial" w:cs="Arial"/>
        </w:rPr>
        <w:t>s</w:t>
      </w:r>
      <w:r w:rsidR="00306F7C" w:rsidRPr="00E416B3">
        <w:rPr>
          <w:rFonts w:ascii="Arial" w:hAnsi="Arial" w:cs="Arial"/>
        </w:rPr>
        <w:t xml:space="preserve">howed clear insightful examples with reflection on sustainable </w:t>
      </w:r>
      <w:r>
        <w:rPr>
          <w:rFonts w:ascii="Arial" w:hAnsi="Arial" w:cs="Arial"/>
        </w:rPr>
        <w:t>practices</w:t>
      </w:r>
    </w:p>
    <w:p w:rsidR="00766E13" w:rsidRDefault="00F91A9F" w:rsidP="00436F4E">
      <w:pPr>
        <w:pStyle w:val="ListParagraph"/>
        <w:numPr>
          <w:ilvl w:val="0"/>
          <w:numId w:val="37"/>
        </w:numPr>
        <w:spacing w:before="120" w:after="120"/>
        <w:ind w:left="357" w:hanging="357"/>
        <w:contextualSpacing w:val="0"/>
        <w:rPr>
          <w:rFonts w:ascii="Arial" w:hAnsi="Arial" w:cs="Arial"/>
          <w:b/>
        </w:rPr>
      </w:pPr>
      <w:r>
        <w:rPr>
          <w:rFonts w:ascii="Arial" w:hAnsi="Arial" w:cs="Arial"/>
        </w:rPr>
        <w:t>c</w:t>
      </w:r>
      <w:r w:rsidR="00306F7C" w:rsidRPr="00E416B3">
        <w:rPr>
          <w:rFonts w:ascii="Arial" w:hAnsi="Arial" w:cs="Arial"/>
        </w:rPr>
        <w:t xml:space="preserve">apably reflected on both </w:t>
      </w:r>
      <w:r w:rsidR="00306F7C">
        <w:rPr>
          <w:rFonts w:ascii="Arial" w:hAnsi="Arial" w:cs="Arial"/>
        </w:rPr>
        <w:t>the group and</w:t>
      </w:r>
      <w:r w:rsidR="00306F7C" w:rsidRPr="00E416B3">
        <w:rPr>
          <w:rFonts w:ascii="Arial" w:hAnsi="Arial" w:cs="Arial"/>
        </w:rPr>
        <w:t xml:space="preserve"> personal performance</w:t>
      </w:r>
    </w:p>
    <w:p w:rsidR="00766E13" w:rsidRDefault="00F91A9F" w:rsidP="00436F4E">
      <w:pPr>
        <w:pStyle w:val="ListParagraph"/>
        <w:numPr>
          <w:ilvl w:val="0"/>
          <w:numId w:val="37"/>
        </w:numPr>
        <w:spacing w:before="120" w:after="120"/>
        <w:ind w:left="357" w:hanging="357"/>
        <w:contextualSpacing w:val="0"/>
        <w:rPr>
          <w:rFonts w:ascii="Arial" w:hAnsi="Arial" w:cs="Arial"/>
          <w:b/>
        </w:rPr>
      </w:pPr>
      <w:r>
        <w:rPr>
          <w:rFonts w:ascii="Arial" w:hAnsi="Arial" w:cs="Arial"/>
        </w:rPr>
        <w:t>c</w:t>
      </w:r>
      <w:r w:rsidR="00306F7C" w:rsidRPr="00E416B3">
        <w:rPr>
          <w:rFonts w:ascii="Arial" w:hAnsi="Arial" w:cs="Arial"/>
        </w:rPr>
        <w:t>apably linked their report to the specific features identified on the task</w:t>
      </w:r>
    </w:p>
    <w:p w:rsidR="00766E13" w:rsidRDefault="00F91A9F" w:rsidP="00436F4E">
      <w:pPr>
        <w:pStyle w:val="ListParagraph"/>
        <w:numPr>
          <w:ilvl w:val="0"/>
          <w:numId w:val="37"/>
        </w:numPr>
        <w:spacing w:before="120" w:after="120"/>
        <w:ind w:left="357" w:hanging="357"/>
        <w:contextualSpacing w:val="0"/>
        <w:rPr>
          <w:rFonts w:ascii="Arial" w:hAnsi="Arial" w:cs="Arial"/>
          <w:b/>
        </w:rPr>
      </w:pPr>
      <w:r>
        <w:rPr>
          <w:rFonts w:ascii="Arial" w:hAnsi="Arial" w:cs="Arial"/>
        </w:rPr>
        <w:t>r</w:t>
      </w:r>
      <w:r w:rsidR="00306F7C" w:rsidRPr="00904834">
        <w:rPr>
          <w:rFonts w:ascii="Arial" w:hAnsi="Arial" w:cs="Arial"/>
        </w:rPr>
        <w:t xml:space="preserve">eflected on issues addressed in their </w:t>
      </w:r>
      <w:r w:rsidR="009839F0">
        <w:rPr>
          <w:rFonts w:ascii="Arial" w:hAnsi="Arial" w:cs="Arial"/>
        </w:rPr>
        <w:t>g</w:t>
      </w:r>
      <w:r w:rsidR="00306F7C" w:rsidRPr="00904834">
        <w:rPr>
          <w:rFonts w:ascii="Arial" w:hAnsi="Arial" w:cs="Arial"/>
        </w:rPr>
        <w:t xml:space="preserve">roup </w:t>
      </w:r>
      <w:r w:rsidR="009839F0">
        <w:rPr>
          <w:rFonts w:ascii="Arial" w:hAnsi="Arial" w:cs="Arial"/>
        </w:rPr>
        <w:t>d</w:t>
      </w:r>
      <w:r w:rsidR="00306F7C" w:rsidRPr="00904834">
        <w:rPr>
          <w:rFonts w:ascii="Arial" w:hAnsi="Arial" w:cs="Arial"/>
        </w:rPr>
        <w:t>ecision-</w:t>
      </w:r>
      <w:r w:rsidR="009839F0">
        <w:rPr>
          <w:rFonts w:ascii="Arial" w:hAnsi="Arial" w:cs="Arial"/>
        </w:rPr>
        <w:t>m</w:t>
      </w:r>
      <w:r w:rsidR="00306F7C" w:rsidRPr="00904834">
        <w:rPr>
          <w:rFonts w:ascii="Arial" w:hAnsi="Arial" w:cs="Arial"/>
        </w:rPr>
        <w:t>aking prior to the practical.</w:t>
      </w:r>
    </w:p>
    <w:p w:rsidR="00306F7C" w:rsidRPr="00C804A9" w:rsidRDefault="00306F7C" w:rsidP="00492629">
      <w:pPr>
        <w:pStyle w:val="dotpoints"/>
        <w:numPr>
          <w:ilvl w:val="0"/>
          <w:numId w:val="0"/>
        </w:numPr>
        <w:spacing w:before="240" w:after="120"/>
        <w:ind w:left="357" w:hanging="357"/>
        <w:rPr>
          <w:rFonts w:ascii="Arial Narrow" w:hAnsi="Arial Narrow"/>
          <w:b/>
          <w:bCs/>
        </w:rPr>
      </w:pPr>
      <w:r w:rsidRPr="00C804A9">
        <w:rPr>
          <w:rFonts w:ascii="Arial Narrow" w:hAnsi="Arial Narrow"/>
          <w:b/>
          <w:bCs/>
        </w:rPr>
        <w:t xml:space="preserve">The </w:t>
      </w:r>
      <w:r>
        <w:rPr>
          <w:rFonts w:ascii="Arial Narrow" w:hAnsi="Arial Narrow"/>
          <w:b/>
          <w:bCs/>
        </w:rPr>
        <w:t>less</w:t>
      </w:r>
      <w:r w:rsidRPr="00C804A9">
        <w:rPr>
          <w:rFonts w:ascii="Arial Narrow" w:hAnsi="Arial Narrow"/>
          <w:b/>
          <w:bCs/>
        </w:rPr>
        <w:t xml:space="preserve"> successful responses</w:t>
      </w:r>
    </w:p>
    <w:p w:rsidR="00766E13" w:rsidRDefault="00F91A9F" w:rsidP="00436F4E">
      <w:pPr>
        <w:pStyle w:val="ListParagraph"/>
        <w:numPr>
          <w:ilvl w:val="0"/>
          <w:numId w:val="37"/>
        </w:numPr>
        <w:spacing w:before="120" w:after="120" w:line="240" w:lineRule="auto"/>
        <w:ind w:left="357" w:hanging="357"/>
        <w:contextualSpacing w:val="0"/>
        <w:rPr>
          <w:rFonts w:ascii="Arial" w:hAnsi="Arial" w:cs="Arial"/>
          <w:b/>
        </w:rPr>
      </w:pPr>
      <w:r>
        <w:rPr>
          <w:rFonts w:ascii="Arial" w:hAnsi="Arial" w:cs="Arial"/>
        </w:rPr>
        <w:t>p</w:t>
      </w:r>
      <w:r w:rsidR="00306F7C" w:rsidRPr="00E416B3">
        <w:rPr>
          <w:rFonts w:ascii="Arial" w:hAnsi="Arial" w:cs="Arial"/>
        </w:rPr>
        <w:t>rese</w:t>
      </w:r>
      <w:r>
        <w:rPr>
          <w:rFonts w:ascii="Arial" w:hAnsi="Arial" w:cs="Arial"/>
        </w:rPr>
        <w:t>nted a recount of what they did</w:t>
      </w:r>
    </w:p>
    <w:p w:rsidR="00766E13" w:rsidRDefault="00B311AD" w:rsidP="00436F4E">
      <w:pPr>
        <w:pStyle w:val="ListParagraph"/>
        <w:numPr>
          <w:ilvl w:val="0"/>
          <w:numId w:val="37"/>
        </w:numPr>
        <w:spacing w:before="120" w:after="120" w:line="240" w:lineRule="auto"/>
        <w:ind w:left="357" w:hanging="357"/>
        <w:contextualSpacing w:val="0"/>
        <w:rPr>
          <w:rFonts w:ascii="Arial" w:hAnsi="Arial" w:cs="Arial"/>
        </w:rPr>
      </w:pPr>
      <w:r>
        <w:rPr>
          <w:rFonts w:ascii="Arial" w:hAnsi="Arial" w:cs="Arial"/>
        </w:rPr>
        <w:t>focus</w:t>
      </w:r>
      <w:r w:rsidR="00306F7C" w:rsidRPr="00E416B3">
        <w:rPr>
          <w:rFonts w:ascii="Arial" w:hAnsi="Arial" w:cs="Arial"/>
        </w:rPr>
        <w:t>ed o</w:t>
      </w:r>
      <w:r w:rsidR="00F91A9F">
        <w:rPr>
          <w:rFonts w:ascii="Arial" w:hAnsi="Arial" w:cs="Arial"/>
        </w:rPr>
        <w:t xml:space="preserve">nly on their </w:t>
      </w:r>
      <w:r w:rsidR="009839F0">
        <w:rPr>
          <w:rFonts w:ascii="Arial" w:hAnsi="Arial" w:cs="Arial"/>
        </w:rPr>
        <w:t xml:space="preserve">own </w:t>
      </w:r>
      <w:r w:rsidR="00F91A9F">
        <w:rPr>
          <w:rFonts w:ascii="Arial" w:hAnsi="Arial" w:cs="Arial"/>
        </w:rPr>
        <w:t>individual efforts</w:t>
      </w:r>
    </w:p>
    <w:p w:rsidR="00766E13" w:rsidRDefault="00F91A9F" w:rsidP="00436F4E">
      <w:pPr>
        <w:pStyle w:val="ListParagraph"/>
        <w:numPr>
          <w:ilvl w:val="0"/>
          <w:numId w:val="37"/>
        </w:numPr>
        <w:spacing w:before="120" w:after="120" w:line="240" w:lineRule="auto"/>
        <w:ind w:left="357" w:hanging="357"/>
        <w:contextualSpacing w:val="0"/>
        <w:rPr>
          <w:rFonts w:ascii="Arial" w:hAnsi="Arial" w:cs="Arial"/>
        </w:rPr>
      </w:pPr>
      <w:r>
        <w:rPr>
          <w:rFonts w:ascii="Arial" w:hAnsi="Arial" w:cs="Arial"/>
        </w:rPr>
        <w:t>w</w:t>
      </w:r>
      <w:r w:rsidR="00306F7C" w:rsidRPr="00904834">
        <w:rPr>
          <w:rFonts w:ascii="Arial" w:hAnsi="Arial" w:cs="Arial"/>
        </w:rPr>
        <w:t>ere often supported with scaffolding or headings to assist them to address the features identified without providing in-depth evaluation</w:t>
      </w:r>
    </w:p>
    <w:p w:rsidR="00766E13" w:rsidRDefault="009839F0" w:rsidP="00436F4E">
      <w:pPr>
        <w:pStyle w:val="ListParagraph"/>
        <w:numPr>
          <w:ilvl w:val="0"/>
          <w:numId w:val="37"/>
        </w:numPr>
        <w:spacing w:before="120" w:after="120" w:line="240" w:lineRule="auto"/>
        <w:ind w:left="357" w:hanging="357"/>
        <w:contextualSpacing w:val="0"/>
        <w:rPr>
          <w:rFonts w:ascii="Arial" w:hAnsi="Arial" w:cs="Arial"/>
        </w:rPr>
      </w:pPr>
      <w:r w:rsidRPr="00E416B3">
        <w:rPr>
          <w:rFonts w:ascii="Arial" w:hAnsi="Arial" w:cs="Arial"/>
        </w:rPr>
        <w:t>indicated</w:t>
      </w:r>
      <w:r>
        <w:rPr>
          <w:rFonts w:ascii="Arial" w:hAnsi="Arial" w:cs="Arial"/>
        </w:rPr>
        <w:t xml:space="preserve"> </w:t>
      </w:r>
      <w:r w:rsidR="00F91A9F">
        <w:rPr>
          <w:rFonts w:ascii="Arial" w:hAnsi="Arial" w:cs="Arial"/>
        </w:rPr>
        <w:t>t</w:t>
      </w:r>
      <w:r w:rsidR="00306F7C" w:rsidRPr="00E416B3">
        <w:rPr>
          <w:rFonts w:ascii="Arial" w:hAnsi="Arial" w:cs="Arial"/>
        </w:rPr>
        <w:t xml:space="preserve">he </w:t>
      </w:r>
      <w:r>
        <w:rPr>
          <w:rFonts w:ascii="Arial" w:hAnsi="Arial" w:cs="Arial"/>
        </w:rPr>
        <w:t xml:space="preserve">less successful </w:t>
      </w:r>
      <w:r w:rsidR="00306F7C" w:rsidRPr="00E416B3">
        <w:rPr>
          <w:rFonts w:ascii="Arial" w:hAnsi="Arial" w:cs="Arial"/>
        </w:rPr>
        <w:t>performance of</w:t>
      </w:r>
      <w:r w:rsidR="00B311AD">
        <w:rPr>
          <w:rFonts w:ascii="Arial" w:hAnsi="Arial" w:cs="Arial"/>
        </w:rPr>
        <w:t xml:space="preserve"> </w:t>
      </w:r>
      <w:r w:rsidR="00306F7C" w:rsidRPr="00E416B3">
        <w:rPr>
          <w:rFonts w:ascii="Arial" w:hAnsi="Arial" w:cs="Arial"/>
        </w:rPr>
        <w:t>the group by the inability of group members to cooperate</w:t>
      </w:r>
    </w:p>
    <w:p w:rsidR="00766E13" w:rsidRDefault="00F91A9F" w:rsidP="00436F4E">
      <w:pPr>
        <w:pStyle w:val="ListParagraph"/>
        <w:numPr>
          <w:ilvl w:val="0"/>
          <w:numId w:val="37"/>
        </w:numPr>
        <w:spacing w:before="120" w:after="120" w:line="240" w:lineRule="auto"/>
        <w:ind w:left="357" w:hanging="357"/>
        <w:contextualSpacing w:val="0"/>
        <w:rPr>
          <w:rFonts w:ascii="Arial" w:hAnsi="Arial" w:cs="Arial"/>
        </w:rPr>
      </w:pPr>
      <w:r>
        <w:rPr>
          <w:rFonts w:ascii="Arial" w:hAnsi="Arial" w:cs="Arial"/>
        </w:rPr>
        <w:lastRenderedPageBreak/>
        <w:t>s</w:t>
      </w:r>
      <w:r w:rsidR="00306F7C" w:rsidRPr="00E416B3">
        <w:rPr>
          <w:rFonts w:ascii="Arial" w:hAnsi="Arial" w:cs="Arial"/>
        </w:rPr>
        <w:t>howed students were challenged when required to address too many aspects in the evaluation</w:t>
      </w:r>
      <w:r>
        <w:rPr>
          <w:rFonts w:ascii="Arial" w:hAnsi="Arial" w:cs="Arial"/>
        </w:rPr>
        <w:t>.</w:t>
      </w:r>
    </w:p>
    <w:p w:rsidR="00766E13" w:rsidRDefault="003F03EB" w:rsidP="00436F4E">
      <w:pPr>
        <w:pStyle w:val="AssessmentTypeHeading"/>
        <w:keepNext/>
      </w:pPr>
      <w:r w:rsidRPr="00E416B3">
        <w:t>Assessment Type 3: Investigation</w:t>
      </w:r>
      <w:r w:rsidR="00C461C9" w:rsidRPr="00E416B3">
        <w:t xml:space="preserve"> </w:t>
      </w:r>
    </w:p>
    <w:p w:rsidR="00766E13" w:rsidRDefault="00306F7C" w:rsidP="00436F4E">
      <w:pPr>
        <w:pStyle w:val="TopicHeading1"/>
        <w:keepNext/>
        <w:spacing w:before="240" w:after="240"/>
      </w:pPr>
      <w:r>
        <w:t>External assessment</w:t>
      </w:r>
    </w:p>
    <w:p w:rsidR="00766E13" w:rsidRDefault="00904834" w:rsidP="00436F4E">
      <w:pPr>
        <w:rPr>
          <w:rFonts w:ascii="Arial" w:hAnsi="Arial" w:cs="Arial"/>
        </w:rPr>
      </w:pPr>
      <w:r w:rsidRPr="00B477FC">
        <w:rPr>
          <w:rFonts w:ascii="Arial" w:hAnsi="Arial" w:cs="Arial"/>
        </w:rPr>
        <w:t xml:space="preserve">Changes were made to the </w:t>
      </w:r>
      <w:r w:rsidR="00F91A9F">
        <w:rPr>
          <w:rFonts w:ascii="Arial" w:hAnsi="Arial" w:cs="Arial"/>
        </w:rPr>
        <w:t>subject outline</w:t>
      </w:r>
      <w:r w:rsidRPr="00B477FC">
        <w:rPr>
          <w:rFonts w:ascii="Arial" w:hAnsi="Arial" w:cs="Arial"/>
        </w:rPr>
        <w:t xml:space="preserve"> for 2016 to strengthen the link to the hospitality industry and the wordi</w:t>
      </w:r>
      <w:r w:rsidR="00F91A9F">
        <w:rPr>
          <w:rFonts w:ascii="Arial" w:hAnsi="Arial" w:cs="Arial"/>
        </w:rPr>
        <w:t xml:space="preserve">ng of </w:t>
      </w:r>
      <w:r w:rsidR="009839F0">
        <w:rPr>
          <w:rFonts w:ascii="Arial" w:hAnsi="Arial" w:cs="Arial"/>
        </w:rPr>
        <w:t xml:space="preserve">specific features </w:t>
      </w:r>
      <w:r w:rsidR="00F91A9F">
        <w:rPr>
          <w:rFonts w:ascii="Arial" w:hAnsi="Arial" w:cs="Arial"/>
        </w:rPr>
        <w:t>ICA1 and E4 now refer to ‘</w:t>
      </w:r>
      <w:r w:rsidRPr="00B477FC">
        <w:rPr>
          <w:rFonts w:ascii="Arial" w:hAnsi="Arial" w:cs="Arial"/>
        </w:rPr>
        <w:t>issues related to th</w:t>
      </w:r>
      <w:r w:rsidR="00F91A9F">
        <w:rPr>
          <w:rFonts w:ascii="Arial" w:hAnsi="Arial" w:cs="Arial"/>
        </w:rPr>
        <w:t>e food and hospitality industry’</w:t>
      </w:r>
      <w:r w:rsidRPr="00B477FC">
        <w:rPr>
          <w:rFonts w:ascii="Arial" w:hAnsi="Arial" w:cs="Arial"/>
        </w:rPr>
        <w:t>. It was pleasing to see that the vast majority of students made very clear and explicit links to the food and hospitality industry</w:t>
      </w:r>
      <w:r w:rsidR="008B56F3">
        <w:rPr>
          <w:rFonts w:ascii="Arial" w:hAnsi="Arial" w:cs="Arial"/>
        </w:rPr>
        <w:t>, providing them with the</w:t>
      </w:r>
      <w:r w:rsidRPr="00B477FC">
        <w:rPr>
          <w:rFonts w:ascii="Arial" w:hAnsi="Arial" w:cs="Arial"/>
        </w:rPr>
        <w:t xml:space="preserve"> best opportunity to achieve success against the assessment design criteria.</w:t>
      </w:r>
    </w:p>
    <w:p w:rsidR="00766E13" w:rsidRDefault="00904834" w:rsidP="00436F4E">
      <w:pPr>
        <w:spacing w:before="240"/>
        <w:rPr>
          <w:rFonts w:ascii="Arial" w:hAnsi="Arial" w:cs="Arial"/>
        </w:rPr>
      </w:pPr>
      <w:r w:rsidRPr="00B477FC">
        <w:rPr>
          <w:rFonts w:ascii="Arial" w:hAnsi="Arial" w:cs="Arial"/>
        </w:rPr>
        <w:t xml:space="preserve">Teachers are reminded that students have limited opportunity to achieve success against these </w:t>
      </w:r>
      <w:r w:rsidR="00A7201E">
        <w:rPr>
          <w:rFonts w:ascii="Arial" w:hAnsi="Arial" w:cs="Arial"/>
        </w:rPr>
        <w:t>specific features</w:t>
      </w:r>
      <w:r w:rsidRPr="00B477FC">
        <w:rPr>
          <w:rFonts w:ascii="Arial" w:hAnsi="Arial" w:cs="Arial"/>
        </w:rPr>
        <w:t xml:space="preserve"> if their issue is outside the scope of the subject</w:t>
      </w:r>
      <w:r w:rsidR="009839F0">
        <w:rPr>
          <w:rFonts w:ascii="Arial" w:hAnsi="Arial" w:cs="Arial"/>
        </w:rPr>
        <w:t>;</w:t>
      </w:r>
      <w:r w:rsidRPr="00B477FC">
        <w:rPr>
          <w:rFonts w:ascii="Arial" w:hAnsi="Arial" w:cs="Arial"/>
        </w:rPr>
        <w:t xml:space="preserve"> for example</w:t>
      </w:r>
      <w:r w:rsidR="009839F0">
        <w:rPr>
          <w:rFonts w:ascii="Arial" w:hAnsi="Arial" w:cs="Arial"/>
        </w:rPr>
        <w:t>,</w:t>
      </w:r>
      <w:r w:rsidRPr="00B477FC">
        <w:rPr>
          <w:rFonts w:ascii="Arial" w:hAnsi="Arial" w:cs="Arial"/>
        </w:rPr>
        <w:t xml:space="preserve"> issues such as obesity or diets are not appropriate, nor are those related to food in the home. Similarly</w:t>
      </w:r>
      <w:r w:rsidR="009839F0">
        <w:rPr>
          <w:rFonts w:ascii="Arial" w:hAnsi="Arial" w:cs="Arial"/>
        </w:rPr>
        <w:t>,</w:t>
      </w:r>
      <w:r w:rsidRPr="00B477FC">
        <w:rPr>
          <w:rFonts w:ascii="Arial" w:hAnsi="Arial" w:cs="Arial"/>
        </w:rPr>
        <w:t xml:space="preserve"> issues related to are</w:t>
      </w:r>
      <w:r w:rsidR="00F91A9F">
        <w:rPr>
          <w:rFonts w:ascii="Arial" w:hAnsi="Arial" w:cs="Arial"/>
        </w:rPr>
        <w:t>as such as one</w:t>
      </w:r>
      <w:r w:rsidR="009839F0">
        <w:rPr>
          <w:rFonts w:ascii="Arial" w:hAnsi="Arial" w:cs="Arial"/>
        </w:rPr>
        <w:t>-</w:t>
      </w:r>
      <w:r w:rsidR="00F91A9F">
        <w:rPr>
          <w:rFonts w:ascii="Arial" w:hAnsi="Arial" w:cs="Arial"/>
        </w:rPr>
        <w:t>punch laws or liquor</w:t>
      </w:r>
      <w:r w:rsidR="009839F0">
        <w:rPr>
          <w:rFonts w:ascii="Arial" w:hAnsi="Arial" w:cs="Arial"/>
        </w:rPr>
        <w:t>-</w:t>
      </w:r>
      <w:r w:rsidR="00F91A9F">
        <w:rPr>
          <w:rFonts w:ascii="Arial" w:hAnsi="Arial" w:cs="Arial"/>
        </w:rPr>
        <w:t>lockout laws</w:t>
      </w:r>
      <w:r w:rsidRPr="00B477FC">
        <w:rPr>
          <w:rFonts w:ascii="Arial" w:hAnsi="Arial" w:cs="Arial"/>
        </w:rPr>
        <w:t xml:space="preserve"> are not suitable as they are not related to food </w:t>
      </w:r>
      <w:r w:rsidRPr="00F91A9F">
        <w:rPr>
          <w:rFonts w:ascii="Arial" w:hAnsi="Arial" w:cs="Arial"/>
          <w:i/>
          <w:iCs/>
        </w:rPr>
        <w:t>and</w:t>
      </w:r>
      <w:r w:rsidRPr="00B477FC">
        <w:rPr>
          <w:rFonts w:ascii="Arial" w:hAnsi="Arial" w:cs="Arial"/>
        </w:rPr>
        <w:t xml:space="preserve"> hospitality.</w:t>
      </w:r>
    </w:p>
    <w:p w:rsidR="00766E13" w:rsidRDefault="00766E13" w:rsidP="00436F4E">
      <w:pPr>
        <w:rPr>
          <w:rFonts w:ascii="Arial" w:hAnsi="Arial" w:cs="Arial"/>
        </w:rPr>
      </w:pPr>
    </w:p>
    <w:p w:rsidR="00766E13" w:rsidRDefault="00904834" w:rsidP="00436F4E">
      <w:pPr>
        <w:rPr>
          <w:rFonts w:ascii="Arial" w:hAnsi="Arial" w:cs="Arial"/>
        </w:rPr>
      </w:pPr>
      <w:r w:rsidRPr="00263A6F">
        <w:rPr>
          <w:rFonts w:ascii="Arial" w:hAnsi="Arial" w:cs="Arial"/>
        </w:rPr>
        <w:t xml:space="preserve">Clear guidelines for students and teachers relating to the </w:t>
      </w:r>
      <w:r w:rsidR="009839F0" w:rsidRPr="00263A6F">
        <w:rPr>
          <w:rFonts w:ascii="Arial" w:hAnsi="Arial" w:cs="Arial"/>
        </w:rPr>
        <w:t>i</w:t>
      </w:r>
      <w:r w:rsidRPr="00263A6F">
        <w:rPr>
          <w:rFonts w:ascii="Arial" w:hAnsi="Arial" w:cs="Arial"/>
        </w:rPr>
        <w:t>nv</w:t>
      </w:r>
      <w:r w:rsidR="00F91A9F" w:rsidRPr="00263A6F">
        <w:rPr>
          <w:rFonts w:ascii="Arial" w:hAnsi="Arial" w:cs="Arial"/>
        </w:rPr>
        <w:t>estigation are provided in the s</w:t>
      </w:r>
      <w:r w:rsidRPr="00263A6F">
        <w:rPr>
          <w:rFonts w:ascii="Arial" w:hAnsi="Arial" w:cs="Arial"/>
        </w:rPr>
        <w:t>ubj</w:t>
      </w:r>
      <w:r w:rsidR="00F91A9F" w:rsidRPr="00263A6F">
        <w:rPr>
          <w:rFonts w:ascii="Arial" w:hAnsi="Arial" w:cs="Arial"/>
        </w:rPr>
        <w:t>ect o</w:t>
      </w:r>
      <w:r w:rsidRPr="00263A6F">
        <w:rPr>
          <w:rFonts w:ascii="Arial" w:hAnsi="Arial" w:cs="Arial"/>
        </w:rPr>
        <w:t xml:space="preserve">utline. This year it was clear that </w:t>
      </w:r>
      <w:r w:rsidR="0031019D" w:rsidRPr="00263A6F">
        <w:rPr>
          <w:rFonts w:ascii="Arial" w:hAnsi="Arial" w:cs="Arial"/>
        </w:rPr>
        <w:t xml:space="preserve">successful students </w:t>
      </w:r>
      <w:r w:rsidRPr="00263A6F">
        <w:rPr>
          <w:rFonts w:ascii="Arial" w:hAnsi="Arial" w:cs="Arial"/>
        </w:rPr>
        <w:t>had benefited from teacher clarification and advice on planning, researching, drafting</w:t>
      </w:r>
      <w:r w:rsidR="009839F0" w:rsidRPr="00263A6F">
        <w:rPr>
          <w:rFonts w:ascii="Arial" w:hAnsi="Arial" w:cs="Arial"/>
        </w:rPr>
        <w:t>,</w:t>
      </w:r>
      <w:r w:rsidRPr="00263A6F">
        <w:rPr>
          <w:rFonts w:ascii="Arial" w:hAnsi="Arial" w:cs="Arial"/>
        </w:rPr>
        <w:t xml:space="preserve"> and presentation. The </w:t>
      </w:r>
      <w:r w:rsidR="00B4154E" w:rsidRPr="00263A6F">
        <w:rPr>
          <w:rFonts w:ascii="Arial" w:hAnsi="Arial" w:cs="Arial"/>
        </w:rPr>
        <w:t>subject outline</w:t>
      </w:r>
      <w:r w:rsidRPr="00263A6F">
        <w:rPr>
          <w:rFonts w:ascii="Arial" w:hAnsi="Arial" w:cs="Arial"/>
        </w:rPr>
        <w:t xml:space="preserve"> states that teachers should offer advice to students on the following</w:t>
      </w:r>
      <w:r w:rsidR="00B4154E" w:rsidRPr="00263A6F">
        <w:rPr>
          <w:rFonts w:ascii="Arial" w:hAnsi="Arial" w:cs="Arial"/>
        </w:rPr>
        <w:t xml:space="preserve"> areas:</w:t>
      </w:r>
    </w:p>
    <w:p w:rsidR="00766E13" w:rsidRDefault="00B4154E" w:rsidP="00436F4E">
      <w:pPr>
        <w:pStyle w:val="ListParagraph"/>
        <w:numPr>
          <w:ilvl w:val="0"/>
          <w:numId w:val="19"/>
        </w:numPr>
        <w:tabs>
          <w:tab w:val="left" w:pos="426"/>
        </w:tabs>
        <w:ind w:left="0" w:firstLine="0"/>
        <w:rPr>
          <w:rFonts w:ascii="Arial" w:hAnsi="Arial" w:cs="Arial"/>
        </w:rPr>
      </w:pPr>
      <w:r>
        <w:rPr>
          <w:rFonts w:ascii="Arial" w:hAnsi="Arial" w:cs="Arial"/>
        </w:rPr>
        <w:t>d</w:t>
      </w:r>
      <w:r w:rsidR="00904834" w:rsidRPr="00B477FC">
        <w:rPr>
          <w:rFonts w:ascii="Arial" w:hAnsi="Arial" w:cs="Arial"/>
        </w:rPr>
        <w:t>eveloping a clearly stated research question or hypothesis</w:t>
      </w:r>
    </w:p>
    <w:p w:rsidR="00766E13" w:rsidRDefault="00B4154E" w:rsidP="00436F4E">
      <w:pPr>
        <w:pStyle w:val="ListParagraph"/>
        <w:numPr>
          <w:ilvl w:val="0"/>
          <w:numId w:val="19"/>
        </w:numPr>
        <w:tabs>
          <w:tab w:val="left" w:pos="426"/>
        </w:tabs>
        <w:ind w:left="0" w:firstLine="0"/>
        <w:rPr>
          <w:rFonts w:ascii="Arial" w:hAnsi="Arial" w:cs="Arial"/>
        </w:rPr>
      </w:pPr>
      <w:r>
        <w:rPr>
          <w:rFonts w:ascii="Arial" w:hAnsi="Arial" w:cs="Arial"/>
        </w:rPr>
        <w:t>d</w:t>
      </w:r>
      <w:r w:rsidR="00904834" w:rsidRPr="00B477FC">
        <w:rPr>
          <w:rFonts w:ascii="Arial" w:hAnsi="Arial" w:cs="Arial"/>
        </w:rPr>
        <w:t>efining the intended scope of the investigation</w:t>
      </w:r>
    </w:p>
    <w:p w:rsidR="00766E13" w:rsidRDefault="00B4154E" w:rsidP="00436F4E">
      <w:pPr>
        <w:pStyle w:val="ListParagraph"/>
        <w:numPr>
          <w:ilvl w:val="0"/>
          <w:numId w:val="19"/>
        </w:numPr>
        <w:tabs>
          <w:tab w:val="left" w:pos="426"/>
        </w:tabs>
        <w:ind w:left="0" w:firstLine="0"/>
        <w:rPr>
          <w:rFonts w:ascii="Arial" w:hAnsi="Arial" w:cs="Arial"/>
        </w:rPr>
      </w:pPr>
      <w:r>
        <w:rPr>
          <w:rFonts w:ascii="Arial" w:hAnsi="Arial" w:cs="Arial"/>
        </w:rPr>
        <w:t>c</w:t>
      </w:r>
      <w:r w:rsidR="00904834" w:rsidRPr="00B477FC">
        <w:rPr>
          <w:rFonts w:ascii="Arial" w:hAnsi="Arial" w:cs="Arial"/>
        </w:rPr>
        <w:t>onsidering the method to be used and the primary and secondary sources needed</w:t>
      </w:r>
    </w:p>
    <w:p w:rsidR="00766E13" w:rsidRDefault="00B4154E" w:rsidP="00436F4E">
      <w:pPr>
        <w:pStyle w:val="ListParagraph"/>
        <w:numPr>
          <w:ilvl w:val="0"/>
          <w:numId w:val="19"/>
        </w:numPr>
        <w:tabs>
          <w:tab w:val="left" w:pos="426"/>
        </w:tabs>
        <w:ind w:left="0" w:firstLine="0"/>
        <w:rPr>
          <w:rFonts w:ascii="Arial" w:hAnsi="Arial" w:cs="Arial"/>
        </w:rPr>
      </w:pPr>
      <w:r>
        <w:rPr>
          <w:rFonts w:ascii="Arial" w:hAnsi="Arial" w:cs="Arial"/>
        </w:rPr>
        <w:t>u</w:t>
      </w:r>
      <w:r w:rsidR="00904834" w:rsidRPr="00A62A90">
        <w:rPr>
          <w:rFonts w:ascii="Arial" w:hAnsi="Arial" w:cs="Arial"/>
        </w:rPr>
        <w:t>ndertaking the investigation and acknowledging sources appropriately.</w:t>
      </w:r>
    </w:p>
    <w:p w:rsidR="00766E13" w:rsidRDefault="00904834" w:rsidP="00436F4E">
      <w:pPr>
        <w:tabs>
          <w:tab w:val="left" w:pos="426"/>
        </w:tabs>
        <w:rPr>
          <w:rFonts w:ascii="Arial" w:hAnsi="Arial" w:cs="Arial"/>
        </w:rPr>
      </w:pPr>
      <w:r w:rsidRPr="00B477FC">
        <w:rPr>
          <w:rFonts w:ascii="Arial" w:hAnsi="Arial" w:cs="Arial"/>
        </w:rPr>
        <w:t xml:space="preserve">The vast majority of investigations followed a similar format, with an introduction section containing </w:t>
      </w:r>
    </w:p>
    <w:p w:rsidR="00766E13" w:rsidRDefault="00B4154E" w:rsidP="00436F4E">
      <w:pPr>
        <w:pStyle w:val="ListParagraph"/>
        <w:numPr>
          <w:ilvl w:val="0"/>
          <w:numId w:val="36"/>
        </w:numPr>
        <w:tabs>
          <w:tab w:val="left" w:pos="426"/>
        </w:tabs>
        <w:ind w:left="0" w:firstLine="0"/>
        <w:rPr>
          <w:rFonts w:ascii="Arial" w:hAnsi="Arial" w:cs="Arial"/>
        </w:rPr>
      </w:pPr>
      <w:r>
        <w:rPr>
          <w:rFonts w:ascii="Arial" w:hAnsi="Arial" w:cs="Arial"/>
        </w:rPr>
        <w:t>t</w:t>
      </w:r>
      <w:r w:rsidR="00904834" w:rsidRPr="00B477FC">
        <w:rPr>
          <w:rFonts w:ascii="Arial" w:hAnsi="Arial" w:cs="Arial"/>
        </w:rPr>
        <w:t>he research question or hypothesis</w:t>
      </w:r>
    </w:p>
    <w:p w:rsidR="00766E13" w:rsidRDefault="00B4154E" w:rsidP="00436F4E">
      <w:pPr>
        <w:pStyle w:val="ListParagraph"/>
        <w:numPr>
          <w:ilvl w:val="0"/>
          <w:numId w:val="36"/>
        </w:numPr>
        <w:tabs>
          <w:tab w:val="left" w:pos="426"/>
        </w:tabs>
        <w:ind w:left="0" w:firstLine="0"/>
        <w:rPr>
          <w:rFonts w:ascii="Arial" w:hAnsi="Arial" w:cs="Arial"/>
        </w:rPr>
      </w:pPr>
      <w:r>
        <w:rPr>
          <w:rFonts w:ascii="Arial" w:hAnsi="Arial" w:cs="Arial"/>
        </w:rPr>
        <w:t>links to an area of study</w:t>
      </w:r>
    </w:p>
    <w:p w:rsidR="00766E13" w:rsidRDefault="00B4154E" w:rsidP="00436F4E">
      <w:pPr>
        <w:pStyle w:val="ListParagraph"/>
        <w:numPr>
          <w:ilvl w:val="0"/>
          <w:numId w:val="36"/>
        </w:numPr>
        <w:tabs>
          <w:tab w:val="left" w:pos="426"/>
        </w:tabs>
        <w:ind w:left="0" w:firstLine="0"/>
        <w:rPr>
          <w:rFonts w:ascii="Arial" w:hAnsi="Arial" w:cs="Arial"/>
        </w:rPr>
      </w:pPr>
      <w:r>
        <w:rPr>
          <w:rFonts w:ascii="Arial" w:hAnsi="Arial" w:cs="Arial"/>
        </w:rPr>
        <w:t>r</w:t>
      </w:r>
      <w:r w:rsidR="00904834" w:rsidRPr="00FF124E">
        <w:rPr>
          <w:rFonts w:ascii="Arial" w:hAnsi="Arial" w:cs="Arial"/>
        </w:rPr>
        <w:t xml:space="preserve">elevant focusing questions </w:t>
      </w:r>
    </w:p>
    <w:p w:rsidR="00766E13" w:rsidRDefault="00B4154E" w:rsidP="00436F4E">
      <w:pPr>
        <w:pStyle w:val="ListParagraph"/>
        <w:numPr>
          <w:ilvl w:val="0"/>
          <w:numId w:val="36"/>
        </w:numPr>
        <w:tabs>
          <w:tab w:val="left" w:pos="426"/>
        </w:tabs>
        <w:ind w:left="0" w:firstLine="0"/>
        <w:rPr>
          <w:rFonts w:ascii="Arial" w:hAnsi="Arial" w:cs="Arial"/>
        </w:rPr>
      </w:pPr>
      <w:r>
        <w:rPr>
          <w:rFonts w:ascii="Arial" w:hAnsi="Arial" w:cs="Arial"/>
        </w:rPr>
        <w:t>a</w:t>
      </w:r>
      <w:r w:rsidR="00904834" w:rsidRPr="00FF124E">
        <w:rPr>
          <w:rFonts w:ascii="Arial" w:hAnsi="Arial" w:cs="Arial"/>
        </w:rPr>
        <w:t>n outline of methodology of research</w:t>
      </w:r>
      <w:r>
        <w:rPr>
          <w:rFonts w:ascii="Arial" w:hAnsi="Arial" w:cs="Arial"/>
        </w:rPr>
        <w:t>.</w:t>
      </w:r>
    </w:p>
    <w:p w:rsidR="00766E13" w:rsidRDefault="0042267F" w:rsidP="00436F4E">
      <w:pPr>
        <w:rPr>
          <w:rFonts w:ascii="Arial" w:hAnsi="Arial" w:cs="Arial"/>
        </w:rPr>
      </w:pPr>
      <w:r>
        <w:rPr>
          <w:rFonts w:ascii="Arial" w:hAnsi="Arial" w:cs="Arial"/>
        </w:rPr>
        <w:t>T</w:t>
      </w:r>
      <w:r w:rsidR="00904834" w:rsidRPr="00B477FC">
        <w:rPr>
          <w:rFonts w:ascii="Arial" w:hAnsi="Arial" w:cs="Arial"/>
        </w:rPr>
        <w:t xml:space="preserve">he introduction was </w:t>
      </w:r>
      <w:r>
        <w:rPr>
          <w:rFonts w:ascii="Arial" w:hAnsi="Arial" w:cs="Arial"/>
        </w:rPr>
        <w:t xml:space="preserve">mostly </w:t>
      </w:r>
      <w:r w:rsidR="00904834" w:rsidRPr="00B477FC">
        <w:rPr>
          <w:rFonts w:ascii="Arial" w:hAnsi="Arial" w:cs="Arial"/>
        </w:rPr>
        <w:t xml:space="preserve">followed by a discussion of findings under each of the focusing questions and finally a conclusion where students evaluated and drew the analysis together. This structure was effective for students to present evidence against the </w:t>
      </w:r>
      <w:r w:rsidR="009D43A3">
        <w:rPr>
          <w:rFonts w:ascii="Arial" w:hAnsi="Arial" w:cs="Arial"/>
        </w:rPr>
        <w:t>specific features in a clear,</w:t>
      </w:r>
      <w:r w:rsidR="00904834" w:rsidRPr="00B477FC">
        <w:rPr>
          <w:rFonts w:ascii="Arial" w:hAnsi="Arial" w:cs="Arial"/>
        </w:rPr>
        <w:t xml:space="preserve"> logical</w:t>
      </w:r>
      <w:r>
        <w:rPr>
          <w:rFonts w:ascii="Arial" w:hAnsi="Arial" w:cs="Arial"/>
        </w:rPr>
        <w:t xml:space="preserve"> manner</w:t>
      </w:r>
      <w:r w:rsidR="00904834" w:rsidRPr="00B477FC">
        <w:rPr>
          <w:rFonts w:ascii="Arial" w:hAnsi="Arial" w:cs="Arial"/>
        </w:rPr>
        <w:t>. The introduction section does not need to be lengthy, but should set the scene for the discussion of research findings and evaluation which follow</w:t>
      </w:r>
      <w:r>
        <w:rPr>
          <w:rFonts w:ascii="Arial" w:hAnsi="Arial" w:cs="Arial"/>
        </w:rPr>
        <w:t>s</w:t>
      </w:r>
      <w:r w:rsidR="00904834" w:rsidRPr="00B477FC">
        <w:rPr>
          <w:rFonts w:ascii="Arial" w:hAnsi="Arial" w:cs="Arial"/>
        </w:rPr>
        <w:t xml:space="preserve">. </w:t>
      </w:r>
    </w:p>
    <w:p w:rsidR="00766E13" w:rsidRDefault="00766E13" w:rsidP="00436F4E">
      <w:pPr>
        <w:rPr>
          <w:rFonts w:ascii="Arial" w:hAnsi="Arial" w:cs="Arial"/>
        </w:rPr>
      </w:pPr>
    </w:p>
    <w:p w:rsidR="00766E13" w:rsidRDefault="00904834" w:rsidP="00436F4E">
      <w:pPr>
        <w:rPr>
          <w:rFonts w:ascii="Arial" w:hAnsi="Arial" w:cs="Arial"/>
        </w:rPr>
      </w:pPr>
      <w:r w:rsidRPr="00B477FC">
        <w:rPr>
          <w:rFonts w:ascii="Arial" w:hAnsi="Arial" w:cs="Arial"/>
        </w:rPr>
        <w:t>The following section discusses in turn each of the specific features of the assessment design criteria used in assessing the investigation.</w:t>
      </w:r>
    </w:p>
    <w:p w:rsidR="00766E13" w:rsidRDefault="00766E13" w:rsidP="00436F4E">
      <w:pPr>
        <w:rPr>
          <w:rFonts w:ascii="Arial" w:hAnsi="Arial" w:cs="Arial"/>
        </w:rPr>
      </w:pPr>
    </w:p>
    <w:p w:rsidR="00904834" w:rsidRDefault="00904834" w:rsidP="00492629">
      <w:pPr>
        <w:pStyle w:val="italicsheading"/>
      </w:pPr>
      <w:r w:rsidRPr="00B477FC">
        <w:t>ICA1: Investigation and critical analysis of contemporary trends and/or issues related to the food and hospitality industry</w:t>
      </w:r>
    </w:p>
    <w:p w:rsidR="00766E13" w:rsidRDefault="00904834" w:rsidP="00436F4E">
      <w:pPr>
        <w:rPr>
          <w:rFonts w:ascii="Arial" w:hAnsi="Arial" w:cs="Arial"/>
        </w:rPr>
      </w:pPr>
      <w:r w:rsidRPr="00B477FC">
        <w:rPr>
          <w:rFonts w:ascii="Arial" w:hAnsi="Arial" w:cs="Arial"/>
        </w:rPr>
        <w:t>Overall students presented a very wide and interesting range of areas of research, often addressing local issues such as sustainability, ethical eating and the impact of social media. It was refreshing to see many new and interesting issues selected, demonstrating awareness of emerging trends, for example:</w:t>
      </w:r>
    </w:p>
    <w:p w:rsidR="00766E13" w:rsidRDefault="00904834" w:rsidP="00436F4E">
      <w:pPr>
        <w:pStyle w:val="ListParagraph"/>
        <w:numPr>
          <w:ilvl w:val="0"/>
          <w:numId w:val="37"/>
        </w:numPr>
        <w:spacing w:before="120" w:after="120" w:line="240" w:lineRule="auto"/>
        <w:ind w:left="357" w:hanging="357"/>
        <w:contextualSpacing w:val="0"/>
        <w:rPr>
          <w:rFonts w:ascii="Arial" w:hAnsi="Arial" w:cs="Arial"/>
        </w:rPr>
      </w:pPr>
      <w:r w:rsidRPr="00B477FC">
        <w:rPr>
          <w:rFonts w:ascii="Arial" w:hAnsi="Arial" w:cs="Arial"/>
        </w:rPr>
        <w:t xml:space="preserve">factors impacting on the </w:t>
      </w:r>
      <w:r w:rsidR="00263A6F">
        <w:rPr>
          <w:rFonts w:ascii="Arial" w:hAnsi="Arial" w:cs="Arial"/>
        </w:rPr>
        <w:t>use</w:t>
      </w:r>
      <w:r w:rsidRPr="00B477FC">
        <w:rPr>
          <w:rFonts w:ascii="Arial" w:hAnsi="Arial" w:cs="Arial"/>
        </w:rPr>
        <w:t xml:space="preserve"> of South Australian seafood by local businesses</w:t>
      </w:r>
    </w:p>
    <w:p w:rsidR="00766E13" w:rsidRDefault="00904834" w:rsidP="00436F4E">
      <w:pPr>
        <w:pStyle w:val="ListParagraph"/>
        <w:numPr>
          <w:ilvl w:val="0"/>
          <w:numId w:val="37"/>
        </w:numPr>
        <w:spacing w:before="120" w:after="120" w:line="240" w:lineRule="auto"/>
        <w:ind w:left="357" w:hanging="357"/>
        <w:contextualSpacing w:val="0"/>
        <w:rPr>
          <w:rFonts w:ascii="Arial" w:hAnsi="Arial" w:cs="Arial"/>
        </w:rPr>
      </w:pPr>
      <w:r w:rsidRPr="00B477FC">
        <w:rPr>
          <w:rFonts w:ascii="Arial" w:hAnsi="Arial" w:cs="Arial"/>
        </w:rPr>
        <w:lastRenderedPageBreak/>
        <w:t>regional foods have a significant impact on the popularity of local food and hospitality businesses</w:t>
      </w:r>
    </w:p>
    <w:p w:rsidR="00766E13" w:rsidRDefault="00904834" w:rsidP="00436F4E">
      <w:pPr>
        <w:pStyle w:val="ListParagraph"/>
        <w:numPr>
          <w:ilvl w:val="0"/>
          <w:numId w:val="37"/>
        </w:numPr>
        <w:spacing w:before="120" w:after="120" w:line="240" w:lineRule="auto"/>
        <w:ind w:left="357" w:hanging="357"/>
        <w:contextualSpacing w:val="0"/>
        <w:rPr>
          <w:rFonts w:ascii="Arial" w:hAnsi="Arial" w:cs="Arial"/>
        </w:rPr>
      </w:pPr>
      <w:r w:rsidRPr="00B477FC">
        <w:rPr>
          <w:rFonts w:ascii="Arial" w:hAnsi="Arial" w:cs="Arial"/>
        </w:rPr>
        <w:t>blogging is an effective strategy to promote word</w:t>
      </w:r>
      <w:r w:rsidR="009D1846">
        <w:rPr>
          <w:rFonts w:ascii="Arial" w:hAnsi="Arial" w:cs="Arial"/>
        </w:rPr>
        <w:t>-</w:t>
      </w:r>
      <w:r w:rsidRPr="00B477FC">
        <w:rPr>
          <w:rFonts w:ascii="Arial" w:hAnsi="Arial" w:cs="Arial"/>
        </w:rPr>
        <w:t>of</w:t>
      </w:r>
      <w:r w:rsidR="009D1846">
        <w:rPr>
          <w:rFonts w:ascii="Arial" w:hAnsi="Arial" w:cs="Arial"/>
        </w:rPr>
        <w:t>-</w:t>
      </w:r>
      <w:r w:rsidRPr="00B477FC">
        <w:rPr>
          <w:rFonts w:ascii="Arial" w:hAnsi="Arial" w:cs="Arial"/>
        </w:rPr>
        <w:t>mouth advertising</w:t>
      </w:r>
      <w:r w:rsidR="008B56F3">
        <w:rPr>
          <w:rFonts w:ascii="Arial" w:hAnsi="Arial" w:cs="Arial"/>
        </w:rPr>
        <w:t xml:space="preserve"> in the hospitality industry</w:t>
      </w:r>
      <w:r w:rsidRPr="00B477FC">
        <w:rPr>
          <w:rFonts w:ascii="Arial" w:hAnsi="Arial" w:cs="Arial"/>
        </w:rPr>
        <w:t xml:space="preserve">. </w:t>
      </w:r>
    </w:p>
    <w:p w:rsidR="00766E13" w:rsidRDefault="00904834" w:rsidP="00436F4E">
      <w:pPr>
        <w:spacing w:before="240" w:after="240"/>
        <w:rPr>
          <w:rFonts w:ascii="Arial" w:hAnsi="Arial" w:cs="Arial"/>
        </w:rPr>
      </w:pPr>
      <w:r w:rsidRPr="00B477FC">
        <w:rPr>
          <w:rFonts w:ascii="Arial" w:hAnsi="Arial" w:cs="Arial"/>
        </w:rPr>
        <w:t>Students are encouraged to develop original ideas for research. Brainstorming current local</w:t>
      </w:r>
      <w:r w:rsidR="00263A6F">
        <w:rPr>
          <w:rFonts w:ascii="Arial" w:hAnsi="Arial" w:cs="Arial"/>
        </w:rPr>
        <w:t xml:space="preserve">, </w:t>
      </w:r>
      <w:r w:rsidRPr="00B477FC">
        <w:rPr>
          <w:rFonts w:ascii="Arial" w:hAnsi="Arial" w:cs="Arial"/>
        </w:rPr>
        <w:t>national</w:t>
      </w:r>
      <w:r w:rsidR="00263A6F">
        <w:rPr>
          <w:rFonts w:ascii="Arial" w:hAnsi="Arial" w:cs="Arial"/>
        </w:rPr>
        <w:t>,</w:t>
      </w:r>
      <w:r w:rsidRPr="00B477FC">
        <w:rPr>
          <w:rFonts w:ascii="Arial" w:hAnsi="Arial" w:cs="Arial"/>
        </w:rPr>
        <w:t xml:space="preserve"> </w:t>
      </w:r>
      <w:r w:rsidR="00263A6F">
        <w:rPr>
          <w:rFonts w:ascii="Arial" w:hAnsi="Arial" w:cs="Arial"/>
        </w:rPr>
        <w:t>or</w:t>
      </w:r>
      <w:r w:rsidRPr="00B477FC">
        <w:rPr>
          <w:rFonts w:ascii="Arial" w:hAnsi="Arial" w:cs="Arial"/>
        </w:rPr>
        <w:t xml:space="preserve"> global issues i</w:t>
      </w:r>
      <w:r w:rsidR="008B56F3">
        <w:rPr>
          <w:rFonts w:ascii="Arial" w:hAnsi="Arial" w:cs="Arial"/>
        </w:rPr>
        <w:t xml:space="preserve">s an effective strategy to provide </w:t>
      </w:r>
      <w:r w:rsidRPr="00B477FC">
        <w:rPr>
          <w:rFonts w:ascii="Arial" w:hAnsi="Arial" w:cs="Arial"/>
        </w:rPr>
        <w:t>a broad picture of potential areas for investigation.</w:t>
      </w:r>
    </w:p>
    <w:p w:rsidR="00766E13" w:rsidRDefault="00904834" w:rsidP="00436F4E">
      <w:pPr>
        <w:spacing w:before="240" w:after="240"/>
        <w:rPr>
          <w:rFonts w:ascii="Arial" w:hAnsi="Arial" w:cs="Arial"/>
        </w:rPr>
      </w:pPr>
      <w:r w:rsidRPr="00B477FC">
        <w:rPr>
          <w:rFonts w:ascii="Arial" w:hAnsi="Arial" w:cs="Arial"/>
        </w:rPr>
        <w:t>It</w:t>
      </w:r>
      <w:r w:rsidR="008B56F3">
        <w:rPr>
          <w:rFonts w:ascii="Arial" w:hAnsi="Arial" w:cs="Arial"/>
        </w:rPr>
        <w:t xml:space="preserve"> is up to the student whether they</w:t>
      </w:r>
      <w:r w:rsidRPr="00B477FC">
        <w:rPr>
          <w:rFonts w:ascii="Arial" w:hAnsi="Arial" w:cs="Arial"/>
        </w:rPr>
        <w:t xml:space="preserve"> develop a </w:t>
      </w:r>
      <w:r w:rsidR="00A7201E">
        <w:rPr>
          <w:rFonts w:ascii="Arial" w:hAnsi="Arial" w:cs="Arial"/>
        </w:rPr>
        <w:t xml:space="preserve">research </w:t>
      </w:r>
      <w:r w:rsidRPr="00B477FC">
        <w:rPr>
          <w:rFonts w:ascii="Arial" w:hAnsi="Arial" w:cs="Arial"/>
        </w:rPr>
        <w:t>question or propose a hypothesis.</w:t>
      </w:r>
      <w:r w:rsidR="00B311AD">
        <w:rPr>
          <w:rFonts w:ascii="Arial" w:hAnsi="Arial" w:cs="Arial"/>
        </w:rPr>
        <w:t xml:space="preserve"> </w:t>
      </w:r>
      <w:r w:rsidRPr="00B477FC">
        <w:rPr>
          <w:rFonts w:ascii="Arial" w:hAnsi="Arial" w:cs="Arial"/>
        </w:rPr>
        <w:t xml:space="preserve">Care should be taken in crafting whichever is chosen. </w:t>
      </w:r>
      <w:r w:rsidR="008B56F3">
        <w:rPr>
          <w:rFonts w:ascii="Arial" w:hAnsi="Arial" w:cs="Arial"/>
        </w:rPr>
        <w:t>If students generate</w:t>
      </w:r>
      <w:r w:rsidRPr="00B477FC">
        <w:rPr>
          <w:rFonts w:ascii="Arial" w:hAnsi="Arial" w:cs="Arial"/>
        </w:rPr>
        <w:t xml:space="preserve"> a question</w:t>
      </w:r>
      <w:r w:rsidR="008B56F3">
        <w:rPr>
          <w:rFonts w:ascii="Arial" w:hAnsi="Arial" w:cs="Arial"/>
        </w:rPr>
        <w:t>, they</w:t>
      </w:r>
      <w:r w:rsidRPr="00B477FC">
        <w:rPr>
          <w:rFonts w:ascii="Arial" w:hAnsi="Arial" w:cs="Arial"/>
        </w:rPr>
        <w:t xml:space="preserve"> should</w:t>
      </w:r>
      <w:r w:rsidR="008B56F3">
        <w:rPr>
          <w:rFonts w:ascii="Arial" w:hAnsi="Arial" w:cs="Arial"/>
        </w:rPr>
        <w:t xml:space="preserve"> pose</w:t>
      </w:r>
      <w:r w:rsidRPr="00B477FC">
        <w:rPr>
          <w:rFonts w:ascii="Arial" w:hAnsi="Arial" w:cs="Arial"/>
        </w:rPr>
        <w:t xml:space="preserve"> a question rather than a topic</w:t>
      </w:r>
      <w:r w:rsidR="008B56F3">
        <w:rPr>
          <w:rFonts w:ascii="Arial" w:hAnsi="Arial" w:cs="Arial"/>
        </w:rPr>
        <w:t>. If</w:t>
      </w:r>
      <w:r w:rsidRPr="00B477FC">
        <w:rPr>
          <w:rFonts w:ascii="Arial" w:hAnsi="Arial" w:cs="Arial"/>
        </w:rPr>
        <w:t xml:space="preserve"> a hypothesis is selected</w:t>
      </w:r>
      <w:r w:rsidR="00263A6F">
        <w:rPr>
          <w:rFonts w:ascii="Arial" w:hAnsi="Arial" w:cs="Arial"/>
        </w:rPr>
        <w:t>,</w:t>
      </w:r>
      <w:r w:rsidRPr="00B477FC">
        <w:rPr>
          <w:rFonts w:ascii="Arial" w:hAnsi="Arial" w:cs="Arial"/>
        </w:rPr>
        <w:t xml:space="preserve"> it should be</w:t>
      </w:r>
      <w:r w:rsidR="008B56F3">
        <w:rPr>
          <w:rFonts w:ascii="Arial" w:hAnsi="Arial" w:cs="Arial"/>
        </w:rPr>
        <w:t xml:space="preserve"> developed as a</w:t>
      </w:r>
      <w:r w:rsidRPr="00B477FC">
        <w:rPr>
          <w:rFonts w:ascii="Arial" w:hAnsi="Arial" w:cs="Arial"/>
        </w:rPr>
        <w:t xml:space="preserve"> statement</w:t>
      </w:r>
      <w:r w:rsidR="00263A6F">
        <w:rPr>
          <w:rFonts w:ascii="Arial" w:hAnsi="Arial" w:cs="Arial"/>
        </w:rPr>
        <w:t xml:space="preserve"> of</w:t>
      </w:r>
      <w:r w:rsidRPr="00B477FC">
        <w:rPr>
          <w:rFonts w:ascii="Arial" w:hAnsi="Arial" w:cs="Arial"/>
        </w:rPr>
        <w:t xml:space="preserve"> an educated guess as to the relat</w:t>
      </w:r>
      <w:r w:rsidR="004B2305">
        <w:rPr>
          <w:rFonts w:ascii="Arial" w:hAnsi="Arial" w:cs="Arial"/>
        </w:rPr>
        <w:t xml:space="preserve">ionship between certain factors </w:t>
      </w:r>
      <w:r w:rsidR="00263A6F">
        <w:rPr>
          <w:rFonts w:ascii="Arial" w:hAnsi="Arial" w:cs="Arial"/>
        </w:rPr>
        <w:t>—</w:t>
      </w:r>
      <w:r w:rsidR="004B2305">
        <w:rPr>
          <w:rFonts w:ascii="Arial" w:hAnsi="Arial" w:cs="Arial"/>
        </w:rPr>
        <w:t xml:space="preserve"> thus</w:t>
      </w:r>
      <w:r w:rsidRPr="00B477FC">
        <w:rPr>
          <w:rFonts w:ascii="Arial" w:hAnsi="Arial" w:cs="Arial"/>
        </w:rPr>
        <w:t xml:space="preserve"> </w:t>
      </w:r>
      <w:r w:rsidR="004B2305">
        <w:rPr>
          <w:rFonts w:ascii="Arial" w:hAnsi="Arial" w:cs="Arial"/>
        </w:rPr>
        <w:t>providing</w:t>
      </w:r>
      <w:r w:rsidR="008B56F3">
        <w:rPr>
          <w:rFonts w:ascii="Arial" w:hAnsi="Arial" w:cs="Arial"/>
        </w:rPr>
        <w:t xml:space="preserve"> the basis for</w:t>
      </w:r>
      <w:r w:rsidRPr="00B477FC">
        <w:rPr>
          <w:rFonts w:ascii="Arial" w:hAnsi="Arial" w:cs="Arial"/>
        </w:rPr>
        <w:t xml:space="preserve"> research. </w:t>
      </w:r>
    </w:p>
    <w:p w:rsidR="00766E13" w:rsidRPr="00436F4E" w:rsidRDefault="00904834" w:rsidP="00436F4E">
      <w:pPr>
        <w:spacing w:before="240" w:after="240"/>
        <w:rPr>
          <w:rFonts w:ascii="Arial" w:hAnsi="Arial" w:cs="Arial"/>
          <w:color w:val="000000" w:themeColor="text1"/>
          <w:shd w:val="clear" w:color="auto" w:fill="FFFFFF"/>
        </w:rPr>
      </w:pPr>
      <w:r w:rsidRPr="00B477FC">
        <w:rPr>
          <w:rFonts w:ascii="Arial" w:hAnsi="Arial" w:cs="Arial"/>
        </w:rPr>
        <w:t xml:space="preserve">The data presented from the research must be </w:t>
      </w:r>
      <w:r w:rsidR="00D22E75" w:rsidRPr="00B477FC">
        <w:rPr>
          <w:rFonts w:ascii="Arial" w:hAnsi="Arial" w:cs="Arial"/>
        </w:rPr>
        <w:t>analysed</w:t>
      </w:r>
      <w:r w:rsidRPr="00B477FC">
        <w:rPr>
          <w:rFonts w:ascii="Arial" w:hAnsi="Arial" w:cs="Arial"/>
        </w:rPr>
        <w:t xml:space="preserve"> in order to answer the question, or find support for the hypothesis.</w:t>
      </w:r>
      <w:r w:rsidRPr="00B477FC">
        <w:rPr>
          <w:rFonts w:ascii="Arial" w:hAnsi="Arial" w:cs="Arial"/>
          <w:color w:val="333333"/>
          <w:sz w:val="21"/>
          <w:szCs w:val="21"/>
          <w:shd w:val="clear" w:color="auto" w:fill="FFFFFF"/>
        </w:rPr>
        <w:t xml:space="preserve"> </w:t>
      </w:r>
      <w:r w:rsidRPr="00B477FC">
        <w:rPr>
          <w:rFonts w:ascii="Arial" w:hAnsi="Arial" w:cs="Arial"/>
        </w:rPr>
        <w:t xml:space="preserve">Many students chose a </w:t>
      </w:r>
      <w:r w:rsidR="00521AE4">
        <w:rPr>
          <w:rFonts w:ascii="Arial" w:hAnsi="Arial" w:cs="Arial"/>
        </w:rPr>
        <w:t>‘</w:t>
      </w:r>
      <w:r w:rsidRPr="00B477FC">
        <w:rPr>
          <w:rFonts w:ascii="Arial" w:hAnsi="Arial" w:cs="Arial"/>
        </w:rPr>
        <w:t>to what extent</w:t>
      </w:r>
      <w:r w:rsidR="00521AE4">
        <w:rPr>
          <w:rFonts w:ascii="Arial" w:hAnsi="Arial" w:cs="Arial"/>
        </w:rPr>
        <w:t>’</w:t>
      </w:r>
      <w:r w:rsidRPr="00B477FC">
        <w:rPr>
          <w:rFonts w:ascii="Arial" w:hAnsi="Arial" w:cs="Arial"/>
        </w:rPr>
        <w:t xml:space="preserve"> type question for their </w:t>
      </w:r>
      <w:r w:rsidR="00263A6F">
        <w:rPr>
          <w:rFonts w:ascii="Arial" w:hAnsi="Arial" w:cs="Arial"/>
        </w:rPr>
        <w:t>i</w:t>
      </w:r>
      <w:r w:rsidRPr="00B477FC">
        <w:rPr>
          <w:rFonts w:ascii="Arial" w:hAnsi="Arial" w:cs="Arial"/>
        </w:rPr>
        <w:t>nvestigation and this was an effective strategy to compare a balanced view of information</w:t>
      </w:r>
      <w:r w:rsidR="004B2305">
        <w:rPr>
          <w:rFonts w:ascii="Arial" w:hAnsi="Arial" w:cs="Arial"/>
        </w:rPr>
        <w:t xml:space="preserve"> and develop an argument</w:t>
      </w:r>
      <w:r w:rsidRPr="00B477FC">
        <w:rPr>
          <w:rFonts w:ascii="Arial" w:hAnsi="Arial" w:cs="Arial"/>
        </w:rPr>
        <w:t xml:space="preserve"> from a wide range of sources. In the conclusion, students should refer back to the question or hypothesis to state their position (based on the evidence presented) and </w:t>
      </w:r>
      <w:r w:rsidR="00766E13" w:rsidRPr="00436F4E">
        <w:rPr>
          <w:rFonts w:ascii="Arial" w:hAnsi="Arial" w:cs="Arial"/>
          <w:color w:val="000000" w:themeColor="text1"/>
          <w:shd w:val="clear" w:color="auto" w:fill="FFFFFF"/>
        </w:rPr>
        <w:t>evaluate their findings.</w:t>
      </w:r>
    </w:p>
    <w:p w:rsidR="00766E13" w:rsidRDefault="00904834" w:rsidP="00436F4E">
      <w:pPr>
        <w:spacing w:before="240" w:after="240"/>
        <w:rPr>
          <w:rFonts w:ascii="Arial" w:hAnsi="Arial" w:cs="Arial"/>
        </w:rPr>
      </w:pPr>
      <w:r w:rsidRPr="00B477FC">
        <w:rPr>
          <w:rFonts w:ascii="Arial" w:hAnsi="Arial" w:cs="Arial"/>
        </w:rPr>
        <w:t>Students should ensure that the focus of their study is</w:t>
      </w:r>
      <w:r w:rsidR="00521AE4">
        <w:rPr>
          <w:rFonts w:ascii="Arial" w:hAnsi="Arial" w:cs="Arial"/>
        </w:rPr>
        <w:t xml:space="preserve"> not</w:t>
      </w:r>
      <w:r w:rsidRPr="00B477FC">
        <w:rPr>
          <w:rFonts w:ascii="Arial" w:hAnsi="Arial" w:cs="Arial"/>
        </w:rPr>
        <w:t xml:space="preserve"> too broad</w:t>
      </w:r>
      <w:r w:rsidR="00521AE4">
        <w:rPr>
          <w:rFonts w:ascii="Arial" w:hAnsi="Arial" w:cs="Arial"/>
        </w:rPr>
        <w:t>,</w:t>
      </w:r>
      <w:r w:rsidRPr="00B477FC">
        <w:rPr>
          <w:rFonts w:ascii="Arial" w:hAnsi="Arial" w:cs="Arial"/>
        </w:rPr>
        <w:t xml:space="preserve"> as this can limit their ability to meet ICA1 to a high level. Teachers should be mindful of supporting students to ensure the issue selected is one which will allow analysis of an issue in depth.</w:t>
      </w:r>
    </w:p>
    <w:p w:rsidR="00766E13" w:rsidRDefault="00904834" w:rsidP="00436F4E">
      <w:pPr>
        <w:spacing w:before="240" w:after="240"/>
        <w:rPr>
          <w:rFonts w:ascii="Arial" w:hAnsi="Arial" w:cs="Arial"/>
        </w:rPr>
      </w:pPr>
      <w:r w:rsidRPr="00B477FC">
        <w:rPr>
          <w:rFonts w:ascii="Arial" w:hAnsi="Arial" w:cs="Arial"/>
        </w:rPr>
        <w:t xml:space="preserve">Using focusing questions </w:t>
      </w:r>
      <w:r w:rsidR="004B2305">
        <w:rPr>
          <w:rFonts w:ascii="Arial" w:hAnsi="Arial" w:cs="Arial"/>
        </w:rPr>
        <w:t xml:space="preserve">is </w:t>
      </w:r>
      <w:r w:rsidRPr="00B477FC">
        <w:rPr>
          <w:rFonts w:ascii="Arial" w:hAnsi="Arial" w:cs="Arial"/>
        </w:rPr>
        <w:t>an effective strategy in directing the investigation and presenting the research. As with crafting the research question or hypothesis, time spent formulating effective focusing questions can promote deep and purposeful inquiry. Some students presented too much material to define the issue (e</w:t>
      </w:r>
      <w:r>
        <w:rPr>
          <w:rFonts w:ascii="Arial" w:hAnsi="Arial" w:cs="Arial"/>
        </w:rPr>
        <w:t>.</w:t>
      </w:r>
      <w:r w:rsidRPr="00B477FC">
        <w:rPr>
          <w:rFonts w:ascii="Arial" w:hAnsi="Arial" w:cs="Arial"/>
        </w:rPr>
        <w:t>g</w:t>
      </w:r>
      <w:r>
        <w:rPr>
          <w:rFonts w:ascii="Arial" w:hAnsi="Arial" w:cs="Arial"/>
        </w:rPr>
        <w:t>.</w:t>
      </w:r>
      <w:r w:rsidRPr="00B477FC">
        <w:rPr>
          <w:rFonts w:ascii="Arial" w:hAnsi="Arial" w:cs="Arial"/>
        </w:rPr>
        <w:t xml:space="preserve"> </w:t>
      </w:r>
      <w:r w:rsidR="00521AE4">
        <w:rPr>
          <w:rFonts w:ascii="Arial" w:hAnsi="Arial" w:cs="Arial"/>
        </w:rPr>
        <w:t>‘W</w:t>
      </w:r>
      <w:r w:rsidRPr="00B477FC">
        <w:rPr>
          <w:rFonts w:ascii="Arial" w:hAnsi="Arial" w:cs="Arial"/>
        </w:rPr>
        <w:t>hat is a true vegan?</w:t>
      </w:r>
      <w:r w:rsidR="00521AE4">
        <w:rPr>
          <w:rFonts w:ascii="Arial" w:hAnsi="Arial" w:cs="Arial"/>
        </w:rPr>
        <w:t>’</w:t>
      </w:r>
      <w:r w:rsidRPr="00B477FC">
        <w:rPr>
          <w:rFonts w:ascii="Arial" w:hAnsi="Arial" w:cs="Arial"/>
        </w:rPr>
        <w:t>) at the expense of making a deeper connection with the local food and hospitality industry.</w:t>
      </w:r>
    </w:p>
    <w:p w:rsidR="00306F7C" w:rsidRPr="00C804A9" w:rsidRDefault="00306F7C" w:rsidP="00492629">
      <w:pPr>
        <w:pStyle w:val="dotpoints"/>
        <w:numPr>
          <w:ilvl w:val="0"/>
          <w:numId w:val="0"/>
        </w:numPr>
        <w:spacing w:before="120" w:after="120"/>
        <w:ind w:left="357" w:hanging="357"/>
        <w:rPr>
          <w:rFonts w:ascii="Arial Narrow" w:hAnsi="Arial Narrow"/>
          <w:b/>
          <w:bCs/>
        </w:rPr>
      </w:pPr>
      <w:r w:rsidRPr="00C804A9">
        <w:rPr>
          <w:rFonts w:ascii="Arial Narrow" w:hAnsi="Arial Narrow"/>
          <w:b/>
          <w:bCs/>
        </w:rPr>
        <w:t>The more successful responses</w:t>
      </w:r>
    </w:p>
    <w:p w:rsidR="00766E13" w:rsidRPr="00436F4E" w:rsidRDefault="00521AE4" w:rsidP="00436F4E">
      <w:pPr>
        <w:pStyle w:val="ListParagraph"/>
        <w:numPr>
          <w:ilvl w:val="0"/>
          <w:numId w:val="37"/>
        </w:numPr>
        <w:spacing w:before="120" w:after="120" w:line="240" w:lineRule="auto"/>
        <w:ind w:left="357" w:hanging="357"/>
        <w:contextualSpacing w:val="0"/>
        <w:rPr>
          <w:rFonts w:ascii="Arial" w:hAnsi="Arial" w:cs="Arial"/>
        </w:rPr>
      </w:pPr>
      <w:r>
        <w:rPr>
          <w:rFonts w:ascii="Arial" w:hAnsi="Arial" w:cs="Arial"/>
        </w:rPr>
        <w:t>had a</w:t>
      </w:r>
      <w:r w:rsidR="00306F7C" w:rsidRPr="00904834">
        <w:rPr>
          <w:rFonts w:ascii="Arial" w:hAnsi="Arial" w:cs="Arial"/>
        </w:rPr>
        <w:t xml:space="preserve"> research issue </w:t>
      </w:r>
      <w:r>
        <w:rPr>
          <w:rFonts w:ascii="Arial" w:hAnsi="Arial" w:cs="Arial"/>
        </w:rPr>
        <w:t>with</w:t>
      </w:r>
      <w:r w:rsidR="00306F7C" w:rsidRPr="00904834">
        <w:rPr>
          <w:rFonts w:ascii="Arial" w:hAnsi="Arial" w:cs="Arial"/>
        </w:rPr>
        <w:t xml:space="preserve"> a clear link to an </w:t>
      </w:r>
      <w:r w:rsidR="00B4154E">
        <w:rPr>
          <w:rFonts w:ascii="Arial" w:hAnsi="Arial" w:cs="Arial"/>
        </w:rPr>
        <w:t>area of study</w:t>
      </w:r>
      <w:r w:rsidR="00306F7C" w:rsidRPr="00904834">
        <w:rPr>
          <w:rFonts w:ascii="Arial" w:hAnsi="Arial" w:cs="Arial"/>
        </w:rPr>
        <w:t>, and this was documented or explained in the introduction</w:t>
      </w:r>
      <w:r>
        <w:rPr>
          <w:rFonts w:ascii="Arial" w:hAnsi="Arial" w:cs="Arial"/>
        </w:rPr>
        <w:t>, which</w:t>
      </w:r>
      <w:r w:rsidR="00306F7C" w:rsidRPr="00904834">
        <w:rPr>
          <w:rFonts w:ascii="Arial" w:hAnsi="Arial" w:cs="Arial"/>
        </w:rPr>
        <w:t xml:space="preserve"> was effective strategy to assist s</w:t>
      </w:r>
      <w:r w:rsidR="00B4154E">
        <w:rPr>
          <w:rFonts w:ascii="Arial" w:hAnsi="Arial" w:cs="Arial"/>
        </w:rPr>
        <w:t>tudents to focus their research</w:t>
      </w:r>
    </w:p>
    <w:p w:rsidR="00766E13" w:rsidRPr="00436F4E" w:rsidRDefault="00B4154E" w:rsidP="00436F4E">
      <w:pPr>
        <w:pStyle w:val="ListParagraph"/>
        <w:numPr>
          <w:ilvl w:val="0"/>
          <w:numId w:val="37"/>
        </w:numPr>
        <w:spacing w:before="120" w:after="120" w:line="240" w:lineRule="auto"/>
        <w:ind w:left="357" w:hanging="357"/>
        <w:contextualSpacing w:val="0"/>
        <w:rPr>
          <w:rFonts w:ascii="Arial" w:hAnsi="Arial" w:cs="Arial"/>
        </w:rPr>
      </w:pPr>
      <w:r>
        <w:rPr>
          <w:rFonts w:ascii="Arial" w:hAnsi="Arial" w:cs="Arial"/>
        </w:rPr>
        <w:t xml:space="preserve">demonstrated </w:t>
      </w:r>
      <w:r w:rsidR="00521AE4">
        <w:rPr>
          <w:rFonts w:ascii="Arial" w:hAnsi="Arial" w:cs="Arial"/>
        </w:rPr>
        <w:t xml:space="preserve">that </w:t>
      </w:r>
      <w:r>
        <w:rPr>
          <w:rFonts w:ascii="Arial" w:hAnsi="Arial" w:cs="Arial"/>
        </w:rPr>
        <w:t>students had</w:t>
      </w:r>
      <w:r w:rsidR="00306F7C" w:rsidRPr="00B477FC">
        <w:rPr>
          <w:rFonts w:ascii="Arial" w:hAnsi="Arial" w:cs="Arial"/>
        </w:rPr>
        <w:t xml:space="preserve"> selected more open</w:t>
      </w:r>
      <w:r w:rsidR="00521AE4">
        <w:rPr>
          <w:rFonts w:ascii="Arial" w:hAnsi="Arial" w:cs="Arial"/>
        </w:rPr>
        <w:t>-</w:t>
      </w:r>
      <w:r w:rsidR="00306F7C" w:rsidRPr="00B477FC">
        <w:rPr>
          <w:rFonts w:ascii="Arial" w:hAnsi="Arial" w:cs="Arial"/>
        </w:rPr>
        <w:t>type questions</w:t>
      </w:r>
      <w:r w:rsidR="00521AE4">
        <w:rPr>
          <w:rFonts w:ascii="Arial" w:hAnsi="Arial" w:cs="Arial"/>
        </w:rPr>
        <w:t>,</w:t>
      </w:r>
      <w:r w:rsidR="00306F7C" w:rsidRPr="00B477FC">
        <w:rPr>
          <w:rFonts w:ascii="Arial" w:hAnsi="Arial" w:cs="Arial"/>
        </w:rPr>
        <w:t xml:space="preserve"> which enabled them to </w:t>
      </w:r>
      <w:r>
        <w:rPr>
          <w:rFonts w:ascii="Arial" w:hAnsi="Arial" w:cs="Arial"/>
        </w:rPr>
        <w:t>show greater depth and analysis</w:t>
      </w:r>
    </w:p>
    <w:p w:rsidR="00766E13" w:rsidRPr="00436F4E" w:rsidRDefault="00306F7C" w:rsidP="00436F4E">
      <w:pPr>
        <w:pStyle w:val="ListParagraph"/>
        <w:numPr>
          <w:ilvl w:val="0"/>
          <w:numId w:val="37"/>
        </w:numPr>
        <w:spacing w:before="120" w:after="120" w:line="240" w:lineRule="auto"/>
        <w:ind w:left="357" w:hanging="357"/>
        <w:contextualSpacing w:val="0"/>
        <w:rPr>
          <w:rFonts w:ascii="Arial" w:hAnsi="Arial" w:cs="Arial"/>
        </w:rPr>
      </w:pPr>
      <w:r w:rsidRPr="00904834">
        <w:rPr>
          <w:rFonts w:ascii="Arial" w:hAnsi="Arial" w:cs="Arial"/>
        </w:rPr>
        <w:t>were able to show critical analysis by linking key ideas and comparing and contrasting information from different sources</w:t>
      </w:r>
      <w:r w:rsidR="00521AE4">
        <w:rPr>
          <w:rFonts w:ascii="Arial" w:hAnsi="Arial" w:cs="Arial"/>
        </w:rPr>
        <w:t>;</w:t>
      </w:r>
      <w:r w:rsidRPr="00904834">
        <w:rPr>
          <w:rFonts w:ascii="Arial" w:hAnsi="Arial" w:cs="Arial"/>
        </w:rPr>
        <w:t xml:space="preserve"> </w:t>
      </w:r>
      <w:r w:rsidR="00521AE4">
        <w:rPr>
          <w:rFonts w:ascii="Arial" w:hAnsi="Arial" w:cs="Arial"/>
        </w:rPr>
        <w:t>o</w:t>
      </w:r>
      <w:r w:rsidRPr="00904834">
        <w:rPr>
          <w:rFonts w:ascii="Arial" w:hAnsi="Arial" w:cs="Arial"/>
        </w:rPr>
        <w:t xml:space="preserve">ften students presented information from secondary sources as a </w:t>
      </w:r>
      <w:r w:rsidR="00B4154E">
        <w:rPr>
          <w:rFonts w:ascii="Arial" w:hAnsi="Arial" w:cs="Arial"/>
        </w:rPr>
        <w:t>context or basis for discussion</w:t>
      </w:r>
    </w:p>
    <w:p w:rsidR="00766E13" w:rsidRPr="00436F4E" w:rsidRDefault="00521AE4" w:rsidP="00436F4E">
      <w:pPr>
        <w:pStyle w:val="ListParagraph"/>
        <w:numPr>
          <w:ilvl w:val="0"/>
          <w:numId w:val="37"/>
        </w:numPr>
        <w:spacing w:before="120" w:after="120" w:line="240" w:lineRule="auto"/>
        <w:ind w:left="357" w:hanging="357"/>
        <w:contextualSpacing w:val="0"/>
        <w:rPr>
          <w:rFonts w:ascii="Arial" w:hAnsi="Arial" w:cs="Arial"/>
        </w:rPr>
      </w:pPr>
      <w:r>
        <w:rPr>
          <w:rFonts w:ascii="Arial" w:hAnsi="Arial" w:cs="Arial"/>
        </w:rPr>
        <w:t xml:space="preserve">provided </w:t>
      </w:r>
      <w:r w:rsidR="00B4154E">
        <w:rPr>
          <w:rFonts w:ascii="Arial" w:hAnsi="Arial" w:cs="Arial"/>
        </w:rPr>
        <w:t>local</w:t>
      </w:r>
      <w:r w:rsidR="00306F7C">
        <w:rPr>
          <w:rFonts w:ascii="Arial" w:hAnsi="Arial" w:cs="Arial"/>
        </w:rPr>
        <w:t xml:space="preserve"> examples </w:t>
      </w:r>
      <w:r>
        <w:rPr>
          <w:rFonts w:ascii="Arial" w:hAnsi="Arial" w:cs="Arial"/>
        </w:rPr>
        <w:t xml:space="preserve">that </w:t>
      </w:r>
      <w:r w:rsidR="00306F7C">
        <w:rPr>
          <w:rFonts w:ascii="Arial" w:hAnsi="Arial" w:cs="Arial"/>
        </w:rPr>
        <w:t>enabled</w:t>
      </w:r>
      <w:r w:rsidR="00306F7C" w:rsidRPr="00904834">
        <w:rPr>
          <w:rFonts w:ascii="Arial" w:hAnsi="Arial" w:cs="Arial"/>
        </w:rPr>
        <w:t xml:space="preserve"> students to provide r</w:t>
      </w:r>
      <w:r w:rsidR="00B4154E">
        <w:rPr>
          <w:rFonts w:ascii="Arial" w:hAnsi="Arial" w:cs="Arial"/>
        </w:rPr>
        <w:t>elevant and focused information, a</w:t>
      </w:r>
      <w:r w:rsidR="00306F7C">
        <w:rPr>
          <w:rFonts w:ascii="Arial" w:hAnsi="Arial" w:cs="Arial"/>
        </w:rPr>
        <w:t>dding</w:t>
      </w:r>
      <w:r w:rsidR="00B4154E">
        <w:rPr>
          <w:rFonts w:ascii="Arial" w:hAnsi="Arial" w:cs="Arial"/>
        </w:rPr>
        <w:t xml:space="preserve"> depth to their investigation</w:t>
      </w:r>
    </w:p>
    <w:p w:rsidR="00766E13" w:rsidRDefault="00306F7C" w:rsidP="00436F4E">
      <w:pPr>
        <w:pStyle w:val="ListParagraph"/>
        <w:numPr>
          <w:ilvl w:val="0"/>
          <w:numId w:val="37"/>
        </w:numPr>
        <w:spacing w:before="120" w:after="120" w:line="240" w:lineRule="auto"/>
        <w:ind w:left="357" w:hanging="357"/>
        <w:contextualSpacing w:val="0"/>
        <w:rPr>
          <w:rFonts w:ascii="Arial" w:hAnsi="Arial" w:cs="Arial"/>
        </w:rPr>
      </w:pPr>
      <w:r w:rsidRPr="00B477FC">
        <w:rPr>
          <w:rFonts w:ascii="Arial" w:hAnsi="Arial" w:cs="Arial"/>
        </w:rPr>
        <w:t>showed the abilit</w:t>
      </w:r>
      <w:r>
        <w:rPr>
          <w:rFonts w:ascii="Arial" w:hAnsi="Arial" w:cs="Arial"/>
        </w:rPr>
        <w:t>y to think critically by</w:t>
      </w:r>
      <w:r w:rsidRPr="00B477FC">
        <w:rPr>
          <w:rFonts w:ascii="Arial" w:hAnsi="Arial" w:cs="Arial"/>
        </w:rPr>
        <w:t xml:space="preserve"> thoroughly </w:t>
      </w:r>
      <w:r>
        <w:rPr>
          <w:rFonts w:ascii="Arial" w:hAnsi="Arial" w:cs="Arial"/>
        </w:rPr>
        <w:t>analysing</w:t>
      </w:r>
      <w:r w:rsidRPr="00B477FC">
        <w:rPr>
          <w:rFonts w:ascii="Arial" w:hAnsi="Arial" w:cs="Arial"/>
        </w:rPr>
        <w:t xml:space="preserve"> data and information</w:t>
      </w:r>
      <w:r w:rsidR="00521AE4">
        <w:rPr>
          <w:rFonts w:ascii="Arial" w:hAnsi="Arial" w:cs="Arial"/>
        </w:rPr>
        <w:t>;</w:t>
      </w:r>
      <w:r w:rsidRPr="00B477FC">
        <w:rPr>
          <w:rFonts w:ascii="Arial" w:hAnsi="Arial" w:cs="Arial"/>
        </w:rPr>
        <w:t xml:space="preserve"> </w:t>
      </w:r>
      <w:r w:rsidR="00521AE4">
        <w:rPr>
          <w:rFonts w:ascii="Arial" w:hAnsi="Arial" w:cs="Arial"/>
        </w:rPr>
        <w:t>i</w:t>
      </w:r>
      <w:r w:rsidRPr="00B477FC">
        <w:rPr>
          <w:rFonts w:ascii="Arial" w:hAnsi="Arial" w:cs="Arial"/>
        </w:rPr>
        <w:t xml:space="preserve">n these </w:t>
      </w:r>
      <w:r w:rsidRPr="00865E2F">
        <w:rPr>
          <w:rFonts w:ascii="Arial" w:hAnsi="Arial" w:cs="Arial"/>
        </w:rPr>
        <w:t>papers students tended to offer reasons for data or results after comparing and contrasting findings</w:t>
      </w:r>
    </w:p>
    <w:p w:rsidR="00766E13" w:rsidRDefault="00306F7C" w:rsidP="00436F4E">
      <w:pPr>
        <w:pStyle w:val="ListParagraph"/>
        <w:numPr>
          <w:ilvl w:val="0"/>
          <w:numId w:val="37"/>
        </w:numPr>
        <w:spacing w:before="120" w:after="120" w:line="240" w:lineRule="auto"/>
        <w:ind w:left="357" w:hanging="357"/>
        <w:contextualSpacing w:val="0"/>
        <w:rPr>
          <w:rFonts w:ascii="Arial" w:hAnsi="Arial" w:cs="Arial"/>
        </w:rPr>
      </w:pPr>
      <w:r w:rsidRPr="00904834">
        <w:rPr>
          <w:rFonts w:ascii="Arial" w:hAnsi="Arial" w:cs="Arial"/>
        </w:rPr>
        <w:t>were able to show depth and breadth of research by considering the perspective</w:t>
      </w:r>
      <w:r>
        <w:rPr>
          <w:rFonts w:ascii="Arial" w:hAnsi="Arial" w:cs="Arial"/>
        </w:rPr>
        <w:t>s</w:t>
      </w:r>
      <w:r w:rsidRPr="00904834">
        <w:rPr>
          <w:rFonts w:ascii="Arial" w:hAnsi="Arial" w:cs="Arial"/>
        </w:rPr>
        <w:t xml:space="preserve"> of all key stakeholders</w:t>
      </w:r>
      <w:r w:rsidR="00521AE4">
        <w:rPr>
          <w:rFonts w:ascii="Arial" w:hAnsi="Arial" w:cs="Arial"/>
        </w:rPr>
        <w:t>, which allowed</w:t>
      </w:r>
      <w:r w:rsidRPr="00904834">
        <w:rPr>
          <w:rFonts w:ascii="Arial" w:hAnsi="Arial" w:cs="Arial"/>
        </w:rPr>
        <w:t xml:space="preserve"> students to </w:t>
      </w:r>
      <w:r w:rsidR="00B4154E">
        <w:rPr>
          <w:rFonts w:ascii="Arial" w:hAnsi="Arial" w:cs="Arial"/>
        </w:rPr>
        <w:t>further develop their argument.</w:t>
      </w:r>
    </w:p>
    <w:p w:rsidR="00306F7C" w:rsidRPr="00C804A9" w:rsidRDefault="00306F7C" w:rsidP="00492629">
      <w:pPr>
        <w:pStyle w:val="dotpoints"/>
        <w:numPr>
          <w:ilvl w:val="0"/>
          <w:numId w:val="0"/>
        </w:numPr>
        <w:spacing w:before="120" w:after="120"/>
        <w:ind w:left="357" w:hanging="357"/>
        <w:rPr>
          <w:rFonts w:ascii="Arial Narrow" w:hAnsi="Arial Narrow"/>
          <w:b/>
          <w:bCs/>
        </w:rPr>
      </w:pPr>
      <w:r w:rsidRPr="00C804A9">
        <w:rPr>
          <w:rFonts w:ascii="Arial Narrow" w:hAnsi="Arial Narrow"/>
          <w:b/>
          <w:bCs/>
        </w:rPr>
        <w:t xml:space="preserve">The </w:t>
      </w:r>
      <w:r>
        <w:rPr>
          <w:rFonts w:ascii="Arial Narrow" w:hAnsi="Arial Narrow"/>
          <w:b/>
          <w:bCs/>
        </w:rPr>
        <w:t>less</w:t>
      </w:r>
      <w:r w:rsidRPr="00C804A9">
        <w:rPr>
          <w:rFonts w:ascii="Arial Narrow" w:hAnsi="Arial Narrow"/>
          <w:b/>
          <w:bCs/>
        </w:rPr>
        <w:t xml:space="preserve"> successful responses</w:t>
      </w:r>
    </w:p>
    <w:p w:rsidR="00766E13" w:rsidRDefault="00B4154E" w:rsidP="00436F4E">
      <w:pPr>
        <w:pStyle w:val="ListParagraph"/>
        <w:numPr>
          <w:ilvl w:val="0"/>
          <w:numId w:val="37"/>
        </w:numPr>
        <w:spacing w:before="120" w:after="120" w:line="240" w:lineRule="auto"/>
        <w:ind w:left="357" w:hanging="357"/>
        <w:contextualSpacing w:val="0"/>
        <w:rPr>
          <w:rFonts w:ascii="Arial" w:hAnsi="Arial" w:cs="Arial"/>
        </w:rPr>
      </w:pPr>
      <w:r>
        <w:rPr>
          <w:rFonts w:ascii="Arial" w:hAnsi="Arial" w:cs="Arial"/>
        </w:rPr>
        <w:t>fo</w:t>
      </w:r>
      <w:r w:rsidR="00306F7C" w:rsidRPr="00B477FC">
        <w:rPr>
          <w:rFonts w:ascii="Arial" w:hAnsi="Arial" w:cs="Arial"/>
        </w:rPr>
        <w:t>cused on topics rather than issues</w:t>
      </w:r>
    </w:p>
    <w:p w:rsidR="00766E13" w:rsidRDefault="00B4154E" w:rsidP="00436F4E">
      <w:pPr>
        <w:pStyle w:val="ListParagraph"/>
        <w:numPr>
          <w:ilvl w:val="0"/>
          <w:numId w:val="37"/>
        </w:numPr>
        <w:spacing w:before="120" w:after="120" w:line="240" w:lineRule="auto"/>
        <w:ind w:left="357" w:hanging="357"/>
        <w:contextualSpacing w:val="0"/>
        <w:rPr>
          <w:rFonts w:ascii="Arial" w:hAnsi="Arial" w:cs="Arial"/>
        </w:rPr>
      </w:pPr>
      <w:r>
        <w:rPr>
          <w:rFonts w:ascii="Arial" w:hAnsi="Arial" w:cs="Arial"/>
        </w:rPr>
        <w:lastRenderedPageBreak/>
        <w:t>w</w:t>
      </w:r>
      <w:r w:rsidR="00306F7C" w:rsidRPr="00B477FC">
        <w:rPr>
          <w:rFonts w:ascii="Arial" w:hAnsi="Arial" w:cs="Arial"/>
        </w:rPr>
        <w:t xml:space="preserve">ere broadly focused rather than </w:t>
      </w:r>
      <w:r w:rsidR="00306F7C">
        <w:rPr>
          <w:rFonts w:ascii="Arial" w:hAnsi="Arial" w:cs="Arial"/>
        </w:rPr>
        <w:t xml:space="preserve">identifying with </w:t>
      </w:r>
      <w:r w:rsidR="00306F7C" w:rsidRPr="00B477FC">
        <w:rPr>
          <w:rFonts w:ascii="Arial" w:hAnsi="Arial" w:cs="Arial"/>
        </w:rPr>
        <w:t>local situations</w:t>
      </w:r>
    </w:p>
    <w:p w:rsidR="00766E13" w:rsidRDefault="00B4154E" w:rsidP="00436F4E">
      <w:pPr>
        <w:pStyle w:val="ListParagraph"/>
        <w:numPr>
          <w:ilvl w:val="0"/>
          <w:numId w:val="37"/>
        </w:numPr>
        <w:spacing w:before="120" w:after="120" w:line="240" w:lineRule="auto"/>
        <w:ind w:left="357" w:hanging="357"/>
        <w:contextualSpacing w:val="0"/>
        <w:rPr>
          <w:rFonts w:ascii="Arial" w:hAnsi="Arial" w:cs="Arial"/>
        </w:rPr>
      </w:pPr>
      <w:r>
        <w:rPr>
          <w:rFonts w:ascii="Arial" w:hAnsi="Arial" w:cs="Arial"/>
        </w:rPr>
        <w:t>b</w:t>
      </w:r>
      <w:r w:rsidR="00306F7C" w:rsidRPr="00FF124E">
        <w:rPr>
          <w:rFonts w:ascii="Arial" w:hAnsi="Arial" w:cs="Arial"/>
        </w:rPr>
        <w:t>ased their investigation on closed</w:t>
      </w:r>
      <w:r w:rsidR="00521AE4">
        <w:rPr>
          <w:rFonts w:ascii="Arial" w:hAnsi="Arial" w:cs="Arial"/>
        </w:rPr>
        <w:t>-</w:t>
      </w:r>
      <w:r w:rsidR="00306F7C" w:rsidRPr="00FF124E">
        <w:rPr>
          <w:rFonts w:ascii="Arial" w:hAnsi="Arial" w:cs="Arial"/>
        </w:rPr>
        <w:t>type questions, with the answers to these questions</w:t>
      </w:r>
      <w:r w:rsidR="00865E2F">
        <w:rPr>
          <w:rFonts w:ascii="Arial" w:hAnsi="Arial" w:cs="Arial"/>
        </w:rPr>
        <w:t xml:space="preserve"> obvious </w:t>
      </w:r>
      <w:r w:rsidR="00306F7C" w:rsidRPr="00865E2F">
        <w:rPr>
          <w:rFonts w:ascii="Arial" w:hAnsi="Arial" w:cs="Arial"/>
        </w:rPr>
        <w:t>before they began, leaving little opportunity for valid discussion</w:t>
      </w:r>
      <w:r w:rsidR="00521AE4">
        <w:rPr>
          <w:rFonts w:ascii="Arial" w:hAnsi="Arial" w:cs="Arial"/>
        </w:rPr>
        <w:t>.</w:t>
      </w:r>
    </w:p>
    <w:p w:rsidR="00904834" w:rsidRDefault="00904834" w:rsidP="00492629">
      <w:pPr>
        <w:pStyle w:val="italicsheading"/>
        <w:spacing w:before="360"/>
      </w:pPr>
      <w:r w:rsidRPr="00B477FC">
        <w:t>ICA2: Analysis of information for relevance and appropriateness, with appropriate acknowledge</w:t>
      </w:r>
      <w:r w:rsidR="00263A6F">
        <w:t>ment</w:t>
      </w:r>
      <w:r w:rsidRPr="00B477FC">
        <w:t xml:space="preserve"> of sources</w:t>
      </w:r>
    </w:p>
    <w:p w:rsidR="00766E13" w:rsidRDefault="00717861" w:rsidP="00436F4E">
      <w:pPr>
        <w:spacing w:before="240" w:after="240"/>
        <w:rPr>
          <w:rFonts w:ascii="Arial" w:hAnsi="Arial" w:cs="Arial"/>
        </w:rPr>
      </w:pPr>
      <w:r>
        <w:rPr>
          <w:rFonts w:ascii="Arial" w:hAnsi="Arial" w:cs="Arial"/>
        </w:rPr>
        <w:t>Most students demonstrated</w:t>
      </w:r>
      <w:r w:rsidR="00904834" w:rsidRPr="00B477FC">
        <w:rPr>
          <w:rFonts w:ascii="Arial" w:hAnsi="Arial" w:cs="Arial"/>
        </w:rPr>
        <w:t xml:space="preserve"> competent skills in research. </w:t>
      </w:r>
      <w:r w:rsidR="00744D71">
        <w:rPr>
          <w:rFonts w:ascii="Arial" w:hAnsi="Arial" w:cs="Arial"/>
        </w:rPr>
        <w:t>Where</w:t>
      </w:r>
      <w:r w:rsidR="00904834" w:rsidRPr="00B477FC">
        <w:rPr>
          <w:rFonts w:ascii="Arial" w:hAnsi="Arial" w:cs="Arial"/>
        </w:rPr>
        <w:t xml:space="preserve"> </w:t>
      </w:r>
      <w:r w:rsidR="00744D71">
        <w:rPr>
          <w:rFonts w:ascii="Arial" w:hAnsi="Arial" w:cs="Arial"/>
        </w:rPr>
        <w:t>students are able to provide</w:t>
      </w:r>
      <w:r w:rsidR="00904834" w:rsidRPr="00B477FC">
        <w:rPr>
          <w:rFonts w:ascii="Arial" w:hAnsi="Arial" w:cs="Arial"/>
        </w:rPr>
        <w:t xml:space="preserve"> views of an expert in their research area, whether from a primary or secondary source, it is important that they explain the person’s position or area of expertise</w:t>
      </w:r>
      <w:r w:rsidR="00B311AD">
        <w:rPr>
          <w:rFonts w:ascii="Arial" w:hAnsi="Arial" w:cs="Arial"/>
        </w:rPr>
        <w:t>,</w:t>
      </w:r>
      <w:r w:rsidR="00904834" w:rsidRPr="00B477FC">
        <w:rPr>
          <w:rFonts w:ascii="Arial" w:hAnsi="Arial" w:cs="Arial"/>
        </w:rPr>
        <w:t xml:space="preserve"> as this adds depth and credibility to their findings.</w:t>
      </w:r>
    </w:p>
    <w:p w:rsidR="00766E13" w:rsidRDefault="00904834" w:rsidP="00436F4E">
      <w:pPr>
        <w:spacing w:before="240" w:after="240"/>
        <w:rPr>
          <w:rFonts w:ascii="Arial" w:hAnsi="Arial" w:cs="Arial"/>
        </w:rPr>
      </w:pPr>
      <w:r w:rsidRPr="00B477FC">
        <w:rPr>
          <w:rFonts w:ascii="Arial" w:hAnsi="Arial" w:cs="Arial"/>
        </w:rPr>
        <w:t xml:space="preserve">It was clear that many students </w:t>
      </w:r>
      <w:r w:rsidR="00717861">
        <w:rPr>
          <w:rFonts w:ascii="Arial" w:hAnsi="Arial" w:cs="Arial"/>
        </w:rPr>
        <w:t xml:space="preserve">made an </w:t>
      </w:r>
      <w:r w:rsidRPr="00B477FC">
        <w:rPr>
          <w:rFonts w:ascii="Arial" w:hAnsi="Arial" w:cs="Arial"/>
        </w:rPr>
        <w:t>effort to obtain primary data to strengthen their argument. Survey</w:t>
      </w:r>
      <w:r w:rsidR="00521AE4">
        <w:rPr>
          <w:rFonts w:ascii="Arial" w:hAnsi="Arial" w:cs="Arial"/>
        </w:rPr>
        <w:t>M</w:t>
      </w:r>
      <w:r w:rsidRPr="00B477FC">
        <w:rPr>
          <w:rFonts w:ascii="Arial" w:hAnsi="Arial" w:cs="Arial"/>
        </w:rPr>
        <w:t>onkey was a popular tool for conducting surveys and presenting results. However, there was a wide degree of effectiveness noted regarding student surveys. Students should consider the most appropriate research strategy for their</w:t>
      </w:r>
      <w:r w:rsidR="0004188C">
        <w:rPr>
          <w:rFonts w:ascii="Arial" w:hAnsi="Arial" w:cs="Arial"/>
        </w:rPr>
        <w:t xml:space="preserve"> </w:t>
      </w:r>
      <w:r w:rsidR="00521AE4">
        <w:rPr>
          <w:rFonts w:ascii="Arial" w:hAnsi="Arial" w:cs="Arial"/>
        </w:rPr>
        <w:t>i</w:t>
      </w:r>
      <w:r w:rsidR="0004188C">
        <w:rPr>
          <w:rFonts w:ascii="Arial" w:hAnsi="Arial" w:cs="Arial"/>
        </w:rPr>
        <w:t>nvestigation</w:t>
      </w:r>
      <w:r w:rsidRPr="00B477FC">
        <w:rPr>
          <w:rFonts w:ascii="Arial" w:hAnsi="Arial" w:cs="Arial"/>
        </w:rPr>
        <w:t xml:space="preserve">, </w:t>
      </w:r>
      <w:r w:rsidR="004B1466">
        <w:rPr>
          <w:rFonts w:ascii="Arial" w:hAnsi="Arial" w:cs="Arial"/>
        </w:rPr>
        <w:t xml:space="preserve">selecting </w:t>
      </w:r>
      <w:r w:rsidRPr="00B477FC">
        <w:rPr>
          <w:rFonts w:ascii="Arial" w:hAnsi="Arial" w:cs="Arial"/>
        </w:rPr>
        <w:t>the mo</w:t>
      </w:r>
      <w:r w:rsidR="00FF124E">
        <w:rPr>
          <w:rFonts w:ascii="Arial" w:hAnsi="Arial" w:cs="Arial"/>
        </w:rPr>
        <w:t>st appropriate target group</w:t>
      </w:r>
      <w:r w:rsidR="0004188C">
        <w:rPr>
          <w:rFonts w:ascii="Arial" w:hAnsi="Arial" w:cs="Arial"/>
        </w:rPr>
        <w:t xml:space="preserve"> when</w:t>
      </w:r>
      <w:r w:rsidR="00FF124E">
        <w:rPr>
          <w:rFonts w:ascii="Arial" w:hAnsi="Arial" w:cs="Arial"/>
        </w:rPr>
        <w:t xml:space="preserve"> </w:t>
      </w:r>
      <w:r w:rsidR="00A62A90">
        <w:rPr>
          <w:rFonts w:ascii="Arial" w:hAnsi="Arial" w:cs="Arial"/>
        </w:rPr>
        <w:t>conducting surveys.</w:t>
      </w:r>
      <w:r w:rsidR="00B311AD">
        <w:rPr>
          <w:rFonts w:ascii="Arial" w:hAnsi="Arial" w:cs="Arial"/>
        </w:rPr>
        <w:t xml:space="preserve"> </w:t>
      </w:r>
      <w:r w:rsidRPr="00B477FC">
        <w:rPr>
          <w:rFonts w:ascii="Arial" w:hAnsi="Arial" w:cs="Arial"/>
        </w:rPr>
        <w:t>For example</w:t>
      </w:r>
      <w:r w:rsidR="0004188C">
        <w:rPr>
          <w:rFonts w:ascii="Arial" w:hAnsi="Arial" w:cs="Arial"/>
        </w:rPr>
        <w:t>,</w:t>
      </w:r>
      <w:r w:rsidRPr="00B477FC">
        <w:rPr>
          <w:rFonts w:ascii="Arial" w:hAnsi="Arial" w:cs="Arial"/>
        </w:rPr>
        <w:t xml:space="preserve"> a group of adults rather than peers is likely to be </w:t>
      </w:r>
      <w:r w:rsidR="00FF124E">
        <w:rPr>
          <w:rFonts w:ascii="Arial" w:hAnsi="Arial" w:cs="Arial"/>
        </w:rPr>
        <w:t>the best option</w:t>
      </w:r>
      <w:r w:rsidRPr="00B477FC">
        <w:rPr>
          <w:rFonts w:ascii="Arial" w:hAnsi="Arial" w:cs="Arial"/>
        </w:rPr>
        <w:t xml:space="preserve"> if seeking informa</w:t>
      </w:r>
      <w:r w:rsidR="00FF124E">
        <w:rPr>
          <w:rFonts w:ascii="Arial" w:hAnsi="Arial" w:cs="Arial"/>
        </w:rPr>
        <w:t>tion on high</w:t>
      </w:r>
      <w:r w:rsidR="00521AE4">
        <w:rPr>
          <w:rFonts w:ascii="Arial" w:hAnsi="Arial" w:cs="Arial"/>
        </w:rPr>
        <w:t>-</w:t>
      </w:r>
      <w:r w:rsidR="00FF124E">
        <w:rPr>
          <w:rFonts w:ascii="Arial" w:hAnsi="Arial" w:cs="Arial"/>
        </w:rPr>
        <w:t xml:space="preserve">end dining. Care </w:t>
      </w:r>
      <w:r w:rsidRPr="00B477FC">
        <w:rPr>
          <w:rFonts w:ascii="Arial" w:hAnsi="Arial" w:cs="Arial"/>
        </w:rPr>
        <w:t xml:space="preserve">should be taken </w:t>
      </w:r>
      <w:r w:rsidR="00A62A90">
        <w:rPr>
          <w:rFonts w:ascii="Arial" w:hAnsi="Arial" w:cs="Arial"/>
        </w:rPr>
        <w:t xml:space="preserve">when selecting </w:t>
      </w:r>
      <w:r w:rsidRPr="00B477FC">
        <w:rPr>
          <w:rFonts w:ascii="Arial" w:hAnsi="Arial" w:cs="Arial"/>
        </w:rPr>
        <w:t xml:space="preserve">survey participants as </w:t>
      </w:r>
      <w:r w:rsidR="00A62A90">
        <w:rPr>
          <w:rFonts w:ascii="Arial" w:hAnsi="Arial" w:cs="Arial"/>
        </w:rPr>
        <w:t>‘</w:t>
      </w:r>
      <w:r w:rsidRPr="00B477FC">
        <w:rPr>
          <w:rFonts w:ascii="Arial" w:hAnsi="Arial" w:cs="Arial"/>
        </w:rPr>
        <w:t>experts</w:t>
      </w:r>
      <w:r w:rsidR="00A62A90">
        <w:rPr>
          <w:rFonts w:ascii="Arial" w:hAnsi="Arial" w:cs="Arial"/>
        </w:rPr>
        <w:t>’</w:t>
      </w:r>
      <w:r w:rsidRPr="00B477FC">
        <w:rPr>
          <w:rFonts w:ascii="Arial" w:hAnsi="Arial" w:cs="Arial"/>
        </w:rPr>
        <w:t xml:space="preserve"> in a particular field, </w:t>
      </w:r>
      <w:r w:rsidR="00717861">
        <w:rPr>
          <w:rFonts w:ascii="Arial" w:hAnsi="Arial" w:cs="Arial"/>
        </w:rPr>
        <w:t xml:space="preserve">e.g. </w:t>
      </w:r>
      <w:r w:rsidR="00521AE4">
        <w:rPr>
          <w:rFonts w:ascii="Arial" w:hAnsi="Arial" w:cs="Arial"/>
        </w:rPr>
        <w:t xml:space="preserve">a bare </w:t>
      </w:r>
      <w:r w:rsidRPr="00B477FC">
        <w:rPr>
          <w:rFonts w:ascii="Arial" w:hAnsi="Arial" w:cs="Arial"/>
        </w:rPr>
        <w:t>stat</w:t>
      </w:r>
      <w:r w:rsidR="00521AE4">
        <w:rPr>
          <w:rFonts w:ascii="Arial" w:hAnsi="Arial" w:cs="Arial"/>
        </w:rPr>
        <w:t>ement</w:t>
      </w:r>
      <w:r w:rsidRPr="00B477FC">
        <w:rPr>
          <w:rFonts w:ascii="Arial" w:hAnsi="Arial" w:cs="Arial"/>
        </w:rPr>
        <w:t xml:space="preserve"> that a large percentage of survey participants believe </w:t>
      </w:r>
      <w:r w:rsidR="00521AE4">
        <w:rPr>
          <w:rFonts w:ascii="Arial" w:hAnsi="Arial" w:cs="Arial"/>
        </w:rPr>
        <w:t xml:space="preserve">that </w:t>
      </w:r>
      <w:r w:rsidRPr="00B477FC">
        <w:rPr>
          <w:rFonts w:ascii="Arial" w:hAnsi="Arial" w:cs="Arial"/>
        </w:rPr>
        <w:t>the rate of vegetarianism has increased doesn’t verify that this is actually the case.</w:t>
      </w:r>
    </w:p>
    <w:p w:rsidR="00766E13" w:rsidRDefault="00904834" w:rsidP="00436F4E">
      <w:pPr>
        <w:spacing w:before="240" w:after="240"/>
        <w:rPr>
          <w:rFonts w:ascii="Arial" w:hAnsi="Arial" w:cs="Arial"/>
        </w:rPr>
      </w:pPr>
      <w:r w:rsidRPr="00B477FC">
        <w:rPr>
          <w:rFonts w:ascii="Arial" w:hAnsi="Arial" w:cs="Arial"/>
        </w:rPr>
        <w:t>If surveys are used, st</w:t>
      </w:r>
      <w:r w:rsidR="00717861">
        <w:rPr>
          <w:rFonts w:ascii="Arial" w:hAnsi="Arial" w:cs="Arial"/>
        </w:rPr>
        <w:t>udents should be discerning to select</w:t>
      </w:r>
      <w:r w:rsidRPr="00B477FC">
        <w:rPr>
          <w:rFonts w:ascii="Arial" w:hAnsi="Arial" w:cs="Arial"/>
        </w:rPr>
        <w:t xml:space="preserve"> questions </w:t>
      </w:r>
      <w:r w:rsidR="00717861">
        <w:rPr>
          <w:rFonts w:ascii="Arial" w:hAnsi="Arial" w:cs="Arial"/>
        </w:rPr>
        <w:t xml:space="preserve">that </w:t>
      </w:r>
      <w:r w:rsidRPr="00B477FC">
        <w:rPr>
          <w:rFonts w:ascii="Arial" w:hAnsi="Arial" w:cs="Arial"/>
        </w:rPr>
        <w:t>link strongly to their overall research and focusing questions. A short and highly pertinent survey is more useful than a longer one that does not address focus questions.</w:t>
      </w:r>
    </w:p>
    <w:p w:rsidR="00766E13" w:rsidRDefault="00904834" w:rsidP="00436F4E">
      <w:pPr>
        <w:spacing w:before="240" w:after="240"/>
        <w:rPr>
          <w:rFonts w:ascii="Arial" w:hAnsi="Arial" w:cs="Arial"/>
        </w:rPr>
      </w:pPr>
      <w:r w:rsidRPr="00B477FC">
        <w:rPr>
          <w:rFonts w:ascii="Arial" w:hAnsi="Arial" w:cs="Arial"/>
        </w:rPr>
        <w:t xml:space="preserve">While there are many reputable sites which provide valuable information, students should be wary of relying on </w:t>
      </w:r>
      <w:r w:rsidR="00521AE4">
        <w:rPr>
          <w:rFonts w:ascii="Arial" w:hAnsi="Arial" w:cs="Arial"/>
        </w:rPr>
        <w:t>I</w:t>
      </w:r>
      <w:r w:rsidRPr="00B477FC">
        <w:rPr>
          <w:rFonts w:ascii="Arial" w:hAnsi="Arial" w:cs="Arial"/>
        </w:rPr>
        <w:t>nternet sources, as this can limit their ability to examine an issue thoroughly. Students should also be wary when using data from international settings</w:t>
      </w:r>
      <w:r w:rsidR="00521AE4">
        <w:rPr>
          <w:rFonts w:ascii="Arial" w:hAnsi="Arial" w:cs="Arial"/>
        </w:rPr>
        <w:t>,</w:t>
      </w:r>
      <w:r w:rsidRPr="00B477FC">
        <w:rPr>
          <w:rFonts w:ascii="Arial" w:hAnsi="Arial" w:cs="Arial"/>
        </w:rPr>
        <w:t xml:space="preserve"> as th</w:t>
      </w:r>
      <w:r w:rsidR="00521AE4">
        <w:rPr>
          <w:rFonts w:ascii="Arial" w:hAnsi="Arial" w:cs="Arial"/>
        </w:rPr>
        <w:t>e data</w:t>
      </w:r>
      <w:r w:rsidRPr="00B477FC">
        <w:rPr>
          <w:rFonts w:ascii="Arial" w:hAnsi="Arial" w:cs="Arial"/>
        </w:rPr>
        <w:t xml:space="preserve"> </w:t>
      </w:r>
      <w:r w:rsidR="0031019D">
        <w:rPr>
          <w:rFonts w:ascii="Arial" w:hAnsi="Arial" w:cs="Arial"/>
        </w:rPr>
        <w:t xml:space="preserve">may </w:t>
      </w:r>
      <w:r w:rsidRPr="00B477FC">
        <w:rPr>
          <w:rFonts w:ascii="Arial" w:hAnsi="Arial" w:cs="Arial"/>
        </w:rPr>
        <w:t xml:space="preserve">not apply to local food and hospitality settings. </w:t>
      </w:r>
      <w:r w:rsidR="0031019D">
        <w:rPr>
          <w:rFonts w:ascii="Arial" w:hAnsi="Arial" w:cs="Arial"/>
        </w:rPr>
        <w:t>T</w:t>
      </w:r>
      <w:r w:rsidRPr="00B477FC">
        <w:rPr>
          <w:rFonts w:ascii="Arial" w:hAnsi="Arial" w:cs="Arial"/>
        </w:rPr>
        <w:t>he stronger investigations related to a local context. Many valuable primary sources can be found online, for example online menus, blogs</w:t>
      </w:r>
      <w:r w:rsidR="00521AE4">
        <w:rPr>
          <w:rFonts w:ascii="Arial" w:hAnsi="Arial" w:cs="Arial"/>
        </w:rPr>
        <w:t>,</w:t>
      </w:r>
      <w:r w:rsidRPr="00B477FC">
        <w:rPr>
          <w:rFonts w:ascii="Arial" w:hAnsi="Arial" w:cs="Arial"/>
        </w:rPr>
        <w:t xml:space="preserve"> and reviews.</w:t>
      </w:r>
    </w:p>
    <w:p w:rsidR="00766E13" w:rsidRDefault="00904834" w:rsidP="00436F4E">
      <w:pPr>
        <w:rPr>
          <w:rFonts w:ascii="Arial" w:hAnsi="Arial" w:cs="Arial"/>
        </w:rPr>
      </w:pPr>
      <w:r w:rsidRPr="00B477FC">
        <w:rPr>
          <w:rFonts w:ascii="Arial" w:hAnsi="Arial" w:cs="Arial"/>
        </w:rPr>
        <w:t>Most students were able to reference their sources appropriately. When statistics and data are used to support an issue</w:t>
      </w:r>
      <w:r w:rsidR="00521AE4">
        <w:rPr>
          <w:rFonts w:ascii="Arial" w:hAnsi="Arial" w:cs="Arial"/>
        </w:rPr>
        <w:t>,</w:t>
      </w:r>
      <w:r w:rsidR="00744D71">
        <w:rPr>
          <w:rFonts w:ascii="Arial" w:hAnsi="Arial" w:cs="Arial"/>
        </w:rPr>
        <w:t xml:space="preserve"> </w:t>
      </w:r>
      <w:r w:rsidRPr="00B477FC">
        <w:rPr>
          <w:rFonts w:ascii="Arial" w:hAnsi="Arial" w:cs="Arial"/>
        </w:rPr>
        <w:t>table</w:t>
      </w:r>
      <w:r w:rsidR="00744D71">
        <w:rPr>
          <w:rFonts w:ascii="Arial" w:hAnsi="Arial" w:cs="Arial"/>
        </w:rPr>
        <w:t>s, figures and/or data need</w:t>
      </w:r>
      <w:r w:rsidR="004B1466">
        <w:rPr>
          <w:rFonts w:ascii="Arial" w:hAnsi="Arial" w:cs="Arial"/>
        </w:rPr>
        <w:t xml:space="preserve"> to be referenced appropriately, </w:t>
      </w:r>
      <w:r w:rsidR="00B475FB">
        <w:rPr>
          <w:rFonts w:ascii="Arial" w:hAnsi="Arial" w:cs="Arial"/>
        </w:rPr>
        <w:t xml:space="preserve">following </w:t>
      </w:r>
      <w:r w:rsidR="004B1466">
        <w:rPr>
          <w:rFonts w:ascii="Arial" w:hAnsi="Arial" w:cs="Arial"/>
        </w:rPr>
        <w:t>to guidelines on the SACE website.</w:t>
      </w:r>
      <w:r w:rsidRPr="00B477FC">
        <w:rPr>
          <w:rFonts w:ascii="Arial" w:hAnsi="Arial" w:cs="Arial"/>
        </w:rPr>
        <w:t xml:space="preserve"> Students should include</w:t>
      </w:r>
      <w:r w:rsidR="00744D71">
        <w:rPr>
          <w:rFonts w:ascii="Arial" w:hAnsi="Arial" w:cs="Arial"/>
        </w:rPr>
        <w:t xml:space="preserve"> a reference list, including</w:t>
      </w:r>
      <w:r w:rsidRPr="00B477FC">
        <w:rPr>
          <w:rFonts w:ascii="Arial" w:hAnsi="Arial" w:cs="Arial"/>
        </w:rPr>
        <w:t xml:space="preserve"> primary sourc</w:t>
      </w:r>
      <w:r w:rsidR="004B1466">
        <w:rPr>
          <w:rFonts w:ascii="Arial" w:hAnsi="Arial" w:cs="Arial"/>
        </w:rPr>
        <w:t>es used.</w:t>
      </w:r>
    </w:p>
    <w:p w:rsidR="00306F7C" w:rsidRPr="00C804A9" w:rsidRDefault="00306F7C" w:rsidP="00492629">
      <w:pPr>
        <w:pStyle w:val="dotpoints"/>
        <w:numPr>
          <w:ilvl w:val="0"/>
          <w:numId w:val="0"/>
        </w:numPr>
        <w:spacing w:before="240" w:after="120"/>
        <w:ind w:left="357" w:hanging="357"/>
        <w:rPr>
          <w:rFonts w:ascii="Arial Narrow" w:hAnsi="Arial Narrow"/>
          <w:b/>
          <w:bCs/>
        </w:rPr>
      </w:pPr>
      <w:r w:rsidRPr="00C804A9">
        <w:rPr>
          <w:rFonts w:ascii="Arial Narrow" w:hAnsi="Arial Narrow"/>
          <w:b/>
          <w:bCs/>
        </w:rPr>
        <w:t>The more successful responses</w:t>
      </w:r>
    </w:p>
    <w:p w:rsidR="00766E13" w:rsidRDefault="00B475FB" w:rsidP="00436F4E">
      <w:pPr>
        <w:pStyle w:val="ListParagraph"/>
        <w:numPr>
          <w:ilvl w:val="0"/>
          <w:numId w:val="37"/>
        </w:numPr>
        <w:spacing w:before="120" w:after="120" w:line="240" w:lineRule="auto"/>
        <w:ind w:left="357" w:hanging="357"/>
        <w:contextualSpacing w:val="0"/>
        <w:rPr>
          <w:rFonts w:ascii="Arial" w:hAnsi="Arial" w:cs="Arial"/>
        </w:rPr>
      </w:pPr>
      <w:r>
        <w:rPr>
          <w:rFonts w:ascii="Arial" w:hAnsi="Arial" w:cs="Arial"/>
        </w:rPr>
        <w:t xml:space="preserve">incorporated </w:t>
      </w:r>
      <w:r w:rsidR="00B4154E">
        <w:rPr>
          <w:rFonts w:ascii="Arial" w:hAnsi="Arial" w:cs="Arial"/>
        </w:rPr>
        <w:t>s</w:t>
      </w:r>
      <w:r w:rsidR="00306F7C">
        <w:rPr>
          <w:rFonts w:ascii="Arial" w:hAnsi="Arial" w:cs="Arial"/>
        </w:rPr>
        <w:t xml:space="preserve">urvey results </w:t>
      </w:r>
      <w:r>
        <w:rPr>
          <w:rFonts w:ascii="Arial" w:hAnsi="Arial" w:cs="Arial"/>
        </w:rPr>
        <w:t xml:space="preserve">that </w:t>
      </w:r>
      <w:r w:rsidR="00306F7C">
        <w:rPr>
          <w:rFonts w:ascii="Arial" w:hAnsi="Arial" w:cs="Arial"/>
        </w:rPr>
        <w:t>were synthesis</w:t>
      </w:r>
      <w:r w:rsidR="00306F7C" w:rsidRPr="002B5F66">
        <w:rPr>
          <w:rFonts w:ascii="Arial" w:hAnsi="Arial" w:cs="Arial"/>
        </w:rPr>
        <w:t>ed</w:t>
      </w:r>
      <w:r w:rsidR="00306F7C">
        <w:rPr>
          <w:rFonts w:ascii="Arial" w:hAnsi="Arial" w:cs="Arial"/>
        </w:rPr>
        <w:t>, clearly presented</w:t>
      </w:r>
      <w:r>
        <w:rPr>
          <w:rFonts w:ascii="Arial" w:hAnsi="Arial" w:cs="Arial"/>
        </w:rPr>
        <w:t>,</w:t>
      </w:r>
      <w:r w:rsidR="00306F7C" w:rsidRPr="002B5F66">
        <w:rPr>
          <w:rFonts w:ascii="Arial" w:hAnsi="Arial" w:cs="Arial"/>
        </w:rPr>
        <w:t xml:space="preserve"> and used </w:t>
      </w:r>
      <w:r w:rsidR="00306F7C">
        <w:rPr>
          <w:rFonts w:ascii="Arial" w:hAnsi="Arial" w:cs="Arial"/>
        </w:rPr>
        <w:t xml:space="preserve">with research to inform findings </w:t>
      </w:r>
    </w:p>
    <w:p w:rsidR="00766E13" w:rsidRDefault="00306F7C" w:rsidP="00436F4E">
      <w:pPr>
        <w:pStyle w:val="ListParagraph"/>
        <w:numPr>
          <w:ilvl w:val="0"/>
          <w:numId w:val="37"/>
        </w:numPr>
        <w:spacing w:before="120" w:after="120" w:line="240" w:lineRule="auto"/>
        <w:ind w:left="357" w:hanging="357"/>
        <w:contextualSpacing w:val="0"/>
        <w:rPr>
          <w:rFonts w:ascii="Arial" w:hAnsi="Arial" w:cs="Arial"/>
        </w:rPr>
      </w:pPr>
      <w:r w:rsidRPr="00D22E75">
        <w:rPr>
          <w:rFonts w:ascii="Arial" w:hAnsi="Arial" w:cs="Arial"/>
        </w:rPr>
        <w:t>analys</w:t>
      </w:r>
      <w:r>
        <w:rPr>
          <w:rFonts w:ascii="Arial" w:hAnsi="Arial" w:cs="Arial"/>
        </w:rPr>
        <w:t>ed data</w:t>
      </w:r>
      <w:r w:rsidRPr="00D22E75">
        <w:rPr>
          <w:rFonts w:ascii="Arial" w:hAnsi="Arial" w:cs="Arial"/>
        </w:rPr>
        <w:t xml:space="preserve">, interpreting and discussing the implication of </w:t>
      </w:r>
      <w:r>
        <w:rPr>
          <w:rFonts w:ascii="Arial" w:hAnsi="Arial" w:cs="Arial"/>
        </w:rPr>
        <w:t xml:space="preserve">results, </w:t>
      </w:r>
      <w:r w:rsidR="00B475FB">
        <w:rPr>
          <w:rFonts w:ascii="Arial" w:hAnsi="Arial" w:cs="Arial"/>
        </w:rPr>
        <w:t xml:space="preserve">which </w:t>
      </w:r>
      <w:r>
        <w:rPr>
          <w:rFonts w:ascii="Arial" w:hAnsi="Arial" w:cs="Arial"/>
        </w:rPr>
        <w:t>add</w:t>
      </w:r>
      <w:r w:rsidR="00B475FB">
        <w:rPr>
          <w:rFonts w:ascii="Arial" w:hAnsi="Arial" w:cs="Arial"/>
        </w:rPr>
        <w:t>ed</w:t>
      </w:r>
      <w:r w:rsidRPr="00D22E75">
        <w:rPr>
          <w:rFonts w:ascii="Arial" w:hAnsi="Arial" w:cs="Arial"/>
        </w:rPr>
        <w:t xml:space="preserve"> depth </w:t>
      </w:r>
    </w:p>
    <w:p w:rsidR="00766E13" w:rsidRDefault="00306F7C" w:rsidP="00436F4E">
      <w:pPr>
        <w:pStyle w:val="ListParagraph"/>
        <w:numPr>
          <w:ilvl w:val="0"/>
          <w:numId w:val="37"/>
        </w:numPr>
        <w:spacing w:before="120" w:after="120" w:line="240" w:lineRule="auto"/>
        <w:ind w:left="357" w:hanging="357"/>
        <w:contextualSpacing w:val="0"/>
        <w:rPr>
          <w:rFonts w:ascii="Arial" w:hAnsi="Arial" w:cs="Arial"/>
        </w:rPr>
      </w:pPr>
      <w:r>
        <w:rPr>
          <w:rFonts w:ascii="Arial" w:hAnsi="Arial" w:cs="Arial"/>
        </w:rPr>
        <w:t xml:space="preserve">used </w:t>
      </w:r>
      <w:r w:rsidRPr="00717861">
        <w:rPr>
          <w:rFonts w:ascii="Arial" w:hAnsi="Arial" w:cs="Arial"/>
        </w:rPr>
        <w:t>quotes</w:t>
      </w:r>
      <w:r>
        <w:rPr>
          <w:rFonts w:ascii="Arial" w:hAnsi="Arial" w:cs="Arial"/>
        </w:rPr>
        <w:t xml:space="preserve"> succinctly</w:t>
      </w:r>
      <w:r w:rsidR="00B475FB">
        <w:rPr>
          <w:rFonts w:ascii="Arial" w:hAnsi="Arial" w:cs="Arial"/>
        </w:rPr>
        <w:t>,</w:t>
      </w:r>
      <w:r w:rsidRPr="00717861">
        <w:rPr>
          <w:rFonts w:ascii="Arial" w:hAnsi="Arial" w:cs="Arial"/>
        </w:rPr>
        <w:t xml:space="preserve"> offering pertinent evidence followed by</w:t>
      </w:r>
      <w:r>
        <w:rPr>
          <w:rFonts w:ascii="Arial" w:hAnsi="Arial" w:cs="Arial"/>
        </w:rPr>
        <w:t xml:space="preserve"> relevant</w:t>
      </w:r>
      <w:r w:rsidR="00B4154E">
        <w:rPr>
          <w:rFonts w:ascii="Arial" w:hAnsi="Arial" w:cs="Arial"/>
        </w:rPr>
        <w:t xml:space="preserve"> </w:t>
      </w:r>
      <w:r w:rsidRPr="00B4154E">
        <w:rPr>
          <w:rFonts w:ascii="Arial" w:hAnsi="Arial" w:cs="Arial"/>
        </w:rPr>
        <w:t xml:space="preserve">and well-explained examples to demonstrate analysis while maintaining the </w:t>
      </w:r>
      <w:r w:rsidR="00B4154E">
        <w:rPr>
          <w:rFonts w:ascii="Arial" w:hAnsi="Arial" w:cs="Arial"/>
        </w:rPr>
        <w:t>student</w:t>
      </w:r>
      <w:r w:rsidR="00B475FB">
        <w:rPr>
          <w:rFonts w:ascii="Arial" w:hAnsi="Arial" w:cs="Arial"/>
        </w:rPr>
        <w:t>’s</w:t>
      </w:r>
      <w:r w:rsidR="00B4154E">
        <w:rPr>
          <w:rFonts w:ascii="Arial" w:hAnsi="Arial" w:cs="Arial"/>
        </w:rPr>
        <w:t xml:space="preserve"> voice.</w:t>
      </w:r>
    </w:p>
    <w:p w:rsidR="00306F7C" w:rsidRPr="00C804A9" w:rsidRDefault="00306F7C" w:rsidP="00492629">
      <w:pPr>
        <w:pStyle w:val="dotpoints"/>
        <w:numPr>
          <w:ilvl w:val="0"/>
          <w:numId w:val="0"/>
        </w:numPr>
        <w:spacing w:before="240" w:after="120"/>
        <w:ind w:left="357" w:hanging="357"/>
        <w:rPr>
          <w:rFonts w:ascii="Arial Narrow" w:hAnsi="Arial Narrow"/>
          <w:b/>
          <w:bCs/>
        </w:rPr>
      </w:pPr>
      <w:r w:rsidRPr="00C804A9">
        <w:rPr>
          <w:rFonts w:ascii="Arial Narrow" w:hAnsi="Arial Narrow"/>
          <w:b/>
          <w:bCs/>
        </w:rPr>
        <w:t xml:space="preserve">The </w:t>
      </w:r>
      <w:r>
        <w:rPr>
          <w:rFonts w:ascii="Arial Narrow" w:hAnsi="Arial Narrow"/>
          <w:b/>
          <w:bCs/>
        </w:rPr>
        <w:t>less</w:t>
      </w:r>
      <w:r w:rsidRPr="00C804A9">
        <w:rPr>
          <w:rFonts w:ascii="Arial Narrow" w:hAnsi="Arial Narrow"/>
          <w:b/>
          <w:bCs/>
        </w:rPr>
        <w:t xml:space="preserve"> successful responses</w:t>
      </w:r>
    </w:p>
    <w:p w:rsidR="00766E13" w:rsidRDefault="00B475FB" w:rsidP="00436F4E">
      <w:pPr>
        <w:pStyle w:val="ListParagraph"/>
        <w:numPr>
          <w:ilvl w:val="0"/>
          <w:numId w:val="37"/>
        </w:numPr>
        <w:spacing w:before="120" w:after="120" w:line="240" w:lineRule="auto"/>
        <w:ind w:left="357" w:hanging="357"/>
        <w:contextualSpacing w:val="0"/>
        <w:rPr>
          <w:rFonts w:ascii="Arial" w:hAnsi="Arial" w:cs="Arial"/>
        </w:rPr>
      </w:pPr>
      <w:r w:rsidRPr="002B5F66">
        <w:rPr>
          <w:rFonts w:ascii="Arial" w:hAnsi="Arial" w:cs="Arial"/>
        </w:rPr>
        <w:t>presented</w:t>
      </w:r>
      <w:r>
        <w:rPr>
          <w:rFonts w:ascii="Arial" w:hAnsi="Arial" w:cs="Arial"/>
        </w:rPr>
        <w:t xml:space="preserve"> </w:t>
      </w:r>
      <w:r w:rsidR="00306F7C">
        <w:rPr>
          <w:rFonts w:ascii="Arial" w:hAnsi="Arial" w:cs="Arial"/>
        </w:rPr>
        <w:t>survey results</w:t>
      </w:r>
      <w:r>
        <w:rPr>
          <w:rFonts w:ascii="Arial" w:hAnsi="Arial" w:cs="Arial"/>
        </w:rPr>
        <w:t>, but</w:t>
      </w:r>
      <w:r w:rsidR="00306F7C">
        <w:rPr>
          <w:rFonts w:ascii="Arial" w:hAnsi="Arial" w:cs="Arial"/>
        </w:rPr>
        <w:t xml:space="preserve"> often </w:t>
      </w:r>
      <w:r w:rsidR="00306F7C" w:rsidRPr="00B477FC">
        <w:rPr>
          <w:rFonts w:ascii="Arial" w:hAnsi="Arial" w:cs="Arial"/>
        </w:rPr>
        <w:t>g</w:t>
      </w:r>
      <w:r>
        <w:rPr>
          <w:rFonts w:ascii="Arial" w:hAnsi="Arial" w:cs="Arial"/>
        </w:rPr>
        <w:t>ave</w:t>
      </w:r>
      <w:r w:rsidR="00306F7C" w:rsidRPr="00B477FC">
        <w:rPr>
          <w:rFonts w:ascii="Arial" w:hAnsi="Arial" w:cs="Arial"/>
        </w:rPr>
        <w:t xml:space="preserve"> a breakdown </w:t>
      </w:r>
      <w:r w:rsidR="00306F7C">
        <w:rPr>
          <w:rFonts w:ascii="Arial" w:hAnsi="Arial" w:cs="Arial"/>
        </w:rPr>
        <w:t xml:space="preserve">of </w:t>
      </w:r>
      <w:r w:rsidR="00306F7C" w:rsidRPr="00B477FC">
        <w:rPr>
          <w:rFonts w:ascii="Arial" w:hAnsi="Arial" w:cs="Arial"/>
        </w:rPr>
        <w:t>result</w:t>
      </w:r>
      <w:r w:rsidR="00306F7C">
        <w:rPr>
          <w:rFonts w:ascii="Arial" w:hAnsi="Arial" w:cs="Arial"/>
        </w:rPr>
        <w:t>s with no discussion</w:t>
      </w:r>
      <w:r w:rsidR="00306F7C" w:rsidRPr="002B5F66">
        <w:rPr>
          <w:rFonts w:ascii="Arial" w:hAnsi="Arial" w:cs="Arial"/>
        </w:rPr>
        <w:t xml:space="preserve"> </w:t>
      </w:r>
    </w:p>
    <w:p w:rsidR="00766E13" w:rsidRDefault="00306F7C" w:rsidP="00436F4E">
      <w:pPr>
        <w:pStyle w:val="ListParagraph"/>
        <w:numPr>
          <w:ilvl w:val="0"/>
          <w:numId w:val="37"/>
        </w:numPr>
        <w:spacing w:before="120" w:after="120" w:line="240" w:lineRule="auto"/>
        <w:ind w:left="357" w:hanging="357"/>
        <w:contextualSpacing w:val="0"/>
        <w:rPr>
          <w:rFonts w:ascii="Arial" w:hAnsi="Arial" w:cs="Arial"/>
        </w:rPr>
      </w:pPr>
      <w:r w:rsidRPr="001A2FFA">
        <w:rPr>
          <w:rFonts w:ascii="Arial" w:hAnsi="Arial" w:cs="Arial"/>
        </w:rPr>
        <w:t>indicated</w:t>
      </w:r>
      <w:r>
        <w:rPr>
          <w:rFonts w:ascii="Arial" w:hAnsi="Arial" w:cs="Arial"/>
        </w:rPr>
        <w:t xml:space="preserve"> th</w:t>
      </w:r>
      <w:r w:rsidR="00B475FB">
        <w:rPr>
          <w:rFonts w:ascii="Arial" w:hAnsi="Arial" w:cs="Arial"/>
        </w:rPr>
        <w:t>at</w:t>
      </w:r>
      <w:r>
        <w:rPr>
          <w:rFonts w:ascii="Arial" w:hAnsi="Arial" w:cs="Arial"/>
        </w:rPr>
        <w:t xml:space="preserve"> </w:t>
      </w:r>
      <w:r w:rsidRPr="001A2FFA">
        <w:rPr>
          <w:rFonts w:ascii="Arial" w:hAnsi="Arial" w:cs="Arial"/>
        </w:rPr>
        <w:t xml:space="preserve">surveys or interviews </w:t>
      </w:r>
      <w:r w:rsidR="00B475FB">
        <w:rPr>
          <w:rFonts w:ascii="Arial" w:hAnsi="Arial" w:cs="Arial"/>
        </w:rPr>
        <w:t xml:space="preserve">had been conducted, </w:t>
      </w:r>
      <w:r>
        <w:rPr>
          <w:rFonts w:ascii="Arial" w:hAnsi="Arial" w:cs="Arial"/>
        </w:rPr>
        <w:t>but these were not used</w:t>
      </w:r>
      <w:r w:rsidR="00A31F07">
        <w:rPr>
          <w:rFonts w:ascii="Arial" w:hAnsi="Arial" w:cs="Arial"/>
        </w:rPr>
        <w:t>.</w:t>
      </w:r>
    </w:p>
    <w:p w:rsidR="00766E13" w:rsidRDefault="00904834" w:rsidP="00436F4E">
      <w:pPr>
        <w:pStyle w:val="italicsheading"/>
        <w:keepNext/>
        <w:spacing w:before="360"/>
      </w:pPr>
      <w:r w:rsidRPr="00B477FC">
        <w:lastRenderedPageBreak/>
        <w:t>ICA3: Application of literacy and numeracy skills, and use of appropriate terminology</w:t>
      </w:r>
    </w:p>
    <w:p w:rsidR="00766E13" w:rsidRDefault="00904834" w:rsidP="00436F4E">
      <w:pPr>
        <w:spacing w:before="240" w:after="240"/>
        <w:rPr>
          <w:rFonts w:ascii="Arial" w:hAnsi="Arial" w:cs="Arial"/>
        </w:rPr>
      </w:pPr>
      <w:r w:rsidRPr="00B477FC">
        <w:rPr>
          <w:rFonts w:ascii="Arial" w:hAnsi="Arial" w:cs="Arial"/>
        </w:rPr>
        <w:t>The vast majority of students demonstrated competent skills in literacy and used appropriate subject</w:t>
      </w:r>
      <w:r w:rsidR="00B475FB">
        <w:rPr>
          <w:rFonts w:ascii="Arial" w:hAnsi="Arial" w:cs="Arial"/>
        </w:rPr>
        <w:t>-</w:t>
      </w:r>
      <w:r w:rsidRPr="00B477FC">
        <w:rPr>
          <w:rFonts w:ascii="Arial" w:hAnsi="Arial" w:cs="Arial"/>
        </w:rPr>
        <w:t>specific terminology.</w:t>
      </w:r>
    </w:p>
    <w:p w:rsidR="00766E13" w:rsidRDefault="0031019D" w:rsidP="00436F4E">
      <w:pPr>
        <w:spacing w:before="240" w:after="240"/>
        <w:rPr>
          <w:rFonts w:ascii="Arial" w:hAnsi="Arial" w:cs="Arial"/>
        </w:rPr>
      </w:pPr>
      <w:r>
        <w:rPr>
          <w:rFonts w:ascii="Arial" w:hAnsi="Arial" w:cs="Arial"/>
        </w:rPr>
        <w:t>Numeracy skills were commonly</w:t>
      </w:r>
      <w:r w:rsidR="00904834" w:rsidRPr="00B477FC">
        <w:rPr>
          <w:rFonts w:ascii="Arial" w:hAnsi="Arial" w:cs="Arial"/>
        </w:rPr>
        <w:t xml:space="preserve"> demonstrated through the inclusion of graphs. Students should be discerning to ensure visual data is used to enhance discussion and strengthen writing. Graphs and diagrams should be large enough to </w:t>
      </w:r>
      <w:r w:rsidR="00B475FB">
        <w:rPr>
          <w:rFonts w:ascii="Arial" w:hAnsi="Arial" w:cs="Arial"/>
        </w:rPr>
        <w:t xml:space="preserve">be </w:t>
      </w:r>
      <w:r w:rsidR="00904834" w:rsidRPr="00B477FC">
        <w:rPr>
          <w:rFonts w:ascii="Arial" w:hAnsi="Arial" w:cs="Arial"/>
        </w:rPr>
        <w:t>read easily</w:t>
      </w:r>
      <w:r w:rsidR="00B475FB">
        <w:rPr>
          <w:rFonts w:ascii="Arial" w:hAnsi="Arial" w:cs="Arial"/>
        </w:rPr>
        <w:t>,</w:t>
      </w:r>
      <w:r w:rsidR="00AA6144">
        <w:rPr>
          <w:rFonts w:ascii="Arial" w:hAnsi="Arial" w:cs="Arial"/>
        </w:rPr>
        <w:t xml:space="preserve"> and </w:t>
      </w:r>
      <w:r w:rsidR="00904834" w:rsidRPr="00B477FC">
        <w:rPr>
          <w:rFonts w:ascii="Arial" w:hAnsi="Arial" w:cs="Arial"/>
        </w:rPr>
        <w:t>printed in colo</w:t>
      </w:r>
      <w:r w:rsidR="00AA6144">
        <w:rPr>
          <w:rFonts w:ascii="Arial" w:hAnsi="Arial" w:cs="Arial"/>
        </w:rPr>
        <w:t>u</w:t>
      </w:r>
      <w:r w:rsidR="00904834" w:rsidRPr="00B477FC">
        <w:rPr>
          <w:rFonts w:ascii="Arial" w:hAnsi="Arial" w:cs="Arial"/>
        </w:rPr>
        <w:t>r for clear presentation of results.</w:t>
      </w:r>
    </w:p>
    <w:p w:rsidR="00306F7C" w:rsidRPr="00C804A9" w:rsidRDefault="00306F7C" w:rsidP="00492629">
      <w:pPr>
        <w:pStyle w:val="dotpoints"/>
        <w:numPr>
          <w:ilvl w:val="0"/>
          <w:numId w:val="0"/>
        </w:numPr>
        <w:spacing w:before="120" w:after="120"/>
        <w:ind w:left="357" w:hanging="357"/>
        <w:rPr>
          <w:rFonts w:ascii="Arial Narrow" w:hAnsi="Arial Narrow"/>
          <w:b/>
          <w:bCs/>
        </w:rPr>
      </w:pPr>
      <w:r w:rsidRPr="00C804A9">
        <w:rPr>
          <w:rFonts w:ascii="Arial Narrow" w:hAnsi="Arial Narrow"/>
          <w:b/>
          <w:bCs/>
        </w:rPr>
        <w:t>The more successful responses</w:t>
      </w:r>
    </w:p>
    <w:p w:rsidR="00766E13" w:rsidRDefault="00306F7C" w:rsidP="00436F4E">
      <w:pPr>
        <w:pStyle w:val="ListParagraph"/>
        <w:numPr>
          <w:ilvl w:val="0"/>
          <w:numId w:val="37"/>
        </w:numPr>
        <w:spacing w:before="120" w:after="120" w:line="240" w:lineRule="auto"/>
        <w:ind w:left="357" w:hanging="357"/>
        <w:contextualSpacing w:val="0"/>
        <w:rPr>
          <w:rFonts w:ascii="Arial" w:hAnsi="Arial" w:cs="Arial"/>
        </w:rPr>
      </w:pPr>
      <w:r w:rsidRPr="00B477FC">
        <w:rPr>
          <w:rFonts w:ascii="Arial" w:hAnsi="Arial" w:cs="Arial"/>
        </w:rPr>
        <w:t>appeared to have carefully drafte</w:t>
      </w:r>
      <w:r>
        <w:rPr>
          <w:rFonts w:ascii="Arial" w:hAnsi="Arial" w:cs="Arial"/>
        </w:rPr>
        <w:t>d and proofread their work,</w:t>
      </w:r>
      <w:r w:rsidRPr="00B477FC">
        <w:rPr>
          <w:rFonts w:ascii="Arial" w:hAnsi="Arial" w:cs="Arial"/>
        </w:rPr>
        <w:t xml:space="preserve"> </w:t>
      </w:r>
      <w:r>
        <w:rPr>
          <w:rFonts w:ascii="Arial" w:hAnsi="Arial" w:cs="Arial"/>
        </w:rPr>
        <w:t>presenting</w:t>
      </w:r>
      <w:r w:rsidRPr="00B477FC">
        <w:rPr>
          <w:rFonts w:ascii="Arial" w:hAnsi="Arial" w:cs="Arial"/>
        </w:rPr>
        <w:t xml:space="preserve"> a</w:t>
      </w:r>
      <w:r w:rsidR="00865E2F">
        <w:rPr>
          <w:rFonts w:ascii="Arial" w:hAnsi="Arial" w:cs="Arial"/>
        </w:rPr>
        <w:t xml:space="preserve"> </w:t>
      </w:r>
      <w:r w:rsidRPr="00865E2F">
        <w:rPr>
          <w:rFonts w:ascii="Arial" w:hAnsi="Arial" w:cs="Arial"/>
        </w:rPr>
        <w:t xml:space="preserve">logical flow of ideas with minimum repetition </w:t>
      </w:r>
    </w:p>
    <w:p w:rsidR="00766E13" w:rsidRDefault="00EB38B3" w:rsidP="00436F4E">
      <w:pPr>
        <w:pStyle w:val="ListParagraph"/>
        <w:numPr>
          <w:ilvl w:val="0"/>
          <w:numId w:val="37"/>
        </w:numPr>
        <w:spacing w:before="120" w:after="120" w:line="240" w:lineRule="auto"/>
        <w:ind w:left="357" w:hanging="357"/>
        <w:contextualSpacing w:val="0"/>
        <w:rPr>
          <w:rFonts w:ascii="Arial" w:hAnsi="Arial" w:cs="Arial"/>
        </w:rPr>
      </w:pPr>
      <w:r>
        <w:rPr>
          <w:rFonts w:ascii="Arial" w:hAnsi="Arial" w:cs="Arial"/>
        </w:rPr>
        <w:t>had clearly presented visual</w:t>
      </w:r>
      <w:r w:rsidR="00306F7C" w:rsidRPr="002B5F66">
        <w:rPr>
          <w:rFonts w:ascii="Arial" w:hAnsi="Arial" w:cs="Arial"/>
        </w:rPr>
        <w:t xml:space="preserve"> data</w:t>
      </w:r>
      <w:r w:rsidR="00B475FB">
        <w:rPr>
          <w:rFonts w:ascii="Arial" w:hAnsi="Arial" w:cs="Arial"/>
        </w:rPr>
        <w:t>,</w:t>
      </w:r>
      <w:r w:rsidR="00306F7C" w:rsidRPr="002B5F66">
        <w:rPr>
          <w:rFonts w:ascii="Arial" w:hAnsi="Arial" w:cs="Arial"/>
        </w:rPr>
        <w:t xml:space="preserve"> such as graphs,</w:t>
      </w:r>
      <w:r>
        <w:rPr>
          <w:rFonts w:ascii="Arial" w:hAnsi="Arial" w:cs="Arial"/>
        </w:rPr>
        <w:t xml:space="preserve"> that were</w:t>
      </w:r>
      <w:r w:rsidR="00306F7C" w:rsidRPr="002B5F66">
        <w:rPr>
          <w:rFonts w:ascii="Arial" w:hAnsi="Arial" w:cs="Arial"/>
        </w:rPr>
        <w:t xml:space="preserve"> well-labelled and explained</w:t>
      </w:r>
      <w:r w:rsidR="00B475FB">
        <w:rPr>
          <w:rFonts w:ascii="Arial" w:hAnsi="Arial" w:cs="Arial"/>
        </w:rPr>
        <w:t>, which</w:t>
      </w:r>
      <w:r w:rsidR="00306F7C" w:rsidRPr="002B5F66">
        <w:rPr>
          <w:rFonts w:ascii="Arial" w:hAnsi="Arial" w:cs="Arial"/>
        </w:rPr>
        <w:t xml:space="preserve"> ens</w:t>
      </w:r>
      <w:r>
        <w:rPr>
          <w:rFonts w:ascii="Arial" w:hAnsi="Arial" w:cs="Arial"/>
        </w:rPr>
        <w:t>u</w:t>
      </w:r>
      <w:r w:rsidR="00306F7C" w:rsidRPr="002B5F66">
        <w:rPr>
          <w:rFonts w:ascii="Arial" w:hAnsi="Arial" w:cs="Arial"/>
        </w:rPr>
        <w:t xml:space="preserve">red </w:t>
      </w:r>
      <w:r w:rsidR="00B475FB">
        <w:rPr>
          <w:rFonts w:ascii="Arial" w:hAnsi="Arial" w:cs="Arial"/>
        </w:rPr>
        <w:t xml:space="preserve">that </w:t>
      </w:r>
      <w:r w:rsidR="00306F7C" w:rsidRPr="002B5F66">
        <w:rPr>
          <w:rFonts w:ascii="Arial" w:hAnsi="Arial" w:cs="Arial"/>
        </w:rPr>
        <w:t>the</w:t>
      </w:r>
      <w:r w:rsidR="00306F7C" w:rsidRPr="00865E2F">
        <w:rPr>
          <w:rFonts w:ascii="Arial" w:hAnsi="Arial" w:cs="Arial"/>
        </w:rPr>
        <w:t xml:space="preserve"> information gleaned was referred to and made explicit</w:t>
      </w:r>
    </w:p>
    <w:p w:rsidR="00306F7C" w:rsidRPr="00C804A9" w:rsidRDefault="00306F7C" w:rsidP="00492629">
      <w:pPr>
        <w:pStyle w:val="dotpoints"/>
        <w:numPr>
          <w:ilvl w:val="0"/>
          <w:numId w:val="0"/>
        </w:numPr>
        <w:spacing w:before="240" w:after="120"/>
        <w:ind w:left="357" w:hanging="357"/>
        <w:rPr>
          <w:rFonts w:ascii="Arial Narrow" w:hAnsi="Arial Narrow"/>
          <w:b/>
          <w:bCs/>
        </w:rPr>
      </w:pPr>
      <w:r w:rsidRPr="00C804A9">
        <w:rPr>
          <w:rFonts w:ascii="Arial Narrow" w:hAnsi="Arial Narrow"/>
          <w:b/>
          <w:bCs/>
        </w:rPr>
        <w:t xml:space="preserve">The </w:t>
      </w:r>
      <w:r>
        <w:rPr>
          <w:rFonts w:ascii="Arial Narrow" w:hAnsi="Arial Narrow"/>
          <w:b/>
          <w:bCs/>
        </w:rPr>
        <w:t>less</w:t>
      </w:r>
      <w:r w:rsidRPr="00C804A9">
        <w:rPr>
          <w:rFonts w:ascii="Arial Narrow" w:hAnsi="Arial Narrow"/>
          <w:b/>
          <w:bCs/>
        </w:rPr>
        <w:t xml:space="preserve"> successful responses</w:t>
      </w:r>
    </w:p>
    <w:p w:rsidR="00766E13" w:rsidRPr="00436F4E" w:rsidRDefault="00766E13" w:rsidP="00436F4E">
      <w:pPr>
        <w:pStyle w:val="ListParagraph"/>
        <w:numPr>
          <w:ilvl w:val="0"/>
          <w:numId w:val="37"/>
        </w:numPr>
        <w:spacing w:before="120" w:after="120" w:line="240" w:lineRule="auto"/>
        <w:ind w:left="357" w:hanging="357"/>
        <w:contextualSpacing w:val="0"/>
        <w:rPr>
          <w:rFonts w:ascii="Arial" w:hAnsi="Arial" w:cs="Arial"/>
        </w:rPr>
      </w:pPr>
      <w:r w:rsidRPr="00436F4E">
        <w:rPr>
          <w:rFonts w:ascii="Arial" w:hAnsi="Arial" w:cs="Arial"/>
        </w:rPr>
        <w:t>contained spelling or grammatical errors which detracted from the flow of ideas</w:t>
      </w:r>
    </w:p>
    <w:p w:rsidR="00766E13" w:rsidRPr="00436F4E" w:rsidRDefault="00B475FB" w:rsidP="00436F4E">
      <w:pPr>
        <w:pStyle w:val="ListParagraph"/>
        <w:numPr>
          <w:ilvl w:val="0"/>
          <w:numId w:val="37"/>
        </w:numPr>
        <w:spacing w:before="120" w:after="120" w:line="240" w:lineRule="auto"/>
        <w:ind w:left="357" w:hanging="357"/>
        <w:contextualSpacing w:val="0"/>
        <w:rPr>
          <w:rFonts w:ascii="Arial" w:hAnsi="Arial" w:cs="Arial"/>
        </w:rPr>
      </w:pPr>
      <w:r>
        <w:rPr>
          <w:rFonts w:ascii="Arial" w:hAnsi="Arial" w:cs="Arial"/>
        </w:rPr>
        <w:t>i</w:t>
      </w:r>
      <w:r w:rsidR="00766E13" w:rsidRPr="00436F4E">
        <w:rPr>
          <w:rFonts w:ascii="Arial" w:hAnsi="Arial" w:cs="Arial"/>
        </w:rPr>
        <w:t>ncluded visual information that was not referred to, making it unclear what inference should be made from data</w:t>
      </w:r>
    </w:p>
    <w:p w:rsidR="001A2FFA" w:rsidRDefault="00904834" w:rsidP="00492629">
      <w:pPr>
        <w:pStyle w:val="italicsheading"/>
        <w:spacing w:before="360"/>
      </w:pPr>
      <w:r w:rsidRPr="00B477FC">
        <w:t>E4: Evaluation of contemporary trends and/or issues related to the food and hospitality industry in different settings</w:t>
      </w:r>
    </w:p>
    <w:p w:rsidR="00865E2F" w:rsidRPr="00C804A9" w:rsidRDefault="00865E2F" w:rsidP="00492629">
      <w:pPr>
        <w:pStyle w:val="dotpoints"/>
        <w:numPr>
          <w:ilvl w:val="0"/>
          <w:numId w:val="0"/>
        </w:numPr>
        <w:spacing w:before="240" w:after="120"/>
        <w:ind w:left="357" w:hanging="357"/>
        <w:rPr>
          <w:rFonts w:ascii="Arial Narrow" w:hAnsi="Arial Narrow"/>
          <w:b/>
          <w:bCs/>
        </w:rPr>
      </w:pPr>
      <w:r w:rsidRPr="00C804A9">
        <w:rPr>
          <w:rFonts w:ascii="Arial Narrow" w:hAnsi="Arial Narrow"/>
          <w:b/>
          <w:bCs/>
        </w:rPr>
        <w:t>The more successful responses</w:t>
      </w:r>
    </w:p>
    <w:p w:rsidR="00766E13" w:rsidRPr="00436F4E" w:rsidRDefault="00766E13" w:rsidP="00436F4E">
      <w:pPr>
        <w:pStyle w:val="ListParagraph"/>
        <w:numPr>
          <w:ilvl w:val="0"/>
          <w:numId w:val="37"/>
        </w:numPr>
        <w:spacing w:before="120" w:after="120" w:line="240" w:lineRule="auto"/>
        <w:ind w:left="357" w:hanging="357"/>
        <w:contextualSpacing w:val="0"/>
        <w:rPr>
          <w:rFonts w:ascii="Arial" w:hAnsi="Arial" w:cs="Arial"/>
        </w:rPr>
      </w:pPr>
      <w:r w:rsidRPr="00436F4E">
        <w:rPr>
          <w:rFonts w:ascii="Arial" w:hAnsi="Arial" w:cs="Arial"/>
        </w:rPr>
        <w:t>evaluated evidence throughout their investigation, in addition to analysing findings in the conclusion</w:t>
      </w:r>
    </w:p>
    <w:p w:rsidR="00766E13" w:rsidRPr="00436F4E" w:rsidRDefault="00766E13" w:rsidP="00436F4E">
      <w:pPr>
        <w:pStyle w:val="ListParagraph"/>
        <w:numPr>
          <w:ilvl w:val="0"/>
          <w:numId w:val="37"/>
        </w:numPr>
        <w:spacing w:before="120" w:after="120" w:line="240" w:lineRule="auto"/>
        <w:ind w:left="357" w:hanging="357"/>
        <w:contextualSpacing w:val="0"/>
        <w:rPr>
          <w:rFonts w:ascii="Arial" w:hAnsi="Arial" w:cs="Arial"/>
        </w:rPr>
      </w:pPr>
      <w:r w:rsidRPr="00436F4E">
        <w:rPr>
          <w:rFonts w:ascii="Arial" w:hAnsi="Arial" w:cs="Arial"/>
        </w:rPr>
        <w:t>showed insight and depth in the conclusions, often suggesting implications or offering future solutions.</w:t>
      </w:r>
    </w:p>
    <w:p w:rsidR="00865E2F" w:rsidRPr="00C804A9" w:rsidRDefault="00865E2F" w:rsidP="00492629">
      <w:pPr>
        <w:pStyle w:val="dotpoints"/>
        <w:numPr>
          <w:ilvl w:val="0"/>
          <w:numId w:val="0"/>
        </w:numPr>
        <w:spacing w:before="240" w:after="120"/>
        <w:ind w:left="357" w:hanging="357"/>
        <w:rPr>
          <w:rFonts w:ascii="Arial Narrow" w:hAnsi="Arial Narrow"/>
          <w:b/>
          <w:bCs/>
        </w:rPr>
      </w:pPr>
      <w:r w:rsidRPr="00C804A9">
        <w:rPr>
          <w:rFonts w:ascii="Arial Narrow" w:hAnsi="Arial Narrow"/>
          <w:b/>
          <w:bCs/>
        </w:rPr>
        <w:t xml:space="preserve">The </w:t>
      </w:r>
      <w:r>
        <w:rPr>
          <w:rFonts w:ascii="Arial Narrow" w:hAnsi="Arial Narrow"/>
          <w:b/>
          <w:bCs/>
        </w:rPr>
        <w:t>less</w:t>
      </w:r>
      <w:r w:rsidRPr="00C804A9">
        <w:rPr>
          <w:rFonts w:ascii="Arial Narrow" w:hAnsi="Arial Narrow"/>
          <w:b/>
          <w:bCs/>
        </w:rPr>
        <w:t xml:space="preserve"> successful responses</w:t>
      </w:r>
    </w:p>
    <w:p w:rsidR="00766E13" w:rsidRPr="00436F4E" w:rsidRDefault="00766E13" w:rsidP="00436F4E">
      <w:pPr>
        <w:pStyle w:val="ListParagraph"/>
        <w:numPr>
          <w:ilvl w:val="0"/>
          <w:numId w:val="37"/>
        </w:numPr>
        <w:spacing w:before="120" w:after="120" w:line="240" w:lineRule="auto"/>
        <w:ind w:left="357" w:hanging="357"/>
        <w:contextualSpacing w:val="0"/>
        <w:rPr>
          <w:rFonts w:ascii="Arial" w:hAnsi="Arial" w:cs="Arial"/>
        </w:rPr>
      </w:pPr>
      <w:r w:rsidRPr="00436F4E">
        <w:rPr>
          <w:rFonts w:ascii="Arial" w:hAnsi="Arial" w:cs="Arial"/>
        </w:rPr>
        <w:t>presented a short conclusion</w:t>
      </w:r>
    </w:p>
    <w:p w:rsidR="00766E13" w:rsidRPr="00436F4E" w:rsidRDefault="00766E13" w:rsidP="00436F4E">
      <w:pPr>
        <w:pStyle w:val="ListParagraph"/>
        <w:numPr>
          <w:ilvl w:val="0"/>
          <w:numId w:val="37"/>
        </w:numPr>
        <w:spacing w:before="120" w:after="120" w:line="240" w:lineRule="auto"/>
        <w:ind w:left="357" w:hanging="357"/>
        <w:contextualSpacing w:val="0"/>
        <w:rPr>
          <w:rFonts w:ascii="Arial" w:hAnsi="Arial" w:cs="Arial"/>
        </w:rPr>
      </w:pPr>
      <w:r w:rsidRPr="00436F4E">
        <w:rPr>
          <w:rFonts w:ascii="Arial" w:hAnsi="Arial" w:cs="Arial"/>
        </w:rPr>
        <w:t>summarised and recounted, rather than demonstrated an in-depth evaluation of the issue related to the food and hospitality industry</w:t>
      </w:r>
    </w:p>
    <w:p w:rsidR="00766E13" w:rsidRPr="00436F4E" w:rsidRDefault="00766E13" w:rsidP="00436F4E">
      <w:pPr>
        <w:pStyle w:val="ListParagraph"/>
        <w:numPr>
          <w:ilvl w:val="0"/>
          <w:numId w:val="37"/>
        </w:numPr>
        <w:spacing w:before="120" w:after="120" w:line="240" w:lineRule="auto"/>
        <w:ind w:left="357" w:hanging="357"/>
        <w:contextualSpacing w:val="0"/>
        <w:rPr>
          <w:rFonts w:ascii="Arial" w:hAnsi="Arial" w:cs="Arial"/>
        </w:rPr>
      </w:pPr>
      <w:r w:rsidRPr="00436F4E">
        <w:rPr>
          <w:rFonts w:ascii="Arial" w:hAnsi="Arial" w:cs="Arial"/>
        </w:rPr>
        <w:t>reflected on the success or limitations of their research</w:t>
      </w:r>
    </w:p>
    <w:p w:rsidR="00766E13" w:rsidRPr="00436F4E" w:rsidRDefault="00766E13" w:rsidP="00436F4E">
      <w:pPr>
        <w:pStyle w:val="ListParagraph"/>
        <w:numPr>
          <w:ilvl w:val="0"/>
          <w:numId w:val="37"/>
        </w:numPr>
        <w:spacing w:before="120" w:after="120" w:line="240" w:lineRule="auto"/>
        <w:ind w:left="357" w:hanging="357"/>
        <w:contextualSpacing w:val="0"/>
        <w:rPr>
          <w:rFonts w:ascii="Arial" w:hAnsi="Arial" w:cs="Arial"/>
        </w:rPr>
      </w:pPr>
      <w:r w:rsidRPr="00436F4E">
        <w:rPr>
          <w:rFonts w:ascii="Arial" w:hAnsi="Arial" w:cs="Arial"/>
        </w:rPr>
        <w:t>stated new findings.</w:t>
      </w:r>
    </w:p>
    <w:p w:rsidR="00766E13" w:rsidRDefault="00904834" w:rsidP="00436F4E">
      <w:pPr>
        <w:spacing w:before="240" w:after="240"/>
        <w:rPr>
          <w:rFonts w:ascii="Arial" w:hAnsi="Arial" w:cs="Arial"/>
        </w:rPr>
      </w:pPr>
      <w:r w:rsidRPr="00B477FC">
        <w:rPr>
          <w:rFonts w:ascii="Arial" w:hAnsi="Arial" w:cs="Arial"/>
        </w:rPr>
        <w:t>It is important that students build their argument and state their position based on evidence presented. The conclusion should relate to the research</w:t>
      </w:r>
      <w:r w:rsidR="0031019D">
        <w:rPr>
          <w:rFonts w:ascii="Arial" w:hAnsi="Arial" w:cs="Arial"/>
        </w:rPr>
        <w:t>.</w:t>
      </w:r>
    </w:p>
    <w:p w:rsidR="00766E13" w:rsidRDefault="00904834" w:rsidP="00436F4E">
      <w:pPr>
        <w:spacing w:before="240" w:after="240"/>
        <w:rPr>
          <w:rFonts w:ascii="Arial" w:hAnsi="Arial" w:cs="Arial"/>
        </w:rPr>
      </w:pPr>
      <w:r w:rsidRPr="00B477FC">
        <w:rPr>
          <w:rFonts w:ascii="Arial" w:hAnsi="Arial" w:cs="Arial"/>
        </w:rPr>
        <w:t>Students should adhere to the word</w:t>
      </w:r>
      <w:r w:rsidR="00B475FB">
        <w:rPr>
          <w:rFonts w:ascii="Arial" w:hAnsi="Arial" w:cs="Arial"/>
        </w:rPr>
        <w:t>-</w:t>
      </w:r>
      <w:r w:rsidRPr="00B477FC">
        <w:rPr>
          <w:rFonts w:ascii="Arial" w:hAnsi="Arial" w:cs="Arial"/>
        </w:rPr>
        <w:t xml:space="preserve">limit to ensure that markers are not restricted in reading the conclusion when marking the whole paper. Where </w:t>
      </w:r>
      <w:r w:rsidR="00B475FB">
        <w:rPr>
          <w:rFonts w:ascii="Arial" w:hAnsi="Arial" w:cs="Arial"/>
        </w:rPr>
        <w:t>investigations</w:t>
      </w:r>
      <w:r w:rsidRPr="00B477FC">
        <w:rPr>
          <w:rFonts w:ascii="Arial" w:hAnsi="Arial" w:cs="Arial"/>
        </w:rPr>
        <w:t xml:space="preserve"> were significantly under 2000 words</w:t>
      </w:r>
      <w:r w:rsidR="00B475FB">
        <w:rPr>
          <w:rFonts w:ascii="Arial" w:hAnsi="Arial" w:cs="Arial"/>
        </w:rPr>
        <w:t>,</w:t>
      </w:r>
      <w:r w:rsidRPr="00B477FC">
        <w:rPr>
          <w:rFonts w:ascii="Arial" w:hAnsi="Arial" w:cs="Arial"/>
        </w:rPr>
        <w:t xml:space="preserve"> this tended to reduce the students</w:t>
      </w:r>
      <w:r w:rsidR="00B311AD">
        <w:rPr>
          <w:rFonts w:ascii="Arial" w:hAnsi="Arial" w:cs="Arial"/>
        </w:rPr>
        <w:t>’</w:t>
      </w:r>
      <w:r w:rsidRPr="00B477FC">
        <w:rPr>
          <w:rFonts w:ascii="Arial" w:hAnsi="Arial" w:cs="Arial"/>
        </w:rPr>
        <w:t xml:space="preserve"> capacity to demon</w:t>
      </w:r>
      <w:r w:rsidR="00D22E75">
        <w:rPr>
          <w:rFonts w:ascii="Arial" w:hAnsi="Arial" w:cs="Arial"/>
        </w:rPr>
        <w:t>strate a high level of analysis</w:t>
      </w:r>
      <w:r w:rsidRPr="00B477FC">
        <w:rPr>
          <w:rFonts w:ascii="Arial" w:hAnsi="Arial" w:cs="Arial"/>
        </w:rPr>
        <w:t xml:space="preserve"> </w:t>
      </w:r>
      <w:r w:rsidR="00D22E75">
        <w:rPr>
          <w:rFonts w:ascii="Arial" w:hAnsi="Arial" w:cs="Arial"/>
        </w:rPr>
        <w:t xml:space="preserve">and </w:t>
      </w:r>
      <w:r w:rsidR="003F7544">
        <w:rPr>
          <w:rFonts w:ascii="Arial" w:hAnsi="Arial" w:cs="Arial"/>
        </w:rPr>
        <w:t>develop</w:t>
      </w:r>
      <w:r w:rsidRPr="00B477FC">
        <w:rPr>
          <w:rFonts w:ascii="Arial" w:hAnsi="Arial" w:cs="Arial"/>
        </w:rPr>
        <w:t xml:space="preserve"> arguments</w:t>
      </w:r>
      <w:r w:rsidR="003F7544">
        <w:rPr>
          <w:rFonts w:ascii="Arial" w:hAnsi="Arial" w:cs="Arial"/>
        </w:rPr>
        <w:t xml:space="preserve"> effectively</w:t>
      </w:r>
      <w:r w:rsidRPr="00B477FC">
        <w:rPr>
          <w:rFonts w:ascii="Arial" w:hAnsi="Arial" w:cs="Arial"/>
        </w:rPr>
        <w:t>.</w:t>
      </w:r>
    </w:p>
    <w:p w:rsidR="00766E13" w:rsidRDefault="00904834" w:rsidP="00436F4E">
      <w:pPr>
        <w:rPr>
          <w:rFonts w:ascii="Arial" w:hAnsi="Arial" w:cs="Arial"/>
          <w:bCs/>
        </w:rPr>
      </w:pPr>
      <w:r w:rsidRPr="00EB38B3">
        <w:rPr>
          <w:rFonts w:ascii="Arial" w:hAnsi="Arial" w:cs="Arial"/>
          <w:bCs/>
        </w:rPr>
        <w:t>In summary, the most successful investigations featured</w:t>
      </w:r>
      <w:r w:rsidR="00D22E75" w:rsidRPr="00EB38B3">
        <w:rPr>
          <w:rFonts w:ascii="Arial" w:hAnsi="Arial" w:cs="Arial"/>
          <w:bCs/>
        </w:rPr>
        <w:t>:</w:t>
      </w:r>
    </w:p>
    <w:p w:rsidR="00766E13" w:rsidRDefault="00B475FB" w:rsidP="00436F4E">
      <w:pPr>
        <w:pStyle w:val="ListParagraph"/>
        <w:numPr>
          <w:ilvl w:val="0"/>
          <w:numId w:val="37"/>
        </w:numPr>
        <w:spacing w:before="120" w:after="120" w:line="240" w:lineRule="auto"/>
        <w:ind w:left="357" w:hanging="357"/>
        <w:contextualSpacing w:val="0"/>
        <w:rPr>
          <w:rFonts w:ascii="Arial" w:hAnsi="Arial" w:cs="Arial"/>
        </w:rPr>
      </w:pPr>
      <w:r>
        <w:rPr>
          <w:rFonts w:ascii="Arial" w:hAnsi="Arial" w:cs="Arial"/>
        </w:rPr>
        <w:t xml:space="preserve">a </w:t>
      </w:r>
      <w:r w:rsidR="00904834" w:rsidRPr="00B477FC">
        <w:rPr>
          <w:rFonts w:ascii="Arial" w:hAnsi="Arial" w:cs="Arial"/>
        </w:rPr>
        <w:t>contemporary issu</w:t>
      </w:r>
      <w:r w:rsidR="004B1466">
        <w:rPr>
          <w:rFonts w:ascii="Arial" w:hAnsi="Arial" w:cs="Arial"/>
        </w:rPr>
        <w:t>e</w:t>
      </w:r>
      <w:r w:rsidR="00904834" w:rsidRPr="00B477FC">
        <w:rPr>
          <w:rFonts w:ascii="Arial" w:hAnsi="Arial" w:cs="Arial"/>
        </w:rPr>
        <w:t xml:space="preserve"> related to the</w:t>
      </w:r>
      <w:r w:rsidR="00744D71">
        <w:rPr>
          <w:rFonts w:ascii="Arial" w:hAnsi="Arial" w:cs="Arial"/>
        </w:rPr>
        <w:t xml:space="preserve"> food and hospitality industry, </w:t>
      </w:r>
      <w:r w:rsidR="004B1466">
        <w:rPr>
          <w:rFonts w:ascii="Arial" w:hAnsi="Arial" w:cs="Arial"/>
        </w:rPr>
        <w:t xml:space="preserve">strongly </w:t>
      </w:r>
      <w:r w:rsidR="00744D71">
        <w:rPr>
          <w:rFonts w:ascii="Arial" w:hAnsi="Arial" w:cs="Arial"/>
        </w:rPr>
        <w:t xml:space="preserve">linked to an </w:t>
      </w:r>
      <w:r w:rsidR="00EB38B3">
        <w:rPr>
          <w:rFonts w:ascii="Arial" w:hAnsi="Arial" w:cs="Arial"/>
        </w:rPr>
        <w:t>area of study</w:t>
      </w:r>
    </w:p>
    <w:p w:rsidR="00766E13" w:rsidRDefault="00EB38B3" w:rsidP="00436F4E">
      <w:pPr>
        <w:pStyle w:val="ListParagraph"/>
        <w:numPr>
          <w:ilvl w:val="0"/>
          <w:numId w:val="37"/>
        </w:numPr>
        <w:spacing w:before="120" w:after="120" w:line="240" w:lineRule="auto"/>
        <w:ind w:left="357" w:hanging="357"/>
        <w:contextualSpacing w:val="0"/>
        <w:rPr>
          <w:rFonts w:ascii="Arial" w:hAnsi="Arial" w:cs="Arial"/>
        </w:rPr>
      </w:pPr>
      <w:r>
        <w:rPr>
          <w:rFonts w:ascii="Arial" w:hAnsi="Arial" w:cs="Arial"/>
        </w:rPr>
        <w:t xml:space="preserve">a </w:t>
      </w:r>
      <w:r w:rsidR="0031019D">
        <w:rPr>
          <w:rFonts w:ascii="Arial" w:hAnsi="Arial" w:cs="Arial"/>
        </w:rPr>
        <w:t>local context,</w:t>
      </w:r>
      <w:r w:rsidR="00904834" w:rsidRPr="00515658">
        <w:rPr>
          <w:rFonts w:ascii="Arial" w:hAnsi="Arial" w:cs="Arial"/>
        </w:rPr>
        <w:t xml:space="preserve"> appropriate to the issue selected </w:t>
      </w:r>
    </w:p>
    <w:p w:rsidR="00766E13" w:rsidRDefault="00EB38B3" w:rsidP="00436F4E">
      <w:pPr>
        <w:pStyle w:val="ListParagraph"/>
        <w:numPr>
          <w:ilvl w:val="0"/>
          <w:numId w:val="37"/>
        </w:numPr>
        <w:spacing w:before="120" w:after="120" w:line="240" w:lineRule="auto"/>
        <w:ind w:left="357" w:hanging="357"/>
        <w:contextualSpacing w:val="0"/>
        <w:rPr>
          <w:rFonts w:ascii="Arial" w:hAnsi="Arial" w:cs="Arial"/>
        </w:rPr>
      </w:pPr>
      <w:r>
        <w:rPr>
          <w:rFonts w:ascii="Arial" w:hAnsi="Arial" w:cs="Arial"/>
        </w:rPr>
        <w:lastRenderedPageBreak/>
        <w:t xml:space="preserve">a </w:t>
      </w:r>
      <w:r w:rsidR="00904834" w:rsidRPr="00B477FC">
        <w:rPr>
          <w:rFonts w:ascii="Arial" w:hAnsi="Arial" w:cs="Arial"/>
        </w:rPr>
        <w:t>clear hypothesis or research question</w:t>
      </w:r>
    </w:p>
    <w:p w:rsidR="00766E13" w:rsidRDefault="00EB38B3" w:rsidP="00436F4E">
      <w:pPr>
        <w:pStyle w:val="ListParagraph"/>
        <w:numPr>
          <w:ilvl w:val="0"/>
          <w:numId w:val="37"/>
        </w:numPr>
        <w:spacing w:before="120" w:after="120" w:line="240" w:lineRule="auto"/>
        <w:ind w:left="357" w:hanging="357"/>
        <w:contextualSpacing w:val="0"/>
        <w:rPr>
          <w:rFonts w:ascii="Arial" w:hAnsi="Arial" w:cs="Arial"/>
        </w:rPr>
      </w:pPr>
      <w:r>
        <w:rPr>
          <w:rFonts w:ascii="Arial" w:hAnsi="Arial" w:cs="Arial"/>
        </w:rPr>
        <w:t>s</w:t>
      </w:r>
      <w:r w:rsidR="00904834" w:rsidRPr="00B477FC">
        <w:rPr>
          <w:rFonts w:ascii="Arial" w:hAnsi="Arial" w:cs="Arial"/>
        </w:rPr>
        <w:t>tructured analysis and discussion around focus questions</w:t>
      </w:r>
    </w:p>
    <w:p w:rsidR="00766E13" w:rsidRDefault="00EB38B3" w:rsidP="00436F4E">
      <w:pPr>
        <w:pStyle w:val="ListParagraph"/>
        <w:numPr>
          <w:ilvl w:val="0"/>
          <w:numId w:val="37"/>
        </w:numPr>
        <w:spacing w:before="120" w:after="120" w:line="240" w:lineRule="auto"/>
        <w:ind w:left="357" w:hanging="357"/>
        <w:contextualSpacing w:val="0"/>
        <w:rPr>
          <w:rFonts w:ascii="Arial" w:hAnsi="Arial" w:cs="Arial"/>
        </w:rPr>
      </w:pPr>
      <w:r>
        <w:rPr>
          <w:rFonts w:ascii="Arial" w:hAnsi="Arial" w:cs="Arial"/>
        </w:rPr>
        <w:t>s</w:t>
      </w:r>
      <w:r w:rsidR="009D43A3">
        <w:rPr>
          <w:rFonts w:ascii="Arial" w:hAnsi="Arial" w:cs="Arial"/>
        </w:rPr>
        <w:t>ynthesis of</w:t>
      </w:r>
      <w:r w:rsidR="00904834" w:rsidRPr="00B477FC">
        <w:rPr>
          <w:rFonts w:ascii="Arial" w:hAnsi="Arial" w:cs="Arial"/>
        </w:rPr>
        <w:t xml:space="preserve"> primary and secondary data</w:t>
      </w:r>
    </w:p>
    <w:p w:rsidR="00766E13" w:rsidRDefault="00EB38B3" w:rsidP="00436F4E">
      <w:pPr>
        <w:pStyle w:val="ListParagraph"/>
        <w:numPr>
          <w:ilvl w:val="0"/>
          <w:numId w:val="37"/>
        </w:numPr>
        <w:spacing w:before="120" w:after="120" w:line="240" w:lineRule="auto"/>
        <w:ind w:left="357" w:hanging="357"/>
        <w:contextualSpacing w:val="0"/>
        <w:rPr>
          <w:rFonts w:ascii="Arial" w:hAnsi="Arial" w:cs="Arial"/>
        </w:rPr>
      </w:pPr>
      <w:r>
        <w:rPr>
          <w:rFonts w:ascii="Arial" w:hAnsi="Arial" w:cs="Arial"/>
        </w:rPr>
        <w:t>e</w:t>
      </w:r>
      <w:r w:rsidR="00904834" w:rsidRPr="00B477FC">
        <w:rPr>
          <w:rFonts w:ascii="Arial" w:hAnsi="Arial" w:cs="Arial"/>
        </w:rPr>
        <w:t>vidence from a range of perspectives or stakeholders</w:t>
      </w:r>
    </w:p>
    <w:p w:rsidR="00766E13" w:rsidRDefault="00EB38B3" w:rsidP="00436F4E">
      <w:pPr>
        <w:pStyle w:val="ListParagraph"/>
        <w:numPr>
          <w:ilvl w:val="0"/>
          <w:numId w:val="37"/>
        </w:numPr>
        <w:spacing w:before="120" w:after="120" w:line="240" w:lineRule="auto"/>
        <w:ind w:left="357" w:hanging="357"/>
        <w:contextualSpacing w:val="0"/>
        <w:rPr>
          <w:rFonts w:ascii="Arial" w:hAnsi="Arial" w:cs="Arial"/>
        </w:rPr>
      </w:pPr>
      <w:r>
        <w:rPr>
          <w:rFonts w:ascii="Arial" w:hAnsi="Arial" w:cs="Arial"/>
        </w:rPr>
        <w:t>u</w:t>
      </w:r>
      <w:r w:rsidR="00904834" w:rsidRPr="00B477FC">
        <w:rPr>
          <w:rFonts w:ascii="Arial" w:hAnsi="Arial" w:cs="Arial"/>
        </w:rPr>
        <w:t>se of appropriate visual and numerical data</w:t>
      </w:r>
      <w:r w:rsidR="00B475FB">
        <w:rPr>
          <w:rFonts w:ascii="Arial" w:hAnsi="Arial" w:cs="Arial"/>
        </w:rPr>
        <w:t>,</w:t>
      </w:r>
      <w:r w:rsidR="00904834" w:rsidRPr="00B477FC">
        <w:rPr>
          <w:rFonts w:ascii="Arial" w:hAnsi="Arial" w:cs="Arial"/>
        </w:rPr>
        <w:t xml:space="preserve"> including graphs</w:t>
      </w:r>
    </w:p>
    <w:p w:rsidR="00766E13" w:rsidRDefault="00EB38B3" w:rsidP="00436F4E">
      <w:pPr>
        <w:pStyle w:val="ListParagraph"/>
        <w:numPr>
          <w:ilvl w:val="0"/>
          <w:numId w:val="37"/>
        </w:numPr>
        <w:spacing w:before="120" w:after="120" w:line="240" w:lineRule="auto"/>
        <w:ind w:left="357" w:hanging="357"/>
        <w:contextualSpacing w:val="0"/>
        <w:rPr>
          <w:rFonts w:ascii="Arial" w:hAnsi="Arial" w:cs="Arial"/>
        </w:rPr>
      </w:pPr>
      <w:r>
        <w:rPr>
          <w:rFonts w:ascii="Arial" w:hAnsi="Arial" w:cs="Arial"/>
        </w:rPr>
        <w:t>c</w:t>
      </w:r>
      <w:r w:rsidR="00904834" w:rsidRPr="00B477FC">
        <w:rPr>
          <w:rFonts w:ascii="Arial" w:hAnsi="Arial" w:cs="Arial"/>
        </w:rPr>
        <w:t>lear communication with a focus on careful drafting and editing</w:t>
      </w:r>
    </w:p>
    <w:p w:rsidR="00766E13" w:rsidRDefault="00EB38B3" w:rsidP="00436F4E">
      <w:pPr>
        <w:pStyle w:val="ListParagraph"/>
        <w:numPr>
          <w:ilvl w:val="0"/>
          <w:numId w:val="37"/>
        </w:numPr>
        <w:spacing w:before="120" w:after="120" w:line="240" w:lineRule="auto"/>
        <w:ind w:left="357" w:hanging="357"/>
        <w:contextualSpacing w:val="0"/>
        <w:rPr>
          <w:rFonts w:ascii="Arial" w:hAnsi="Arial" w:cs="Arial"/>
        </w:rPr>
      </w:pPr>
      <w:r>
        <w:rPr>
          <w:rFonts w:ascii="Arial" w:hAnsi="Arial" w:cs="Arial"/>
        </w:rPr>
        <w:t>a</w:t>
      </w:r>
      <w:r w:rsidR="00904834" w:rsidRPr="00B477FC">
        <w:rPr>
          <w:rFonts w:ascii="Arial" w:hAnsi="Arial" w:cs="Arial"/>
        </w:rPr>
        <w:t xml:space="preserve"> conclusion drawing together key aspects of evaluation</w:t>
      </w:r>
    </w:p>
    <w:p w:rsidR="00766E13" w:rsidRDefault="00EB38B3" w:rsidP="00436F4E">
      <w:pPr>
        <w:pStyle w:val="ListParagraph"/>
        <w:numPr>
          <w:ilvl w:val="0"/>
          <w:numId w:val="37"/>
        </w:numPr>
        <w:spacing w:before="120" w:after="120" w:line="240" w:lineRule="auto"/>
        <w:ind w:left="357" w:hanging="357"/>
        <w:contextualSpacing w:val="0"/>
        <w:rPr>
          <w:rFonts w:ascii="Arial" w:hAnsi="Arial" w:cs="Arial"/>
        </w:rPr>
      </w:pPr>
      <w:r>
        <w:rPr>
          <w:rFonts w:ascii="Arial" w:hAnsi="Arial" w:cs="Arial"/>
        </w:rPr>
        <w:t>c</w:t>
      </w:r>
      <w:r w:rsidR="00904834" w:rsidRPr="00B477FC">
        <w:rPr>
          <w:rFonts w:ascii="Arial" w:hAnsi="Arial" w:cs="Arial"/>
        </w:rPr>
        <w:t>onsistent referencing and a reference list</w:t>
      </w:r>
    </w:p>
    <w:p w:rsidR="00766E13" w:rsidRDefault="00EB38B3" w:rsidP="00436F4E">
      <w:pPr>
        <w:pStyle w:val="ListParagraph"/>
        <w:numPr>
          <w:ilvl w:val="0"/>
          <w:numId w:val="37"/>
        </w:numPr>
        <w:spacing w:before="120" w:after="120" w:line="240" w:lineRule="auto"/>
        <w:ind w:left="357" w:hanging="357"/>
        <w:contextualSpacing w:val="0"/>
        <w:rPr>
          <w:rFonts w:ascii="Arial" w:hAnsi="Arial" w:cs="Arial"/>
        </w:rPr>
      </w:pPr>
      <w:r>
        <w:rPr>
          <w:rFonts w:ascii="Arial" w:hAnsi="Arial" w:cs="Arial"/>
        </w:rPr>
        <w:t>a</w:t>
      </w:r>
      <w:r w:rsidR="00904834" w:rsidRPr="00B477FC">
        <w:rPr>
          <w:rFonts w:ascii="Arial" w:hAnsi="Arial" w:cs="Arial"/>
        </w:rPr>
        <w:t>dherence to the 2000</w:t>
      </w:r>
      <w:r w:rsidR="00B475FB">
        <w:rPr>
          <w:rFonts w:ascii="Arial" w:hAnsi="Arial" w:cs="Arial"/>
        </w:rPr>
        <w:t>-</w:t>
      </w:r>
      <w:r w:rsidR="00904834" w:rsidRPr="00B477FC">
        <w:rPr>
          <w:rFonts w:ascii="Arial" w:hAnsi="Arial" w:cs="Arial"/>
        </w:rPr>
        <w:t>word limit for a 20-credit subject</w:t>
      </w:r>
      <w:r>
        <w:rPr>
          <w:rFonts w:ascii="Arial" w:hAnsi="Arial" w:cs="Arial"/>
        </w:rPr>
        <w:t>.</w:t>
      </w:r>
    </w:p>
    <w:p w:rsidR="00766E13" w:rsidRDefault="00904834" w:rsidP="00436F4E">
      <w:pPr>
        <w:rPr>
          <w:rFonts w:ascii="Arial" w:hAnsi="Arial" w:cs="Arial"/>
        </w:rPr>
      </w:pPr>
      <w:r w:rsidRPr="00B477FC">
        <w:rPr>
          <w:rFonts w:ascii="Arial" w:hAnsi="Arial" w:cs="Arial"/>
        </w:rPr>
        <w:t>Students should be careful to de-identify their work by avoiding use of student, teacher</w:t>
      </w:r>
      <w:r w:rsidR="00B311AD">
        <w:rPr>
          <w:rFonts w:ascii="Arial" w:hAnsi="Arial" w:cs="Arial"/>
        </w:rPr>
        <w:t>,</w:t>
      </w:r>
      <w:r w:rsidRPr="00B477FC">
        <w:rPr>
          <w:rFonts w:ascii="Arial" w:hAnsi="Arial" w:cs="Arial"/>
        </w:rPr>
        <w:t xml:space="preserve"> and school names. Students should use the cover sheet provided by the SACE Board.</w:t>
      </w:r>
      <w:r w:rsidR="00515658">
        <w:rPr>
          <w:rFonts w:ascii="Arial" w:hAnsi="Arial" w:cs="Arial"/>
        </w:rPr>
        <w:t xml:space="preserve"> </w:t>
      </w:r>
      <w:r w:rsidRPr="00B477FC">
        <w:rPr>
          <w:rFonts w:ascii="Arial" w:hAnsi="Arial" w:cs="Arial"/>
        </w:rPr>
        <w:t>Teachers should avoid any indication</w:t>
      </w:r>
      <w:r w:rsidR="00AA6144">
        <w:rPr>
          <w:rFonts w:ascii="Arial" w:hAnsi="Arial" w:cs="Arial"/>
        </w:rPr>
        <w:t xml:space="preserve"> </w:t>
      </w:r>
      <w:r w:rsidRPr="00B477FC">
        <w:rPr>
          <w:rFonts w:ascii="Arial" w:hAnsi="Arial" w:cs="Arial"/>
        </w:rPr>
        <w:t xml:space="preserve">of their marking process on individual </w:t>
      </w:r>
      <w:r w:rsidR="00B475FB">
        <w:rPr>
          <w:rFonts w:ascii="Arial" w:hAnsi="Arial" w:cs="Arial"/>
        </w:rPr>
        <w:t>i</w:t>
      </w:r>
      <w:r w:rsidRPr="00B477FC">
        <w:rPr>
          <w:rFonts w:ascii="Arial" w:hAnsi="Arial" w:cs="Arial"/>
        </w:rPr>
        <w:t xml:space="preserve">nvestigations. Teachers </w:t>
      </w:r>
      <w:r w:rsidR="00AA6144">
        <w:rPr>
          <w:rFonts w:ascii="Arial" w:hAnsi="Arial" w:cs="Arial"/>
        </w:rPr>
        <w:t xml:space="preserve">and students should </w:t>
      </w:r>
      <w:r w:rsidRPr="00B477FC">
        <w:rPr>
          <w:rFonts w:ascii="Arial" w:hAnsi="Arial" w:cs="Arial"/>
        </w:rPr>
        <w:t>check the Stage 2 Food and Hospitali</w:t>
      </w:r>
      <w:r w:rsidR="00AA6144">
        <w:rPr>
          <w:rFonts w:ascii="Arial" w:hAnsi="Arial" w:cs="Arial"/>
        </w:rPr>
        <w:t>ty minisite for information.</w:t>
      </w:r>
      <w:r w:rsidR="00515658">
        <w:rPr>
          <w:rFonts w:ascii="Arial" w:hAnsi="Arial" w:cs="Arial"/>
        </w:rPr>
        <w:t xml:space="preserve"> </w:t>
      </w:r>
      <w:r w:rsidRPr="00B477FC">
        <w:rPr>
          <w:rFonts w:ascii="Arial" w:hAnsi="Arial" w:cs="Arial"/>
        </w:rPr>
        <w:t xml:space="preserve">Teachers must verify processes and progress of the </w:t>
      </w:r>
      <w:r w:rsidR="00B311AD">
        <w:rPr>
          <w:rFonts w:ascii="Arial" w:hAnsi="Arial" w:cs="Arial"/>
        </w:rPr>
        <w:t>i</w:t>
      </w:r>
      <w:r w:rsidR="00515658">
        <w:rPr>
          <w:rFonts w:ascii="Arial" w:hAnsi="Arial" w:cs="Arial"/>
        </w:rPr>
        <w:t>nvestigation by completing</w:t>
      </w:r>
      <w:r w:rsidRPr="00B477FC">
        <w:rPr>
          <w:rFonts w:ascii="Arial" w:hAnsi="Arial" w:cs="Arial"/>
        </w:rPr>
        <w:t xml:space="preserve"> a written verification for each student using the pro forma on the SACE website.</w:t>
      </w:r>
    </w:p>
    <w:p w:rsidR="003F03EB" w:rsidRPr="00E416B3" w:rsidRDefault="003F03EB" w:rsidP="00492629">
      <w:pPr>
        <w:pStyle w:val="Heading2"/>
      </w:pPr>
      <w:r w:rsidRPr="00E416B3">
        <w:t>General Comments</w:t>
      </w:r>
    </w:p>
    <w:p w:rsidR="00766E13" w:rsidRDefault="001D43AB" w:rsidP="00436F4E">
      <w:pPr>
        <w:pStyle w:val="BodyText1"/>
        <w:rPr>
          <w:rFonts w:cs="Arial"/>
        </w:rPr>
      </w:pPr>
      <w:r>
        <w:rPr>
          <w:rFonts w:cs="Arial"/>
        </w:rPr>
        <w:t xml:space="preserve">When </w:t>
      </w:r>
      <w:r w:rsidR="004D3D5A" w:rsidRPr="00E416B3">
        <w:rPr>
          <w:rFonts w:cs="Arial"/>
        </w:rPr>
        <w:t xml:space="preserve">teaching the subject for the first time, </w:t>
      </w:r>
      <w:r>
        <w:rPr>
          <w:rFonts w:cs="Arial"/>
        </w:rPr>
        <w:t xml:space="preserve">teachers </w:t>
      </w:r>
      <w:r w:rsidR="004D3D5A" w:rsidRPr="00E416B3">
        <w:rPr>
          <w:rFonts w:cs="Arial"/>
        </w:rPr>
        <w:t>are strongly encouraged to attend one of the clarifying f</w:t>
      </w:r>
      <w:r w:rsidR="006C178D" w:rsidRPr="00E416B3">
        <w:rPr>
          <w:rFonts w:cs="Arial"/>
        </w:rPr>
        <w:t xml:space="preserve">orums early in the school year </w:t>
      </w:r>
      <w:r w:rsidR="004D3D5A" w:rsidRPr="00E416B3">
        <w:rPr>
          <w:rFonts w:cs="Arial"/>
        </w:rPr>
        <w:t xml:space="preserve">to ensure </w:t>
      </w:r>
      <w:r w:rsidR="00B311AD">
        <w:rPr>
          <w:rFonts w:cs="Arial"/>
        </w:rPr>
        <w:t xml:space="preserve">that </w:t>
      </w:r>
      <w:r w:rsidR="004D3D5A" w:rsidRPr="00E416B3">
        <w:rPr>
          <w:rFonts w:cs="Arial"/>
        </w:rPr>
        <w:t xml:space="preserve">they have a clear understanding of the benchmarks at each level of the performance standards. </w:t>
      </w:r>
      <w:r w:rsidR="003F03EB" w:rsidRPr="00E416B3">
        <w:rPr>
          <w:rFonts w:cs="Arial"/>
          <w:szCs w:val="22"/>
        </w:rPr>
        <w:t>Clarifying forums for Food and Hospitality for</w:t>
      </w:r>
      <w:r w:rsidR="000947F3" w:rsidRPr="00E416B3">
        <w:rPr>
          <w:rFonts w:cs="Arial"/>
          <w:szCs w:val="22"/>
        </w:rPr>
        <w:t xml:space="preserve"> 2017</w:t>
      </w:r>
      <w:r w:rsidR="00EB38B3">
        <w:rPr>
          <w:rFonts w:cs="Arial"/>
          <w:szCs w:val="22"/>
        </w:rPr>
        <w:t xml:space="preserve"> will focus on a</w:t>
      </w:r>
      <w:r w:rsidR="003F03EB" w:rsidRPr="00E416B3">
        <w:rPr>
          <w:rFonts w:cs="Arial"/>
          <w:szCs w:val="22"/>
        </w:rPr>
        <w:t>ssessment types, marking standards</w:t>
      </w:r>
      <w:r w:rsidR="00B311AD">
        <w:rPr>
          <w:rFonts w:cs="Arial"/>
          <w:szCs w:val="22"/>
        </w:rPr>
        <w:t>,</w:t>
      </w:r>
      <w:r w:rsidR="003F03EB" w:rsidRPr="00E416B3">
        <w:rPr>
          <w:rFonts w:cs="Arial"/>
          <w:szCs w:val="22"/>
        </w:rPr>
        <w:t xml:space="preserve"> and potential issues around delivery of the course. </w:t>
      </w:r>
    </w:p>
    <w:p w:rsidR="003F03EB" w:rsidRPr="00E416B3" w:rsidRDefault="003F03EB" w:rsidP="00492629">
      <w:pPr>
        <w:pStyle w:val="Heading2"/>
      </w:pPr>
      <w:r w:rsidRPr="00E416B3">
        <w:t>Operational Advice</w:t>
      </w:r>
    </w:p>
    <w:p w:rsidR="00766E13" w:rsidRDefault="003F03EB" w:rsidP="00436F4E">
      <w:pPr>
        <w:pStyle w:val="BodyText1"/>
        <w:rPr>
          <w:rFonts w:cs="Arial"/>
          <w:szCs w:val="22"/>
        </w:rPr>
      </w:pPr>
      <w:r w:rsidRPr="00E416B3">
        <w:rPr>
          <w:rFonts w:cs="Arial"/>
          <w:szCs w:val="22"/>
        </w:rPr>
        <w:t>School assessment tasks are set and marked by teachers. T</w:t>
      </w:r>
      <w:r w:rsidR="00C461C9" w:rsidRPr="00E416B3">
        <w:rPr>
          <w:rFonts w:cs="Arial"/>
          <w:szCs w:val="22"/>
        </w:rPr>
        <w:t>hese</w:t>
      </w:r>
      <w:r w:rsidRPr="00E416B3">
        <w:rPr>
          <w:rFonts w:cs="Arial"/>
          <w:szCs w:val="22"/>
        </w:rPr>
        <w:t xml:space="preserve"> assessment decisions are reviewed by moderators. </w:t>
      </w:r>
      <w:r w:rsidR="00C461C9" w:rsidRPr="00E416B3">
        <w:rPr>
          <w:rFonts w:cs="Arial"/>
          <w:szCs w:val="22"/>
        </w:rPr>
        <w:t xml:space="preserve">It is important for the </w:t>
      </w:r>
      <w:r w:rsidR="008B159F">
        <w:rPr>
          <w:rFonts w:cs="Arial"/>
          <w:szCs w:val="22"/>
        </w:rPr>
        <w:t>t</w:t>
      </w:r>
      <w:r w:rsidRPr="00E416B3">
        <w:rPr>
          <w:rFonts w:cs="Arial"/>
          <w:szCs w:val="22"/>
        </w:rPr>
        <w:t xml:space="preserve">eacher grades </w:t>
      </w:r>
      <w:r w:rsidR="00C461C9" w:rsidRPr="00E416B3">
        <w:rPr>
          <w:rFonts w:cs="Arial"/>
          <w:szCs w:val="22"/>
        </w:rPr>
        <w:t xml:space="preserve">to </w:t>
      </w:r>
      <w:r w:rsidRPr="00E416B3">
        <w:rPr>
          <w:rFonts w:cs="Arial"/>
          <w:szCs w:val="22"/>
        </w:rPr>
        <w:t>be evident on all student work</w:t>
      </w:r>
      <w:r w:rsidR="00C461C9" w:rsidRPr="00E416B3">
        <w:rPr>
          <w:rFonts w:cs="Arial"/>
          <w:szCs w:val="22"/>
        </w:rPr>
        <w:t xml:space="preserve"> for </w:t>
      </w:r>
      <w:r w:rsidR="008B159F">
        <w:rPr>
          <w:rFonts w:cs="Arial"/>
          <w:szCs w:val="22"/>
        </w:rPr>
        <w:t>A</w:t>
      </w:r>
      <w:r w:rsidR="00EB38B3">
        <w:rPr>
          <w:rFonts w:cs="Arial"/>
          <w:szCs w:val="22"/>
        </w:rPr>
        <w:t xml:space="preserve">ssessment </w:t>
      </w:r>
      <w:r w:rsidR="008B159F">
        <w:rPr>
          <w:rFonts w:cs="Arial"/>
          <w:szCs w:val="22"/>
        </w:rPr>
        <w:t>T</w:t>
      </w:r>
      <w:r w:rsidR="00EB38B3">
        <w:rPr>
          <w:rFonts w:cs="Arial"/>
          <w:szCs w:val="22"/>
        </w:rPr>
        <w:t>ypes 1 and 2</w:t>
      </w:r>
      <w:r w:rsidR="00C461C9" w:rsidRPr="00E416B3">
        <w:rPr>
          <w:rFonts w:cs="Arial"/>
          <w:szCs w:val="22"/>
        </w:rPr>
        <w:t xml:space="preserve">, using the </w:t>
      </w:r>
      <w:r w:rsidR="006C178D" w:rsidRPr="00E416B3">
        <w:rPr>
          <w:rFonts w:cs="Arial"/>
          <w:szCs w:val="22"/>
        </w:rPr>
        <w:t xml:space="preserve">relevant </w:t>
      </w:r>
      <w:r w:rsidR="00EB38B3">
        <w:rPr>
          <w:rFonts w:cs="Arial"/>
          <w:szCs w:val="22"/>
        </w:rPr>
        <w:t>performance s</w:t>
      </w:r>
      <w:r w:rsidR="00C461C9" w:rsidRPr="00E416B3">
        <w:rPr>
          <w:rFonts w:cs="Arial"/>
          <w:szCs w:val="22"/>
        </w:rPr>
        <w:t>tandards</w:t>
      </w:r>
      <w:r w:rsidRPr="00E416B3">
        <w:rPr>
          <w:rFonts w:cs="Arial"/>
          <w:szCs w:val="22"/>
        </w:rPr>
        <w:t>.</w:t>
      </w:r>
      <w:r w:rsidR="00C53719" w:rsidRPr="00E416B3">
        <w:rPr>
          <w:rFonts w:cs="Arial"/>
          <w:szCs w:val="22"/>
        </w:rPr>
        <w:t xml:space="preserve"> </w:t>
      </w:r>
    </w:p>
    <w:p w:rsidR="00766E13" w:rsidRDefault="003F03EB" w:rsidP="00436F4E">
      <w:pPr>
        <w:rPr>
          <w:rFonts w:ascii="Arial" w:hAnsi="Arial" w:cs="Arial"/>
          <w:szCs w:val="22"/>
        </w:rPr>
      </w:pPr>
      <w:r w:rsidRPr="00E416B3">
        <w:rPr>
          <w:rFonts w:ascii="Arial" w:hAnsi="Arial" w:cs="Arial"/>
          <w:szCs w:val="22"/>
        </w:rPr>
        <w:t xml:space="preserve">Teachers should familiarise themselves with the requirements for the subject from the SACE website. </w:t>
      </w:r>
      <w:r w:rsidR="00C461C9" w:rsidRPr="00E416B3">
        <w:rPr>
          <w:rFonts w:ascii="Arial" w:hAnsi="Arial" w:cs="Arial"/>
          <w:szCs w:val="22"/>
        </w:rPr>
        <w:t xml:space="preserve">All student work must be retained throughout the year. </w:t>
      </w:r>
      <w:r w:rsidR="00B475FB">
        <w:rPr>
          <w:rFonts w:ascii="Arial" w:hAnsi="Arial" w:cs="Arial"/>
          <w:szCs w:val="22"/>
        </w:rPr>
        <w:t>Moderation m</w:t>
      </w:r>
      <w:r w:rsidRPr="00E416B3">
        <w:rPr>
          <w:rFonts w:ascii="Arial" w:hAnsi="Arial" w:cs="Arial"/>
          <w:szCs w:val="22"/>
        </w:rPr>
        <w:t xml:space="preserve">aterials should be selected for the students identified according to the SACE Board selection process for the collection of materials. </w:t>
      </w:r>
      <w:r w:rsidR="00E416B3" w:rsidRPr="00E416B3">
        <w:rPr>
          <w:rFonts w:ascii="Arial" w:hAnsi="Arial" w:cs="Arial"/>
          <w:szCs w:val="22"/>
        </w:rPr>
        <w:t xml:space="preserve">Teachers are urged to familiarise themselves with relevant sections of the procedures in the Stage 2 Food and Hospitality </w:t>
      </w:r>
      <w:r w:rsidR="00B475FB">
        <w:rPr>
          <w:rFonts w:ascii="Arial" w:hAnsi="Arial" w:cs="Arial"/>
          <w:szCs w:val="22"/>
        </w:rPr>
        <w:t>subject o</w:t>
      </w:r>
      <w:r w:rsidR="00E416B3" w:rsidRPr="00E416B3">
        <w:rPr>
          <w:rFonts w:ascii="Arial" w:hAnsi="Arial" w:cs="Arial"/>
          <w:szCs w:val="22"/>
        </w:rPr>
        <w:t xml:space="preserve">perational information. </w:t>
      </w:r>
    </w:p>
    <w:p w:rsidR="00766E13" w:rsidRDefault="00E416B3" w:rsidP="00436F4E">
      <w:pPr>
        <w:pStyle w:val="BodyText1"/>
        <w:rPr>
          <w:rFonts w:cs="Arial"/>
          <w:szCs w:val="22"/>
        </w:rPr>
      </w:pPr>
      <w:r w:rsidRPr="00E416B3">
        <w:rPr>
          <w:rFonts w:cs="Arial"/>
          <w:szCs w:val="22"/>
        </w:rPr>
        <w:t xml:space="preserve">School-assessed work </w:t>
      </w:r>
      <w:r w:rsidR="0031019D">
        <w:rPr>
          <w:rFonts w:cs="Arial"/>
          <w:szCs w:val="22"/>
        </w:rPr>
        <w:t>should be packaged separately</w:t>
      </w:r>
      <w:r w:rsidRPr="00E416B3">
        <w:rPr>
          <w:rFonts w:cs="Arial"/>
          <w:szCs w:val="22"/>
        </w:rPr>
        <w:t xml:space="preserve"> for both the practical activity and the group activity, as they are moderated separately. </w:t>
      </w:r>
      <w:r w:rsidR="000947F3" w:rsidRPr="00E416B3">
        <w:rPr>
          <w:rFonts w:cs="Arial"/>
        </w:rPr>
        <w:t xml:space="preserve">Teachers should package work presenting a matrix showing overall grades, as well as having clear presentation of student </w:t>
      </w:r>
      <w:r w:rsidR="008B159F">
        <w:rPr>
          <w:rFonts w:cs="Arial"/>
        </w:rPr>
        <w:t>materials</w:t>
      </w:r>
      <w:r w:rsidR="000947F3" w:rsidRPr="00E416B3">
        <w:rPr>
          <w:rFonts w:cs="Arial"/>
        </w:rPr>
        <w:t xml:space="preserve">: with </w:t>
      </w:r>
      <w:r w:rsidR="006C178D" w:rsidRPr="00E416B3">
        <w:rPr>
          <w:rFonts w:cs="Arial"/>
        </w:rPr>
        <w:t xml:space="preserve">individual </w:t>
      </w:r>
      <w:r w:rsidR="000947F3" w:rsidRPr="00E416B3">
        <w:rPr>
          <w:rFonts w:cs="Arial"/>
        </w:rPr>
        <w:t>task</w:t>
      </w:r>
      <w:r w:rsidR="004563EA">
        <w:rPr>
          <w:rFonts w:cs="Arial"/>
        </w:rPr>
        <w:t>s</w:t>
      </w:r>
      <w:r w:rsidR="000947F3" w:rsidRPr="00E416B3">
        <w:rPr>
          <w:rFonts w:cs="Arial"/>
        </w:rPr>
        <w:t xml:space="preserve"> </w:t>
      </w:r>
      <w:r w:rsidR="006C178D" w:rsidRPr="00E416B3">
        <w:rPr>
          <w:rFonts w:cs="Arial"/>
        </w:rPr>
        <w:t xml:space="preserve">stapled, </w:t>
      </w:r>
      <w:r w:rsidR="008B159F">
        <w:rPr>
          <w:rFonts w:cs="Arial"/>
        </w:rPr>
        <w:t xml:space="preserve">and </w:t>
      </w:r>
      <w:r w:rsidR="006C178D" w:rsidRPr="00E416B3">
        <w:rPr>
          <w:rFonts w:cs="Arial"/>
        </w:rPr>
        <w:t xml:space="preserve">with task </w:t>
      </w:r>
      <w:r w:rsidR="000947F3" w:rsidRPr="00E416B3">
        <w:rPr>
          <w:rFonts w:cs="Arial"/>
        </w:rPr>
        <w:t>sheet</w:t>
      </w:r>
      <w:r w:rsidR="006C178D" w:rsidRPr="00E416B3">
        <w:rPr>
          <w:rFonts w:cs="Arial"/>
        </w:rPr>
        <w:t>s</w:t>
      </w:r>
      <w:r w:rsidR="000947F3" w:rsidRPr="00E416B3">
        <w:rPr>
          <w:rFonts w:cs="Arial"/>
        </w:rPr>
        <w:t>, shaded performance standards, and feedback</w:t>
      </w:r>
      <w:r w:rsidR="006C178D" w:rsidRPr="00E416B3">
        <w:rPr>
          <w:rFonts w:cs="Arial"/>
        </w:rPr>
        <w:t xml:space="preserve"> attached. </w:t>
      </w:r>
      <w:r w:rsidR="006C178D" w:rsidRPr="00E416B3">
        <w:rPr>
          <w:rFonts w:cs="Arial"/>
          <w:szCs w:val="22"/>
        </w:rPr>
        <w:t xml:space="preserve">Plastic sleeves </w:t>
      </w:r>
      <w:r w:rsidR="004563EA">
        <w:rPr>
          <w:rFonts w:cs="Arial"/>
          <w:szCs w:val="22"/>
        </w:rPr>
        <w:t>are not required.</w:t>
      </w:r>
    </w:p>
    <w:p w:rsidR="00766E13" w:rsidRDefault="003F03EB" w:rsidP="00436F4E">
      <w:pPr>
        <w:rPr>
          <w:rFonts w:ascii="Arial" w:hAnsi="Arial" w:cs="Arial"/>
          <w:szCs w:val="22"/>
        </w:rPr>
      </w:pPr>
      <w:r w:rsidRPr="00E416B3">
        <w:rPr>
          <w:rFonts w:ascii="Arial" w:hAnsi="Arial" w:cs="Arial"/>
          <w:szCs w:val="22"/>
        </w:rPr>
        <w:t>Tea</w:t>
      </w:r>
      <w:r w:rsidR="00C461C9" w:rsidRPr="00E416B3">
        <w:rPr>
          <w:rFonts w:ascii="Arial" w:hAnsi="Arial" w:cs="Arial"/>
          <w:szCs w:val="22"/>
        </w:rPr>
        <w:t xml:space="preserve">chers must include an approved </w:t>
      </w:r>
      <w:r w:rsidR="00905C39">
        <w:rPr>
          <w:rFonts w:ascii="Arial" w:hAnsi="Arial" w:cs="Arial"/>
          <w:szCs w:val="22"/>
        </w:rPr>
        <w:t>l</w:t>
      </w:r>
      <w:r w:rsidR="00C461C9" w:rsidRPr="00E416B3">
        <w:rPr>
          <w:rFonts w:ascii="Arial" w:hAnsi="Arial" w:cs="Arial"/>
          <w:szCs w:val="22"/>
        </w:rPr>
        <w:t xml:space="preserve">earning and </w:t>
      </w:r>
      <w:r w:rsidR="00905C39">
        <w:rPr>
          <w:rFonts w:ascii="Arial" w:hAnsi="Arial" w:cs="Arial"/>
          <w:szCs w:val="22"/>
        </w:rPr>
        <w:t>a</w:t>
      </w:r>
      <w:r w:rsidR="00C461C9" w:rsidRPr="00E416B3">
        <w:rPr>
          <w:rFonts w:ascii="Arial" w:hAnsi="Arial" w:cs="Arial"/>
          <w:szCs w:val="22"/>
        </w:rPr>
        <w:t xml:space="preserve">ssessment </w:t>
      </w:r>
      <w:r w:rsidR="00905C39">
        <w:rPr>
          <w:rFonts w:ascii="Arial" w:hAnsi="Arial" w:cs="Arial"/>
          <w:szCs w:val="22"/>
        </w:rPr>
        <w:t>p</w:t>
      </w:r>
      <w:r w:rsidR="006C178D" w:rsidRPr="00E416B3">
        <w:rPr>
          <w:rFonts w:ascii="Arial" w:hAnsi="Arial" w:cs="Arial"/>
          <w:szCs w:val="22"/>
        </w:rPr>
        <w:t>lan</w:t>
      </w:r>
      <w:r w:rsidR="00905C39">
        <w:rPr>
          <w:rFonts w:ascii="Arial" w:hAnsi="Arial" w:cs="Arial"/>
          <w:szCs w:val="22"/>
        </w:rPr>
        <w:t>,</w:t>
      </w:r>
      <w:r w:rsidR="006C178D" w:rsidRPr="00E416B3">
        <w:rPr>
          <w:rFonts w:ascii="Arial" w:hAnsi="Arial" w:cs="Arial"/>
          <w:szCs w:val="22"/>
        </w:rPr>
        <w:t xml:space="preserve"> </w:t>
      </w:r>
      <w:r w:rsidRPr="00E416B3">
        <w:rPr>
          <w:rFonts w:ascii="Arial" w:hAnsi="Arial" w:cs="Arial"/>
          <w:szCs w:val="22"/>
        </w:rPr>
        <w:t xml:space="preserve">as well as a set of assessment tasks with their package. Teachers should strongly encourage students to remove food orders, recipes, drafts, and other material which is not required in the assessment </w:t>
      </w:r>
      <w:r w:rsidRPr="00EB38B3">
        <w:rPr>
          <w:rFonts w:ascii="Arial" w:hAnsi="Arial" w:cs="Arial"/>
          <w:szCs w:val="22"/>
        </w:rPr>
        <w:t xml:space="preserve">process. </w:t>
      </w:r>
    </w:p>
    <w:p w:rsidR="00766E13" w:rsidRDefault="003F03EB" w:rsidP="00436F4E">
      <w:pPr>
        <w:pStyle w:val="BodyText1"/>
        <w:rPr>
          <w:rFonts w:cs="Arial"/>
          <w:szCs w:val="22"/>
        </w:rPr>
      </w:pPr>
      <w:r w:rsidRPr="00E416B3">
        <w:rPr>
          <w:rFonts w:cs="Arial"/>
          <w:szCs w:val="22"/>
        </w:rPr>
        <w:t>Teachers are reminded to award an I grade rather than an E g</w:t>
      </w:r>
      <w:r w:rsidR="00C461C9" w:rsidRPr="00E416B3">
        <w:rPr>
          <w:rFonts w:cs="Arial"/>
          <w:szCs w:val="22"/>
        </w:rPr>
        <w:t>rade for non-submission of work.</w:t>
      </w:r>
      <w:r w:rsidR="006C178D" w:rsidRPr="00E416B3">
        <w:rPr>
          <w:rFonts w:cs="Arial"/>
          <w:szCs w:val="22"/>
        </w:rPr>
        <w:t xml:space="preserve"> Teacher</w:t>
      </w:r>
      <w:r w:rsidR="00EB38B3">
        <w:rPr>
          <w:rFonts w:cs="Arial"/>
          <w:szCs w:val="22"/>
        </w:rPr>
        <w:t xml:space="preserve">s used the Variations </w:t>
      </w:r>
      <w:r w:rsidR="00B311AD">
        <w:rPr>
          <w:rFonts w:cs="Arial"/>
          <w:szCs w:val="22"/>
        </w:rPr>
        <w:t>—</w:t>
      </w:r>
      <w:r w:rsidRPr="00E416B3">
        <w:rPr>
          <w:rFonts w:cs="Arial"/>
          <w:szCs w:val="22"/>
        </w:rPr>
        <w:t xml:space="preserve"> Moderation Mate</w:t>
      </w:r>
      <w:r w:rsidR="000947F3" w:rsidRPr="00E416B3">
        <w:rPr>
          <w:rFonts w:cs="Arial"/>
          <w:szCs w:val="22"/>
        </w:rPr>
        <w:t xml:space="preserve">rials form effectively when </w:t>
      </w:r>
      <w:r w:rsidRPr="00E416B3">
        <w:rPr>
          <w:rFonts w:cs="Arial"/>
          <w:szCs w:val="22"/>
        </w:rPr>
        <w:t>work wa</w:t>
      </w:r>
      <w:r w:rsidR="006C178D" w:rsidRPr="00E416B3">
        <w:rPr>
          <w:rFonts w:cs="Arial"/>
          <w:szCs w:val="22"/>
        </w:rPr>
        <w:t xml:space="preserve">s </w:t>
      </w:r>
      <w:r w:rsidR="006C178D" w:rsidRPr="00E416B3">
        <w:rPr>
          <w:rFonts w:cs="Arial"/>
          <w:szCs w:val="22"/>
        </w:rPr>
        <w:lastRenderedPageBreak/>
        <w:t>not c</w:t>
      </w:r>
      <w:r w:rsidR="00E416B3" w:rsidRPr="00E416B3">
        <w:rPr>
          <w:rFonts w:cs="Arial"/>
          <w:szCs w:val="22"/>
        </w:rPr>
        <w:t>ompleted or was missing</w:t>
      </w:r>
      <w:r w:rsidR="00905C39">
        <w:rPr>
          <w:rFonts w:cs="Arial"/>
          <w:szCs w:val="22"/>
        </w:rPr>
        <w:t>,</w:t>
      </w:r>
      <w:r w:rsidR="00E416B3" w:rsidRPr="00E416B3">
        <w:rPr>
          <w:rFonts w:cs="Arial"/>
          <w:szCs w:val="22"/>
        </w:rPr>
        <w:t xml:space="preserve"> but are reminded to</w:t>
      </w:r>
      <w:r w:rsidR="006C178D" w:rsidRPr="00E416B3">
        <w:rPr>
          <w:rFonts w:cs="Arial"/>
          <w:szCs w:val="22"/>
        </w:rPr>
        <w:t xml:space="preserve"> </w:t>
      </w:r>
      <w:r w:rsidRPr="00E416B3">
        <w:rPr>
          <w:rFonts w:cs="Arial"/>
          <w:szCs w:val="22"/>
        </w:rPr>
        <w:t>adjust student grades for work not submitted. Chan</w:t>
      </w:r>
      <w:r w:rsidR="006C178D" w:rsidRPr="00E416B3">
        <w:rPr>
          <w:rFonts w:cs="Arial"/>
          <w:szCs w:val="22"/>
        </w:rPr>
        <w:t xml:space="preserve">ges to tasks from the original </w:t>
      </w:r>
      <w:r w:rsidR="00905C39">
        <w:rPr>
          <w:rFonts w:cs="Arial"/>
          <w:szCs w:val="22"/>
        </w:rPr>
        <w:t>l</w:t>
      </w:r>
      <w:r w:rsidR="006C178D" w:rsidRPr="00E416B3">
        <w:rPr>
          <w:rFonts w:cs="Arial"/>
          <w:szCs w:val="22"/>
        </w:rPr>
        <w:t xml:space="preserve">earning and </w:t>
      </w:r>
      <w:r w:rsidR="00905C39">
        <w:rPr>
          <w:rFonts w:cs="Arial"/>
          <w:szCs w:val="22"/>
        </w:rPr>
        <w:t>a</w:t>
      </w:r>
      <w:r w:rsidRPr="00E416B3">
        <w:rPr>
          <w:rFonts w:cs="Arial"/>
          <w:szCs w:val="22"/>
        </w:rPr>
        <w:t>ssessment plan need</w:t>
      </w:r>
      <w:r w:rsidR="00537EF6" w:rsidRPr="00E416B3">
        <w:rPr>
          <w:rFonts w:cs="Arial"/>
          <w:szCs w:val="22"/>
        </w:rPr>
        <w:t xml:space="preserve"> to be verified by</w:t>
      </w:r>
      <w:r w:rsidR="006C178D" w:rsidRPr="00E416B3">
        <w:rPr>
          <w:rFonts w:cs="Arial"/>
          <w:szCs w:val="22"/>
        </w:rPr>
        <w:t xml:space="preserve"> attaching an endorsed </w:t>
      </w:r>
      <w:r w:rsidR="00905C39">
        <w:rPr>
          <w:rFonts w:cs="Arial"/>
          <w:szCs w:val="22"/>
        </w:rPr>
        <w:t>a</w:t>
      </w:r>
      <w:r w:rsidR="006C178D" w:rsidRPr="00E416B3">
        <w:rPr>
          <w:rFonts w:cs="Arial"/>
          <w:szCs w:val="22"/>
        </w:rPr>
        <w:t>ddendum.</w:t>
      </w:r>
    </w:p>
    <w:p w:rsidR="00A31F07" w:rsidRDefault="00A31F07" w:rsidP="00436F4E">
      <w:pPr>
        <w:pStyle w:val="BodyText1"/>
        <w:spacing w:before="0" w:after="0"/>
        <w:rPr>
          <w:rStyle w:val="CommentReference"/>
          <w:rFonts w:asciiTheme="minorHAnsi" w:eastAsiaTheme="minorHAnsi" w:hAnsiTheme="minorHAnsi" w:cs="Arial"/>
          <w:sz w:val="22"/>
          <w:szCs w:val="22"/>
        </w:rPr>
      </w:pPr>
    </w:p>
    <w:p w:rsidR="00766E13" w:rsidRDefault="005A0873" w:rsidP="00436F4E">
      <w:pPr>
        <w:pStyle w:val="BodyText1"/>
        <w:spacing w:before="0" w:after="0"/>
        <w:rPr>
          <w:rStyle w:val="CommentReference"/>
          <w:rFonts w:asciiTheme="minorHAnsi" w:eastAsiaTheme="minorHAnsi" w:hAnsiTheme="minorHAnsi" w:cs="Arial"/>
          <w:sz w:val="22"/>
          <w:szCs w:val="22"/>
        </w:rPr>
      </w:pPr>
      <w:r>
        <w:rPr>
          <w:rStyle w:val="CommentReference"/>
          <w:rFonts w:cs="Arial"/>
          <w:sz w:val="22"/>
          <w:szCs w:val="22"/>
        </w:rPr>
        <w:t>Food and Hospitality</w:t>
      </w:r>
    </w:p>
    <w:p w:rsidR="00766E13" w:rsidRDefault="004B1466" w:rsidP="00436F4E">
      <w:pPr>
        <w:pStyle w:val="BodyText1"/>
        <w:spacing w:before="0" w:after="0"/>
        <w:rPr>
          <w:rStyle w:val="CommentReference"/>
          <w:rFonts w:asciiTheme="minorHAnsi" w:eastAsiaTheme="minorHAnsi" w:hAnsiTheme="minorHAnsi" w:cs="Arial"/>
          <w:sz w:val="22"/>
          <w:szCs w:val="22"/>
        </w:rPr>
      </w:pPr>
      <w:r>
        <w:rPr>
          <w:rStyle w:val="CommentReference"/>
          <w:rFonts w:cs="Arial"/>
          <w:sz w:val="22"/>
          <w:szCs w:val="22"/>
        </w:rPr>
        <w:t>Chief Assessor</w:t>
      </w:r>
    </w:p>
    <w:p w:rsidR="00EC7D54" w:rsidRDefault="00EC7D54" w:rsidP="00436F4E">
      <w:pPr>
        <w:pStyle w:val="BodyText1"/>
        <w:spacing w:before="0" w:after="0"/>
        <w:rPr>
          <w:rFonts w:cs="Arial"/>
          <w:szCs w:val="22"/>
        </w:rPr>
      </w:pPr>
    </w:p>
    <w:sectPr w:rsidR="00EC7D54" w:rsidSect="00643961">
      <w:footerReference w:type="default" r:id="rId13"/>
      <w:headerReference w:type="first" r:id="rId14"/>
      <w:footerReference w:type="first" r:id="rId15"/>
      <w:pgSz w:w="11907" w:h="16840" w:code="9"/>
      <w:pgMar w:top="1440" w:right="1440" w:bottom="1440" w:left="1440" w:header="720" w:footer="720" w:gutter="0"/>
      <w:paperSrc w:first="1" w:other="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97D" w:rsidRDefault="0082097D">
      <w:r>
        <w:separator/>
      </w:r>
    </w:p>
  </w:endnote>
  <w:endnote w:type="continuationSeparator" w:id="0">
    <w:p w:rsidR="0082097D" w:rsidRDefault="00820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6EB" w:rsidRDefault="0082097D">
    <w:pPr>
      <w:framePr w:wrap="around" w:vAnchor="text" w:hAnchor="margin" w:xAlign="center" w:y="1"/>
    </w:pPr>
    <w:r>
      <w:fldChar w:fldCharType="begin"/>
    </w:r>
    <w:r>
      <w:instrText xml:space="preserve">PAGE  </w:instrText>
    </w:r>
    <w:r>
      <w:fldChar w:fldCharType="separate"/>
    </w:r>
    <w:r w:rsidR="00EA66EB">
      <w:rPr>
        <w:noProof/>
      </w:rPr>
      <w:t>1</w:t>
    </w:r>
    <w:r>
      <w:rPr>
        <w:noProof/>
      </w:rPr>
      <w:fldChar w:fldCharType="end"/>
    </w:r>
  </w:p>
  <w:p w:rsidR="00EA66EB" w:rsidRDefault="00EA66EB">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6EB" w:rsidRDefault="0082097D">
    <w:pPr>
      <w:framePr w:wrap="around" w:vAnchor="text" w:hAnchor="margin" w:xAlign="center" w:y="1"/>
    </w:pPr>
    <w:r>
      <w:fldChar w:fldCharType="begin"/>
    </w:r>
    <w:r>
      <w:instrText xml:space="preserve">PAGE  </w:instrText>
    </w:r>
    <w:r>
      <w:fldChar w:fldCharType="separate"/>
    </w:r>
    <w:r w:rsidR="00EA66EB">
      <w:rPr>
        <w:noProof/>
      </w:rPr>
      <w:t>1</w:t>
    </w:r>
    <w:r>
      <w:rPr>
        <w:noProof/>
      </w:rPr>
      <w:fldChar w:fldCharType="end"/>
    </w:r>
  </w:p>
  <w:p w:rsidR="00EA66EB" w:rsidRDefault="00EA66EB">
    <w:pPr>
      <w:ind w:right="360"/>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6EB" w:rsidRPr="009E1B53" w:rsidRDefault="00EA66EB" w:rsidP="00B4154E">
    <w:pPr>
      <w:pStyle w:val="Footer"/>
      <w:tabs>
        <w:tab w:val="clear" w:pos="4153"/>
      </w:tabs>
      <w:ind w:right="91"/>
      <w:rPr>
        <w:rFonts w:ascii="Arial" w:hAnsi="Arial" w:cs="Arial"/>
        <w:sz w:val="18"/>
        <w:szCs w:val="18"/>
        <w:lang w:val="en-US"/>
      </w:rPr>
    </w:pPr>
    <w:r w:rsidRPr="00CE0921">
      <w:rPr>
        <w:rFonts w:ascii="Arial" w:hAnsi="Arial" w:cs="Arial"/>
        <w:sz w:val="18"/>
        <w:szCs w:val="18"/>
        <w:lang w:val="en-US"/>
      </w:rPr>
      <w:t>Food and Hospitality</w:t>
    </w:r>
    <w:r>
      <w:rPr>
        <w:rFonts w:ascii="Arial" w:hAnsi="Arial" w:cs="Arial"/>
        <w:sz w:val="18"/>
        <w:szCs w:val="18"/>
        <w:lang w:val="en-US"/>
      </w:rPr>
      <w:t xml:space="preserve"> 2016</w:t>
    </w:r>
    <w:r w:rsidRPr="009E1B53">
      <w:rPr>
        <w:rFonts w:ascii="Arial" w:hAnsi="Arial" w:cs="Arial"/>
        <w:sz w:val="18"/>
        <w:szCs w:val="18"/>
        <w:lang w:val="en-US"/>
      </w:rPr>
      <w:t xml:space="preserve"> Chief Assessor’s Report</w:t>
    </w:r>
    <w:r w:rsidRPr="009E1B53">
      <w:rPr>
        <w:rFonts w:ascii="Arial" w:hAnsi="Arial" w:cs="Arial"/>
        <w:sz w:val="18"/>
        <w:szCs w:val="18"/>
        <w:lang w:val="en-US"/>
      </w:rPr>
      <w:tab/>
      <w:t xml:space="preserve">Page </w:t>
    </w:r>
    <w:r w:rsidR="00766E13" w:rsidRPr="00CE0921">
      <w:rPr>
        <w:rFonts w:ascii="Arial" w:hAnsi="Arial" w:cs="Arial"/>
        <w:sz w:val="18"/>
        <w:szCs w:val="18"/>
        <w:lang w:val="en-US"/>
      </w:rPr>
      <w:fldChar w:fldCharType="begin"/>
    </w:r>
    <w:r w:rsidRPr="009E1B53">
      <w:rPr>
        <w:rFonts w:ascii="Arial" w:hAnsi="Arial" w:cs="Arial"/>
        <w:sz w:val="18"/>
        <w:szCs w:val="18"/>
        <w:lang w:val="en-US"/>
      </w:rPr>
      <w:instrText xml:space="preserve"> PAGE </w:instrText>
    </w:r>
    <w:r w:rsidR="00766E13" w:rsidRPr="00CE0921">
      <w:rPr>
        <w:rFonts w:ascii="Arial" w:hAnsi="Arial" w:cs="Arial"/>
        <w:sz w:val="18"/>
        <w:szCs w:val="18"/>
        <w:lang w:val="en-US"/>
      </w:rPr>
      <w:fldChar w:fldCharType="separate"/>
    </w:r>
    <w:r w:rsidR="00436F4E">
      <w:rPr>
        <w:rFonts w:ascii="Arial" w:hAnsi="Arial" w:cs="Arial"/>
        <w:noProof/>
        <w:sz w:val="18"/>
        <w:szCs w:val="18"/>
        <w:lang w:val="en-US"/>
      </w:rPr>
      <w:t>15</w:t>
    </w:r>
    <w:r w:rsidR="00766E13" w:rsidRPr="00CE0921">
      <w:rPr>
        <w:rFonts w:ascii="Arial" w:hAnsi="Arial" w:cs="Arial"/>
        <w:sz w:val="18"/>
        <w:szCs w:val="18"/>
        <w:lang w:val="en-US"/>
      </w:rPr>
      <w:fldChar w:fldCharType="end"/>
    </w:r>
    <w:r w:rsidRPr="009E1B53">
      <w:rPr>
        <w:rFonts w:ascii="Arial" w:hAnsi="Arial" w:cs="Arial"/>
        <w:sz w:val="18"/>
        <w:szCs w:val="18"/>
        <w:lang w:val="en-US"/>
      </w:rPr>
      <w:t xml:space="preserve"> of </w:t>
    </w:r>
    <w:r w:rsidR="00766E13" w:rsidRPr="00CE0921">
      <w:rPr>
        <w:rFonts w:ascii="Arial" w:hAnsi="Arial" w:cs="Arial"/>
        <w:sz w:val="18"/>
        <w:szCs w:val="18"/>
        <w:lang w:val="en-US"/>
      </w:rPr>
      <w:fldChar w:fldCharType="begin"/>
    </w:r>
    <w:r w:rsidRPr="009E1B53">
      <w:rPr>
        <w:rFonts w:ascii="Arial" w:hAnsi="Arial" w:cs="Arial"/>
        <w:sz w:val="18"/>
        <w:szCs w:val="18"/>
        <w:lang w:val="en-US"/>
      </w:rPr>
      <w:instrText xml:space="preserve"> NUMPAGES </w:instrText>
    </w:r>
    <w:r w:rsidR="00766E13" w:rsidRPr="00CE0921">
      <w:rPr>
        <w:rFonts w:ascii="Arial" w:hAnsi="Arial" w:cs="Arial"/>
        <w:sz w:val="18"/>
        <w:szCs w:val="18"/>
        <w:lang w:val="en-US"/>
      </w:rPr>
      <w:fldChar w:fldCharType="separate"/>
    </w:r>
    <w:r w:rsidR="00436F4E">
      <w:rPr>
        <w:rFonts w:ascii="Arial" w:hAnsi="Arial" w:cs="Arial"/>
        <w:noProof/>
        <w:sz w:val="18"/>
        <w:szCs w:val="18"/>
        <w:lang w:val="en-US"/>
      </w:rPr>
      <w:t>15</w:t>
    </w:r>
    <w:r w:rsidR="00766E13" w:rsidRPr="00CE0921">
      <w:rPr>
        <w:rFonts w:ascii="Arial" w:hAnsi="Arial" w:cs="Arial"/>
        <w:sz w:val="18"/>
        <w:szCs w:val="18"/>
        <w:lang w:val="en-US"/>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6EB" w:rsidRDefault="00766E13">
    <w:pPr>
      <w:pStyle w:val="Footer"/>
      <w:framePr w:wrap="around" w:vAnchor="text" w:hAnchor="margin" w:xAlign="center" w:y="1"/>
      <w:rPr>
        <w:rStyle w:val="PageNumber"/>
      </w:rPr>
    </w:pPr>
    <w:r>
      <w:rPr>
        <w:rStyle w:val="PageNumber"/>
      </w:rPr>
      <w:fldChar w:fldCharType="begin"/>
    </w:r>
    <w:r w:rsidR="00EA66EB">
      <w:rPr>
        <w:rStyle w:val="PageNumber"/>
      </w:rPr>
      <w:instrText xml:space="preserve">PAGE  </w:instrText>
    </w:r>
    <w:r>
      <w:rPr>
        <w:rStyle w:val="PageNumber"/>
      </w:rPr>
      <w:fldChar w:fldCharType="separate"/>
    </w:r>
    <w:r w:rsidR="00EA66EB">
      <w:rPr>
        <w:rStyle w:val="PageNumber"/>
        <w:noProof/>
      </w:rPr>
      <w:t>1</w:t>
    </w:r>
    <w:r>
      <w:rPr>
        <w:rStyle w:val="PageNumber"/>
      </w:rPr>
      <w:fldChar w:fldCharType="end"/>
    </w:r>
  </w:p>
  <w:p w:rsidR="00EA66EB" w:rsidRDefault="00EA66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97D" w:rsidRDefault="0082097D">
      <w:r>
        <w:separator/>
      </w:r>
    </w:p>
  </w:footnote>
  <w:footnote w:type="continuationSeparator" w:id="0">
    <w:p w:rsidR="0082097D" w:rsidRDefault="008209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6EB" w:rsidRDefault="00EA66EB">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6EB" w:rsidRDefault="00EA66EB">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309F"/>
    <w:multiLevelType w:val="hybridMultilevel"/>
    <w:tmpl w:val="2B50E5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3E43DF"/>
    <w:multiLevelType w:val="hybridMultilevel"/>
    <w:tmpl w:val="EA066812"/>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2">
    <w:nsid w:val="0277430C"/>
    <w:multiLevelType w:val="hybridMultilevel"/>
    <w:tmpl w:val="CEAE5F7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
    <w:nsid w:val="046C5FE3"/>
    <w:multiLevelType w:val="hybridMultilevel"/>
    <w:tmpl w:val="BDC8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936C33"/>
    <w:multiLevelType w:val="hybridMultilevel"/>
    <w:tmpl w:val="3D40164A"/>
    <w:lvl w:ilvl="0" w:tplc="0C09000F">
      <w:start w:val="1"/>
      <w:numFmt w:val="decimal"/>
      <w:lvlText w:val="%1."/>
      <w:lvlJc w:val="left"/>
      <w:pPr>
        <w:ind w:left="153" w:hanging="360"/>
      </w:pPr>
    </w:lvl>
    <w:lvl w:ilvl="1" w:tplc="0C090019" w:tentative="1">
      <w:start w:val="1"/>
      <w:numFmt w:val="lowerLetter"/>
      <w:lvlText w:val="%2."/>
      <w:lvlJc w:val="left"/>
      <w:pPr>
        <w:ind w:left="873" w:hanging="360"/>
      </w:pPr>
    </w:lvl>
    <w:lvl w:ilvl="2" w:tplc="0C09001B" w:tentative="1">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5">
    <w:nsid w:val="09EE23DC"/>
    <w:multiLevelType w:val="hybridMultilevel"/>
    <w:tmpl w:val="CB00563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6">
    <w:nsid w:val="0F7373A8"/>
    <w:multiLevelType w:val="hybridMultilevel"/>
    <w:tmpl w:val="934A2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822D05"/>
    <w:multiLevelType w:val="hybridMultilevel"/>
    <w:tmpl w:val="0BAE74A0"/>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8">
    <w:nsid w:val="223872E9"/>
    <w:multiLevelType w:val="hybridMultilevel"/>
    <w:tmpl w:val="32C2A558"/>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9">
    <w:nsid w:val="22AF5E55"/>
    <w:multiLevelType w:val="hybridMultilevel"/>
    <w:tmpl w:val="6136F45A"/>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52F3778"/>
    <w:multiLevelType w:val="hybridMultilevel"/>
    <w:tmpl w:val="83E8F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5975AE4"/>
    <w:multiLevelType w:val="hybridMultilevel"/>
    <w:tmpl w:val="5F42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7F1106"/>
    <w:multiLevelType w:val="hybridMultilevel"/>
    <w:tmpl w:val="6F2EA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0381688"/>
    <w:multiLevelType w:val="hybridMultilevel"/>
    <w:tmpl w:val="05EEC3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E91355"/>
    <w:multiLevelType w:val="hybridMultilevel"/>
    <w:tmpl w:val="34425366"/>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5">
    <w:nsid w:val="319302AD"/>
    <w:multiLevelType w:val="multilevel"/>
    <w:tmpl w:val="CD62E1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nsid w:val="34514B4B"/>
    <w:multiLevelType w:val="hybridMultilevel"/>
    <w:tmpl w:val="865637A6"/>
    <w:lvl w:ilvl="0" w:tplc="0C090001">
      <w:start w:val="1"/>
      <w:numFmt w:val="bullet"/>
      <w:lvlText w:val=""/>
      <w:lvlJc w:val="left"/>
      <w:pPr>
        <w:ind w:left="195" w:hanging="360"/>
      </w:pPr>
      <w:rPr>
        <w:rFonts w:ascii="Symbol" w:hAnsi="Symbol" w:hint="default"/>
      </w:rPr>
    </w:lvl>
    <w:lvl w:ilvl="1" w:tplc="0C090003" w:tentative="1">
      <w:start w:val="1"/>
      <w:numFmt w:val="bullet"/>
      <w:lvlText w:val="o"/>
      <w:lvlJc w:val="left"/>
      <w:pPr>
        <w:ind w:left="915" w:hanging="360"/>
      </w:pPr>
      <w:rPr>
        <w:rFonts w:ascii="Courier New" w:hAnsi="Courier New" w:cs="Courier New" w:hint="default"/>
      </w:rPr>
    </w:lvl>
    <w:lvl w:ilvl="2" w:tplc="0C090005" w:tentative="1">
      <w:start w:val="1"/>
      <w:numFmt w:val="bullet"/>
      <w:lvlText w:val=""/>
      <w:lvlJc w:val="left"/>
      <w:pPr>
        <w:ind w:left="1635" w:hanging="360"/>
      </w:pPr>
      <w:rPr>
        <w:rFonts w:ascii="Wingdings" w:hAnsi="Wingdings" w:hint="default"/>
      </w:rPr>
    </w:lvl>
    <w:lvl w:ilvl="3" w:tplc="0C090001" w:tentative="1">
      <w:start w:val="1"/>
      <w:numFmt w:val="bullet"/>
      <w:lvlText w:val=""/>
      <w:lvlJc w:val="left"/>
      <w:pPr>
        <w:ind w:left="2355" w:hanging="360"/>
      </w:pPr>
      <w:rPr>
        <w:rFonts w:ascii="Symbol" w:hAnsi="Symbol" w:hint="default"/>
      </w:rPr>
    </w:lvl>
    <w:lvl w:ilvl="4" w:tplc="0C090003" w:tentative="1">
      <w:start w:val="1"/>
      <w:numFmt w:val="bullet"/>
      <w:lvlText w:val="o"/>
      <w:lvlJc w:val="left"/>
      <w:pPr>
        <w:ind w:left="3075" w:hanging="360"/>
      </w:pPr>
      <w:rPr>
        <w:rFonts w:ascii="Courier New" w:hAnsi="Courier New" w:cs="Courier New" w:hint="default"/>
      </w:rPr>
    </w:lvl>
    <w:lvl w:ilvl="5" w:tplc="0C090005" w:tentative="1">
      <w:start w:val="1"/>
      <w:numFmt w:val="bullet"/>
      <w:lvlText w:val=""/>
      <w:lvlJc w:val="left"/>
      <w:pPr>
        <w:ind w:left="3795" w:hanging="360"/>
      </w:pPr>
      <w:rPr>
        <w:rFonts w:ascii="Wingdings" w:hAnsi="Wingdings" w:hint="default"/>
      </w:rPr>
    </w:lvl>
    <w:lvl w:ilvl="6" w:tplc="0C090001" w:tentative="1">
      <w:start w:val="1"/>
      <w:numFmt w:val="bullet"/>
      <w:lvlText w:val=""/>
      <w:lvlJc w:val="left"/>
      <w:pPr>
        <w:ind w:left="4515" w:hanging="360"/>
      </w:pPr>
      <w:rPr>
        <w:rFonts w:ascii="Symbol" w:hAnsi="Symbol" w:hint="default"/>
      </w:rPr>
    </w:lvl>
    <w:lvl w:ilvl="7" w:tplc="0C090003" w:tentative="1">
      <w:start w:val="1"/>
      <w:numFmt w:val="bullet"/>
      <w:lvlText w:val="o"/>
      <w:lvlJc w:val="left"/>
      <w:pPr>
        <w:ind w:left="5235" w:hanging="360"/>
      </w:pPr>
      <w:rPr>
        <w:rFonts w:ascii="Courier New" w:hAnsi="Courier New" w:cs="Courier New" w:hint="default"/>
      </w:rPr>
    </w:lvl>
    <w:lvl w:ilvl="8" w:tplc="0C090005" w:tentative="1">
      <w:start w:val="1"/>
      <w:numFmt w:val="bullet"/>
      <w:lvlText w:val=""/>
      <w:lvlJc w:val="left"/>
      <w:pPr>
        <w:ind w:left="5955" w:hanging="360"/>
      </w:pPr>
      <w:rPr>
        <w:rFonts w:ascii="Wingdings" w:hAnsi="Wingdings" w:hint="default"/>
      </w:rPr>
    </w:lvl>
  </w:abstractNum>
  <w:abstractNum w:abstractNumId="17">
    <w:nsid w:val="40C62617"/>
    <w:multiLevelType w:val="hybridMultilevel"/>
    <w:tmpl w:val="AAA03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F24D2B"/>
    <w:multiLevelType w:val="hybridMultilevel"/>
    <w:tmpl w:val="5A667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4D23BD"/>
    <w:multiLevelType w:val="hybridMultilevel"/>
    <w:tmpl w:val="62B09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4E2548"/>
    <w:multiLevelType w:val="hybridMultilevel"/>
    <w:tmpl w:val="74708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D34E18"/>
    <w:multiLevelType w:val="hybridMultilevel"/>
    <w:tmpl w:val="45ECD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3B057DC"/>
    <w:multiLevelType w:val="hybridMultilevel"/>
    <w:tmpl w:val="B4E067C4"/>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23">
    <w:nsid w:val="557B0F52"/>
    <w:multiLevelType w:val="hybridMultilevel"/>
    <w:tmpl w:val="D32CC31E"/>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24">
    <w:nsid w:val="57A81501"/>
    <w:multiLevelType w:val="hybridMultilevel"/>
    <w:tmpl w:val="09EE4918"/>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25">
    <w:nsid w:val="58800097"/>
    <w:multiLevelType w:val="hybridMultilevel"/>
    <w:tmpl w:val="7A70A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440B37"/>
    <w:multiLevelType w:val="hybridMultilevel"/>
    <w:tmpl w:val="C7D275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4167AF8"/>
    <w:multiLevelType w:val="hybridMultilevel"/>
    <w:tmpl w:val="85C0A1C6"/>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8">
    <w:nsid w:val="677B15CA"/>
    <w:multiLevelType w:val="hybridMultilevel"/>
    <w:tmpl w:val="34308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D24A84"/>
    <w:multiLevelType w:val="hybridMultilevel"/>
    <w:tmpl w:val="CFFEB8D0"/>
    <w:lvl w:ilvl="0" w:tplc="BA944308">
      <w:start w:val="1"/>
      <w:numFmt w:val="bullet"/>
      <w:pStyle w:val="dotpoints"/>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6B7F38F0"/>
    <w:multiLevelType w:val="hybridMultilevel"/>
    <w:tmpl w:val="38BA8544"/>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31">
    <w:nsid w:val="6BF42C8E"/>
    <w:multiLevelType w:val="hybridMultilevel"/>
    <w:tmpl w:val="0E5E8962"/>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32">
    <w:nsid w:val="6F3B7306"/>
    <w:multiLevelType w:val="hybridMultilevel"/>
    <w:tmpl w:val="13261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3453EA"/>
    <w:multiLevelType w:val="hybridMultilevel"/>
    <w:tmpl w:val="2948F60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4">
    <w:nsid w:val="7744412A"/>
    <w:multiLevelType w:val="hybridMultilevel"/>
    <w:tmpl w:val="6D40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B96F9A"/>
    <w:multiLevelType w:val="hybridMultilevel"/>
    <w:tmpl w:val="21D8D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D796666"/>
    <w:multiLevelType w:val="hybridMultilevel"/>
    <w:tmpl w:val="33387062"/>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num w:numId="1">
    <w:abstractNumId w:val="29"/>
  </w:num>
  <w:num w:numId="2">
    <w:abstractNumId w:val="0"/>
  </w:num>
  <w:num w:numId="3">
    <w:abstractNumId w:val="11"/>
  </w:num>
  <w:num w:numId="4">
    <w:abstractNumId w:val="12"/>
  </w:num>
  <w:num w:numId="5">
    <w:abstractNumId w:val="2"/>
  </w:num>
  <w:num w:numId="6">
    <w:abstractNumId w:val="14"/>
  </w:num>
  <w:num w:numId="7">
    <w:abstractNumId w:val="5"/>
  </w:num>
  <w:num w:numId="8">
    <w:abstractNumId w:val="33"/>
  </w:num>
  <w:num w:numId="9">
    <w:abstractNumId w:val="27"/>
  </w:num>
  <w:num w:numId="10">
    <w:abstractNumId w:val="23"/>
  </w:num>
  <w:num w:numId="11">
    <w:abstractNumId w:val="8"/>
  </w:num>
  <w:num w:numId="12">
    <w:abstractNumId w:val="4"/>
  </w:num>
  <w:num w:numId="13">
    <w:abstractNumId w:val="30"/>
  </w:num>
  <w:num w:numId="14">
    <w:abstractNumId w:val="36"/>
  </w:num>
  <w:num w:numId="15">
    <w:abstractNumId w:val="16"/>
  </w:num>
  <w:num w:numId="16">
    <w:abstractNumId w:val="7"/>
  </w:num>
  <w:num w:numId="17">
    <w:abstractNumId w:val="26"/>
  </w:num>
  <w:num w:numId="18">
    <w:abstractNumId w:val="22"/>
  </w:num>
  <w:num w:numId="19">
    <w:abstractNumId w:val="20"/>
  </w:num>
  <w:num w:numId="20">
    <w:abstractNumId w:val="13"/>
  </w:num>
  <w:num w:numId="21">
    <w:abstractNumId w:val="3"/>
  </w:num>
  <w:num w:numId="22">
    <w:abstractNumId w:val="18"/>
  </w:num>
  <w:num w:numId="23">
    <w:abstractNumId w:val="25"/>
  </w:num>
  <w:num w:numId="24">
    <w:abstractNumId w:val="32"/>
  </w:num>
  <w:num w:numId="25">
    <w:abstractNumId w:val="17"/>
  </w:num>
  <w:num w:numId="26">
    <w:abstractNumId w:val="6"/>
  </w:num>
  <w:num w:numId="27">
    <w:abstractNumId w:val="19"/>
  </w:num>
  <w:num w:numId="28">
    <w:abstractNumId w:val="34"/>
  </w:num>
  <w:num w:numId="29">
    <w:abstractNumId w:val="28"/>
  </w:num>
  <w:num w:numId="30">
    <w:abstractNumId w:val="31"/>
  </w:num>
  <w:num w:numId="31">
    <w:abstractNumId w:val="21"/>
  </w:num>
  <w:num w:numId="32">
    <w:abstractNumId w:val="24"/>
  </w:num>
  <w:num w:numId="33">
    <w:abstractNumId w:val="10"/>
  </w:num>
  <w:num w:numId="34">
    <w:abstractNumId w:val="35"/>
  </w:num>
  <w:num w:numId="35">
    <w:abstractNumId w:val="9"/>
  </w:num>
  <w:num w:numId="36">
    <w:abstractNumId w:val="1"/>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F03EB"/>
    <w:rsid w:val="00003B92"/>
    <w:rsid w:val="0001092E"/>
    <w:rsid w:val="0004188C"/>
    <w:rsid w:val="000543AC"/>
    <w:rsid w:val="00056BF9"/>
    <w:rsid w:val="00064D6A"/>
    <w:rsid w:val="000947F3"/>
    <w:rsid w:val="000C66E9"/>
    <w:rsid w:val="000D2976"/>
    <w:rsid w:val="000D728B"/>
    <w:rsid w:val="000F59FF"/>
    <w:rsid w:val="0010121F"/>
    <w:rsid w:val="00143396"/>
    <w:rsid w:val="001739AE"/>
    <w:rsid w:val="001851F1"/>
    <w:rsid w:val="0018697C"/>
    <w:rsid w:val="0019394C"/>
    <w:rsid w:val="001A2FFA"/>
    <w:rsid w:val="001A56BB"/>
    <w:rsid w:val="001B2D17"/>
    <w:rsid w:val="001C6CE6"/>
    <w:rsid w:val="001D43AB"/>
    <w:rsid w:val="001D7803"/>
    <w:rsid w:val="001F1763"/>
    <w:rsid w:val="00204A70"/>
    <w:rsid w:val="00246104"/>
    <w:rsid w:val="0025218C"/>
    <w:rsid w:val="00263A6F"/>
    <w:rsid w:val="0026540B"/>
    <w:rsid w:val="0027014A"/>
    <w:rsid w:val="0027424A"/>
    <w:rsid w:val="002A7904"/>
    <w:rsid w:val="002B07F2"/>
    <w:rsid w:val="002B5F66"/>
    <w:rsid w:val="002C3CF7"/>
    <w:rsid w:val="002C5B07"/>
    <w:rsid w:val="002D306E"/>
    <w:rsid w:val="002E016C"/>
    <w:rsid w:val="002E1370"/>
    <w:rsid w:val="002E3A5D"/>
    <w:rsid w:val="002E5C10"/>
    <w:rsid w:val="002E6BAD"/>
    <w:rsid w:val="0030561C"/>
    <w:rsid w:val="00306F7C"/>
    <w:rsid w:val="0031019D"/>
    <w:rsid w:val="0031148A"/>
    <w:rsid w:val="0032145E"/>
    <w:rsid w:val="00335926"/>
    <w:rsid w:val="00341776"/>
    <w:rsid w:val="00351100"/>
    <w:rsid w:val="0036305A"/>
    <w:rsid w:val="003B4D1F"/>
    <w:rsid w:val="003B6AA1"/>
    <w:rsid w:val="003C030C"/>
    <w:rsid w:val="003C5435"/>
    <w:rsid w:val="003D02C0"/>
    <w:rsid w:val="003D3E0D"/>
    <w:rsid w:val="003E77F1"/>
    <w:rsid w:val="003F03EB"/>
    <w:rsid w:val="003F7544"/>
    <w:rsid w:val="00400EFD"/>
    <w:rsid w:val="004037B1"/>
    <w:rsid w:val="004067C6"/>
    <w:rsid w:val="0041670F"/>
    <w:rsid w:val="0042267F"/>
    <w:rsid w:val="00436F4E"/>
    <w:rsid w:val="004446AE"/>
    <w:rsid w:val="00446810"/>
    <w:rsid w:val="004563EA"/>
    <w:rsid w:val="004603DB"/>
    <w:rsid w:val="00482005"/>
    <w:rsid w:val="00492629"/>
    <w:rsid w:val="00492BC4"/>
    <w:rsid w:val="004B1466"/>
    <w:rsid w:val="004B2305"/>
    <w:rsid w:val="004D3CC3"/>
    <w:rsid w:val="004D3D5A"/>
    <w:rsid w:val="004E0B01"/>
    <w:rsid w:val="004F03CB"/>
    <w:rsid w:val="00501B31"/>
    <w:rsid w:val="0050627E"/>
    <w:rsid w:val="00515658"/>
    <w:rsid w:val="00521AE4"/>
    <w:rsid w:val="00537EF6"/>
    <w:rsid w:val="005405CC"/>
    <w:rsid w:val="00540AF0"/>
    <w:rsid w:val="00541841"/>
    <w:rsid w:val="005479E2"/>
    <w:rsid w:val="00555DC3"/>
    <w:rsid w:val="00574056"/>
    <w:rsid w:val="00591BF7"/>
    <w:rsid w:val="005A0873"/>
    <w:rsid w:val="005C4999"/>
    <w:rsid w:val="005C4DED"/>
    <w:rsid w:val="005C6AC9"/>
    <w:rsid w:val="005D6ED6"/>
    <w:rsid w:val="005E0D79"/>
    <w:rsid w:val="005F1337"/>
    <w:rsid w:val="005F6C83"/>
    <w:rsid w:val="00602457"/>
    <w:rsid w:val="006059CF"/>
    <w:rsid w:val="00631235"/>
    <w:rsid w:val="006343C2"/>
    <w:rsid w:val="00637CE8"/>
    <w:rsid w:val="00643961"/>
    <w:rsid w:val="006644FE"/>
    <w:rsid w:val="006778C0"/>
    <w:rsid w:val="006945CC"/>
    <w:rsid w:val="006967B4"/>
    <w:rsid w:val="006A05D1"/>
    <w:rsid w:val="006C178D"/>
    <w:rsid w:val="006C4A11"/>
    <w:rsid w:val="006C7A5A"/>
    <w:rsid w:val="006D0B20"/>
    <w:rsid w:val="006F6DE6"/>
    <w:rsid w:val="006F7DBA"/>
    <w:rsid w:val="00715180"/>
    <w:rsid w:val="00717861"/>
    <w:rsid w:val="007344D6"/>
    <w:rsid w:val="00744D71"/>
    <w:rsid w:val="0075325F"/>
    <w:rsid w:val="007556BF"/>
    <w:rsid w:val="00766E13"/>
    <w:rsid w:val="00795913"/>
    <w:rsid w:val="007B7C7E"/>
    <w:rsid w:val="007D01CC"/>
    <w:rsid w:val="00807D90"/>
    <w:rsid w:val="00813FED"/>
    <w:rsid w:val="008171F5"/>
    <w:rsid w:val="0082097D"/>
    <w:rsid w:val="00853978"/>
    <w:rsid w:val="00864019"/>
    <w:rsid w:val="008658B1"/>
    <w:rsid w:val="00865CB5"/>
    <w:rsid w:val="00865E2F"/>
    <w:rsid w:val="00871DB5"/>
    <w:rsid w:val="00883C12"/>
    <w:rsid w:val="00891F98"/>
    <w:rsid w:val="00897C43"/>
    <w:rsid w:val="008A78EF"/>
    <w:rsid w:val="008B159F"/>
    <w:rsid w:val="008B37B0"/>
    <w:rsid w:val="008B37EF"/>
    <w:rsid w:val="008B56F3"/>
    <w:rsid w:val="008C6EB9"/>
    <w:rsid w:val="008F2550"/>
    <w:rsid w:val="008F71B0"/>
    <w:rsid w:val="00904834"/>
    <w:rsid w:val="00905C39"/>
    <w:rsid w:val="00905C62"/>
    <w:rsid w:val="0093359C"/>
    <w:rsid w:val="00950BFA"/>
    <w:rsid w:val="00953A6E"/>
    <w:rsid w:val="00964ACC"/>
    <w:rsid w:val="00967156"/>
    <w:rsid w:val="00975A00"/>
    <w:rsid w:val="00981511"/>
    <w:rsid w:val="009839F0"/>
    <w:rsid w:val="00996E59"/>
    <w:rsid w:val="009B5AC2"/>
    <w:rsid w:val="009B6BA3"/>
    <w:rsid w:val="009C4C4D"/>
    <w:rsid w:val="009C5CF4"/>
    <w:rsid w:val="009D1846"/>
    <w:rsid w:val="009D43A3"/>
    <w:rsid w:val="009E552B"/>
    <w:rsid w:val="009F5135"/>
    <w:rsid w:val="00A07DFB"/>
    <w:rsid w:val="00A1036C"/>
    <w:rsid w:val="00A31F07"/>
    <w:rsid w:val="00A33D1A"/>
    <w:rsid w:val="00A439CA"/>
    <w:rsid w:val="00A62A90"/>
    <w:rsid w:val="00A643A4"/>
    <w:rsid w:val="00A7201E"/>
    <w:rsid w:val="00AA6144"/>
    <w:rsid w:val="00AC2578"/>
    <w:rsid w:val="00AE3CAB"/>
    <w:rsid w:val="00AF46F5"/>
    <w:rsid w:val="00AF6B33"/>
    <w:rsid w:val="00B064B3"/>
    <w:rsid w:val="00B2357C"/>
    <w:rsid w:val="00B274D8"/>
    <w:rsid w:val="00B311AD"/>
    <w:rsid w:val="00B352BD"/>
    <w:rsid w:val="00B4154E"/>
    <w:rsid w:val="00B473CE"/>
    <w:rsid w:val="00B475FB"/>
    <w:rsid w:val="00B518E8"/>
    <w:rsid w:val="00B5236A"/>
    <w:rsid w:val="00B72252"/>
    <w:rsid w:val="00B81193"/>
    <w:rsid w:val="00B85386"/>
    <w:rsid w:val="00B95D04"/>
    <w:rsid w:val="00BB68C9"/>
    <w:rsid w:val="00BD78F9"/>
    <w:rsid w:val="00BF0E2A"/>
    <w:rsid w:val="00BF102F"/>
    <w:rsid w:val="00BF49D8"/>
    <w:rsid w:val="00BF4E1E"/>
    <w:rsid w:val="00C2433E"/>
    <w:rsid w:val="00C260B8"/>
    <w:rsid w:val="00C461C9"/>
    <w:rsid w:val="00C500E7"/>
    <w:rsid w:val="00C50C58"/>
    <w:rsid w:val="00C5224F"/>
    <w:rsid w:val="00C524A8"/>
    <w:rsid w:val="00C53719"/>
    <w:rsid w:val="00C64F6A"/>
    <w:rsid w:val="00C73635"/>
    <w:rsid w:val="00C83980"/>
    <w:rsid w:val="00C9010F"/>
    <w:rsid w:val="00C93413"/>
    <w:rsid w:val="00CA2F79"/>
    <w:rsid w:val="00CA6137"/>
    <w:rsid w:val="00CB54AE"/>
    <w:rsid w:val="00CC7D4C"/>
    <w:rsid w:val="00D204BC"/>
    <w:rsid w:val="00D2167A"/>
    <w:rsid w:val="00D22E75"/>
    <w:rsid w:val="00D30189"/>
    <w:rsid w:val="00D3482D"/>
    <w:rsid w:val="00D406AD"/>
    <w:rsid w:val="00D40B64"/>
    <w:rsid w:val="00D40E42"/>
    <w:rsid w:val="00D53965"/>
    <w:rsid w:val="00D57FEC"/>
    <w:rsid w:val="00D66092"/>
    <w:rsid w:val="00D678FA"/>
    <w:rsid w:val="00D86808"/>
    <w:rsid w:val="00D86D9A"/>
    <w:rsid w:val="00D94685"/>
    <w:rsid w:val="00D97690"/>
    <w:rsid w:val="00DA7FD8"/>
    <w:rsid w:val="00DB693F"/>
    <w:rsid w:val="00DD2714"/>
    <w:rsid w:val="00DD34A9"/>
    <w:rsid w:val="00E02631"/>
    <w:rsid w:val="00E04C41"/>
    <w:rsid w:val="00E06F39"/>
    <w:rsid w:val="00E138B8"/>
    <w:rsid w:val="00E22EE1"/>
    <w:rsid w:val="00E246BB"/>
    <w:rsid w:val="00E416B3"/>
    <w:rsid w:val="00E45504"/>
    <w:rsid w:val="00E61569"/>
    <w:rsid w:val="00E87205"/>
    <w:rsid w:val="00E95980"/>
    <w:rsid w:val="00EA66EB"/>
    <w:rsid w:val="00EB38B3"/>
    <w:rsid w:val="00EC1F76"/>
    <w:rsid w:val="00EC3D87"/>
    <w:rsid w:val="00EC5820"/>
    <w:rsid w:val="00EC7D54"/>
    <w:rsid w:val="00EE65D4"/>
    <w:rsid w:val="00EE65FE"/>
    <w:rsid w:val="00F05E9B"/>
    <w:rsid w:val="00F22D61"/>
    <w:rsid w:val="00F70E96"/>
    <w:rsid w:val="00F823EB"/>
    <w:rsid w:val="00F91A9F"/>
    <w:rsid w:val="00FB276C"/>
    <w:rsid w:val="00FC3002"/>
    <w:rsid w:val="00FD1BB9"/>
    <w:rsid w:val="00FF124E"/>
    <w:rsid w:val="00FF74C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3EB"/>
    <w:rPr>
      <w:rFonts w:ascii="Times New Roman" w:eastAsia="Times New Roman" w:hAnsi="Times New Roman" w:cs="Times New Roman"/>
      <w:sz w:val="22"/>
      <w:szCs w:val="20"/>
      <w:lang w:val="en-AU"/>
    </w:rPr>
  </w:style>
  <w:style w:type="paragraph" w:styleId="Heading1">
    <w:name w:val="heading 1"/>
    <w:aliases w:val="Heading A"/>
    <w:basedOn w:val="Normal"/>
    <w:next w:val="Normal"/>
    <w:link w:val="Heading1Char"/>
    <w:qFormat/>
    <w:rsid w:val="003F03EB"/>
    <w:pPr>
      <w:keepNext/>
      <w:jc w:val="center"/>
      <w:outlineLvl w:val="0"/>
    </w:pPr>
    <w:rPr>
      <w:rFonts w:ascii="Arial Bold" w:hAnsi="Arial Bold"/>
      <w:b/>
      <w:kern w:val="28"/>
      <w:sz w:val="32"/>
    </w:rPr>
  </w:style>
  <w:style w:type="paragraph" w:styleId="Heading2">
    <w:name w:val="heading 2"/>
    <w:aliases w:val="Heading B"/>
    <w:basedOn w:val="Normal"/>
    <w:next w:val="Normal"/>
    <w:link w:val="Heading2Char"/>
    <w:autoRedefine/>
    <w:qFormat/>
    <w:rsid w:val="00EB38B3"/>
    <w:pPr>
      <w:keepNext/>
      <w:spacing w:before="360"/>
      <w:outlineLvl w:val="1"/>
    </w:pPr>
    <w:rPr>
      <w:rFonts w:ascii="Arial Bold" w:hAnsi="Arial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A Char"/>
    <w:basedOn w:val="DefaultParagraphFont"/>
    <w:link w:val="Heading1"/>
    <w:rsid w:val="003F03EB"/>
    <w:rPr>
      <w:rFonts w:ascii="Arial Bold" w:eastAsia="Times New Roman" w:hAnsi="Arial Bold" w:cs="Times New Roman"/>
      <w:b/>
      <w:kern w:val="28"/>
      <w:sz w:val="32"/>
      <w:szCs w:val="20"/>
      <w:lang w:val="en-AU"/>
    </w:rPr>
  </w:style>
  <w:style w:type="character" w:customStyle="1" w:styleId="Heading2Char">
    <w:name w:val="Heading 2 Char"/>
    <w:aliases w:val="Heading B Char"/>
    <w:basedOn w:val="DefaultParagraphFont"/>
    <w:link w:val="Heading2"/>
    <w:rsid w:val="00EB38B3"/>
    <w:rPr>
      <w:rFonts w:ascii="Arial Bold" w:eastAsia="Times New Roman" w:hAnsi="Arial Bold" w:cs="Times New Roman"/>
      <w:b/>
      <w:sz w:val="28"/>
      <w:szCs w:val="20"/>
      <w:lang w:val="en-AU"/>
    </w:rPr>
  </w:style>
  <w:style w:type="character" w:styleId="CommentReference">
    <w:name w:val="annotation reference"/>
    <w:semiHidden/>
    <w:rsid w:val="003F03EB"/>
    <w:rPr>
      <w:sz w:val="16"/>
    </w:rPr>
  </w:style>
  <w:style w:type="paragraph" w:styleId="Header">
    <w:name w:val="header"/>
    <w:basedOn w:val="Normal"/>
    <w:link w:val="HeaderChar"/>
    <w:uiPriority w:val="99"/>
    <w:rsid w:val="003F03EB"/>
    <w:pPr>
      <w:tabs>
        <w:tab w:val="center" w:pos="4153"/>
        <w:tab w:val="right" w:pos="8306"/>
      </w:tabs>
    </w:pPr>
  </w:style>
  <w:style w:type="character" w:customStyle="1" w:styleId="HeaderChar">
    <w:name w:val="Header Char"/>
    <w:basedOn w:val="DefaultParagraphFont"/>
    <w:link w:val="Header"/>
    <w:uiPriority w:val="99"/>
    <w:rsid w:val="003F03EB"/>
    <w:rPr>
      <w:rFonts w:ascii="Times New Roman" w:eastAsia="Times New Roman" w:hAnsi="Times New Roman" w:cs="Times New Roman"/>
      <w:sz w:val="22"/>
      <w:szCs w:val="20"/>
      <w:lang w:val="en-AU"/>
    </w:rPr>
  </w:style>
  <w:style w:type="paragraph" w:styleId="Footer">
    <w:name w:val="footer"/>
    <w:basedOn w:val="Normal"/>
    <w:link w:val="FooterChar"/>
    <w:rsid w:val="003F03EB"/>
    <w:pPr>
      <w:tabs>
        <w:tab w:val="center" w:pos="4153"/>
        <w:tab w:val="right" w:pos="8306"/>
      </w:tabs>
    </w:pPr>
  </w:style>
  <w:style w:type="character" w:customStyle="1" w:styleId="FooterChar">
    <w:name w:val="Footer Char"/>
    <w:basedOn w:val="DefaultParagraphFont"/>
    <w:link w:val="Footer"/>
    <w:rsid w:val="003F03EB"/>
    <w:rPr>
      <w:rFonts w:ascii="Times New Roman" w:eastAsia="Times New Roman" w:hAnsi="Times New Roman" w:cs="Times New Roman"/>
      <w:sz w:val="22"/>
      <w:szCs w:val="20"/>
      <w:lang w:val="en-AU"/>
    </w:rPr>
  </w:style>
  <w:style w:type="character" w:styleId="PageNumber">
    <w:name w:val="page number"/>
    <w:basedOn w:val="DefaultParagraphFont"/>
    <w:rsid w:val="003F03EB"/>
  </w:style>
  <w:style w:type="paragraph" w:customStyle="1" w:styleId="BodyText1">
    <w:name w:val="Body Text1"/>
    <w:basedOn w:val="Normal"/>
    <w:rsid w:val="003F03EB"/>
    <w:pPr>
      <w:spacing w:before="240" w:after="240"/>
    </w:pPr>
    <w:rPr>
      <w:rFonts w:ascii="Arial" w:hAnsi="Arial"/>
    </w:rPr>
  </w:style>
  <w:style w:type="paragraph" w:customStyle="1" w:styleId="AssessmentTypeHeading">
    <w:name w:val="Assessment Type Heading"/>
    <w:basedOn w:val="Normal"/>
    <w:qFormat/>
    <w:rsid w:val="003F03EB"/>
    <w:pPr>
      <w:spacing w:before="360"/>
    </w:pPr>
    <w:rPr>
      <w:rFonts w:ascii="Arial Narrow" w:hAnsi="Arial Narrow" w:cs="Arial"/>
      <w:b/>
      <w:bCs/>
      <w:sz w:val="28"/>
      <w:szCs w:val="28"/>
    </w:rPr>
  </w:style>
  <w:style w:type="paragraph" w:customStyle="1" w:styleId="dotpoints">
    <w:name w:val="dot points"/>
    <w:basedOn w:val="Normal"/>
    <w:qFormat/>
    <w:rsid w:val="003F03EB"/>
    <w:pPr>
      <w:numPr>
        <w:numId w:val="1"/>
      </w:numPr>
      <w:tabs>
        <w:tab w:val="clear" w:pos="720"/>
        <w:tab w:val="num" w:pos="360"/>
      </w:tabs>
      <w:ind w:left="360"/>
    </w:pPr>
    <w:rPr>
      <w:rFonts w:ascii="Arial" w:hAnsi="Arial" w:cs="Arial"/>
      <w:szCs w:val="22"/>
    </w:rPr>
  </w:style>
  <w:style w:type="paragraph" w:customStyle="1" w:styleId="TopicHeading1">
    <w:name w:val="TopicHeading1"/>
    <w:basedOn w:val="Normal"/>
    <w:qFormat/>
    <w:rsid w:val="003F03EB"/>
    <w:rPr>
      <w:rFonts w:ascii="Arial" w:hAnsi="Arial" w:cs="Arial"/>
      <w:b/>
    </w:rPr>
  </w:style>
  <w:style w:type="paragraph" w:customStyle="1" w:styleId="italicsheading">
    <w:name w:val="italicsheading"/>
    <w:basedOn w:val="Normal"/>
    <w:qFormat/>
    <w:rsid w:val="003F03EB"/>
    <w:pPr>
      <w:spacing w:after="120"/>
    </w:pPr>
    <w:rPr>
      <w:rFonts w:ascii="Arial" w:hAnsi="Arial" w:cs="Arial"/>
      <w:bCs/>
      <w:i/>
      <w:iCs/>
    </w:rPr>
  </w:style>
  <w:style w:type="paragraph" w:styleId="ListParagraph">
    <w:name w:val="List Paragraph"/>
    <w:basedOn w:val="Normal"/>
    <w:uiPriority w:val="34"/>
    <w:qFormat/>
    <w:rsid w:val="003F03EB"/>
    <w:pPr>
      <w:spacing w:after="160" w:line="259" w:lineRule="auto"/>
      <w:ind w:left="720"/>
      <w:contextualSpacing/>
    </w:pPr>
    <w:rPr>
      <w:rFonts w:asciiTheme="minorHAnsi" w:eastAsiaTheme="minorHAnsi" w:hAnsiTheme="minorHAnsi" w:cstheme="minorBidi"/>
      <w:szCs w:val="22"/>
    </w:rPr>
  </w:style>
  <w:style w:type="paragraph" w:styleId="NoSpacing">
    <w:name w:val="No Spacing"/>
    <w:uiPriority w:val="1"/>
    <w:qFormat/>
    <w:rsid w:val="006C4A11"/>
    <w:rPr>
      <w:rFonts w:ascii="Times New Roman" w:eastAsia="Times New Roman" w:hAnsi="Times New Roman" w:cs="Times New Roman"/>
      <w:sz w:val="22"/>
      <w:szCs w:val="20"/>
      <w:lang w:val="en-AU"/>
    </w:rPr>
  </w:style>
  <w:style w:type="paragraph" w:styleId="PlainText">
    <w:name w:val="Plain Text"/>
    <w:basedOn w:val="Normal"/>
    <w:link w:val="PlainTextChar"/>
    <w:uiPriority w:val="99"/>
    <w:unhideWhenUsed/>
    <w:rsid w:val="00865CB5"/>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865CB5"/>
    <w:rPr>
      <w:rFonts w:ascii="Consolas" w:eastAsiaTheme="minorHAnsi" w:hAnsi="Consolas"/>
      <w:sz w:val="21"/>
      <w:szCs w:val="21"/>
      <w:lang w:val="en-AU"/>
    </w:rPr>
  </w:style>
  <w:style w:type="paragraph" w:styleId="CommentText">
    <w:name w:val="annotation text"/>
    <w:basedOn w:val="Normal"/>
    <w:link w:val="CommentTextChar"/>
    <w:uiPriority w:val="99"/>
    <w:semiHidden/>
    <w:unhideWhenUsed/>
    <w:rsid w:val="009D1846"/>
    <w:rPr>
      <w:sz w:val="20"/>
    </w:rPr>
  </w:style>
  <w:style w:type="character" w:customStyle="1" w:styleId="CommentTextChar">
    <w:name w:val="Comment Text Char"/>
    <w:basedOn w:val="DefaultParagraphFont"/>
    <w:link w:val="CommentText"/>
    <w:uiPriority w:val="99"/>
    <w:semiHidden/>
    <w:rsid w:val="009D1846"/>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9D1846"/>
    <w:rPr>
      <w:b/>
      <w:bCs/>
    </w:rPr>
  </w:style>
  <w:style w:type="character" w:customStyle="1" w:styleId="CommentSubjectChar">
    <w:name w:val="Comment Subject Char"/>
    <w:basedOn w:val="CommentTextChar"/>
    <w:link w:val="CommentSubject"/>
    <w:uiPriority w:val="99"/>
    <w:semiHidden/>
    <w:rsid w:val="009D1846"/>
    <w:rPr>
      <w:rFonts w:ascii="Times New Roman" w:eastAsia="Times New Roman" w:hAnsi="Times New Roman" w:cs="Times New Roman"/>
      <w:b/>
      <w:bCs/>
      <w:sz w:val="20"/>
      <w:szCs w:val="20"/>
      <w:lang w:val="en-AU"/>
    </w:rPr>
  </w:style>
  <w:style w:type="paragraph" w:styleId="BalloonText">
    <w:name w:val="Balloon Text"/>
    <w:basedOn w:val="Normal"/>
    <w:link w:val="BalloonTextChar"/>
    <w:uiPriority w:val="99"/>
    <w:semiHidden/>
    <w:unhideWhenUsed/>
    <w:rsid w:val="009D1846"/>
    <w:rPr>
      <w:rFonts w:ascii="Tahoma" w:hAnsi="Tahoma" w:cs="Tahoma"/>
      <w:sz w:val="16"/>
      <w:szCs w:val="16"/>
    </w:rPr>
  </w:style>
  <w:style w:type="character" w:customStyle="1" w:styleId="BalloonTextChar">
    <w:name w:val="Balloon Text Char"/>
    <w:basedOn w:val="DefaultParagraphFont"/>
    <w:link w:val="BalloonText"/>
    <w:uiPriority w:val="99"/>
    <w:semiHidden/>
    <w:rsid w:val="009D1846"/>
    <w:rPr>
      <w:rFonts w:ascii="Tahoma" w:eastAsia="Times New Roman" w:hAnsi="Tahoma" w:cs="Tahoma"/>
      <w:sz w:val="16"/>
      <w:szCs w:val="16"/>
      <w:lang w:val="en-AU"/>
    </w:rPr>
  </w:style>
  <w:style w:type="paragraph" w:customStyle="1" w:styleId="FrontPageHeading">
    <w:name w:val="Front Page Heading"/>
    <w:basedOn w:val="Normal"/>
    <w:qFormat/>
    <w:rsid w:val="001A56BB"/>
    <w:pPr>
      <w:spacing w:before="4200" w:after="120"/>
      <w:ind w:left="2381"/>
    </w:pPr>
    <w:rPr>
      <w:rFonts w:ascii="Century Gothic" w:eastAsia="SimSun" w:hAnsi="Century Gothic"/>
      <w:b/>
      <w:bCs/>
      <w:spacing w:val="2"/>
      <w:sz w:val="36"/>
    </w:rPr>
  </w:style>
  <w:style w:type="paragraph" w:customStyle="1" w:styleId="FrontPageSub-heading">
    <w:name w:val="Front Page Sub-heading"/>
    <w:basedOn w:val="Normal"/>
    <w:qFormat/>
    <w:rsid w:val="001A56BB"/>
    <w:pPr>
      <w:spacing w:before="600"/>
      <w:ind w:left="2381"/>
    </w:pPr>
    <w:rPr>
      <w:rFonts w:ascii="Century Gothic" w:eastAsia="SimSun" w:hAnsi="Century Gothic"/>
      <w:spacing w:val="2"/>
      <w:sz w:val="28"/>
    </w:rPr>
  </w:style>
  <w:style w:type="paragraph" w:styleId="Revision">
    <w:name w:val="Revision"/>
    <w:hidden/>
    <w:uiPriority w:val="99"/>
    <w:semiHidden/>
    <w:rsid w:val="00D406AD"/>
    <w:rPr>
      <w:rFonts w:ascii="Times New Roman" w:eastAsia="Times New Roman" w:hAnsi="Times New Roman" w:cs="Times New Roman"/>
      <w:sz w:val="22"/>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3EB"/>
    <w:rPr>
      <w:rFonts w:ascii="Times New Roman" w:eastAsia="Times New Roman" w:hAnsi="Times New Roman" w:cs="Times New Roman"/>
      <w:sz w:val="22"/>
      <w:szCs w:val="20"/>
      <w:lang w:val="en-AU"/>
    </w:rPr>
  </w:style>
  <w:style w:type="paragraph" w:styleId="Heading1">
    <w:name w:val="heading 1"/>
    <w:aliases w:val="Heading A"/>
    <w:basedOn w:val="Normal"/>
    <w:next w:val="Normal"/>
    <w:link w:val="Heading1Char"/>
    <w:qFormat/>
    <w:rsid w:val="003F03EB"/>
    <w:pPr>
      <w:keepNext/>
      <w:jc w:val="center"/>
      <w:outlineLvl w:val="0"/>
    </w:pPr>
    <w:rPr>
      <w:rFonts w:ascii="Arial Bold" w:hAnsi="Arial Bold"/>
      <w:b/>
      <w:kern w:val="28"/>
      <w:sz w:val="32"/>
    </w:rPr>
  </w:style>
  <w:style w:type="paragraph" w:styleId="Heading2">
    <w:name w:val="heading 2"/>
    <w:aliases w:val="Heading B"/>
    <w:basedOn w:val="Normal"/>
    <w:next w:val="Normal"/>
    <w:link w:val="Heading2Char"/>
    <w:autoRedefine/>
    <w:qFormat/>
    <w:rsid w:val="003F03EB"/>
    <w:pPr>
      <w:keepNext/>
      <w:spacing w:before="480"/>
      <w:outlineLvl w:val="1"/>
    </w:pPr>
    <w:rPr>
      <w:rFonts w:ascii="Arial Bold" w:hAnsi="Arial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A Char"/>
    <w:basedOn w:val="DefaultParagraphFont"/>
    <w:link w:val="Heading1"/>
    <w:rsid w:val="003F03EB"/>
    <w:rPr>
      <w:rFonts w:ascii="Arial Bold" w:eastAsia="Times New Roman" w:hAnsi="Arial Bold" w:cs="Times New Roman"/>
      <w:b/>
      <w:kern w:val="28"/>
      <w:sz w:val="32"/>
      <w:szCs w:val="20"/>
      <w:lang w:val="en-AU"/>
    </w:rPr>
  </w:style>
  <w:style w:type="character" w:customStyle="1" w:styleId="Heading2Char">
    <w:name w:val="Heading 2 Char"/>
    <w:aliases w:val="Heading B Char"/>
    <w:basedOn w:val="DefaultParagraphFont"/>
    <w:link w:val="Heading2"/>
    <w:rsid w:val="003F03EB"/>
    <w:rPr>
      <w:rFonts w:ascii="Arial Bold" w:eastAsia="Times New Roman" w:hAnsi="Arial Bold" w:cs="Times New Roman"/>
      <w:b/>
      <w:sz w:val="28"/>
      <w:szCs w:val="20"/>
      <w:lang w:val="en-AU"/>
    </w:rPr>
  </w:style>
  <w:style w:type="character" w:styleId="CommentReference">
    <w:name w:val="annotation reference"/>
    <w:semiHidden/>
    <w:rsid w:val="003F03EB"/>
    <w:rPr>
      <w:sz w:val="16"/>
    </w:rPr>
  </w:style>
  <w:style w:type="paragraph" w:styleId="Header">
    <w:name w:val="header"/>
    <w:basedOn w:val="Normal"/>
    <w:link w:val="HeaderChar"/>
    <w:uiPriority w:val="99"/>
    <w:rsid w:val="003F03EB"/>
    <w:pPr>
      <w:tabs>
        <w:tab w:val="center" w:pos="4153"/>
        <w:tab w:val="right" w:pos="8306"/>
      </w:tabs>
    </w:pPr>
  </w:style>
  <w:style w:type="character" w:customStyle="1" w:styleId="HeaderChar">
    <w:name w:val="Header Char"/>
    <w:basedOn w:val="DefaultParagraphFont"/>
    <w:link w:val="Header"/>
    <w:uiPriority w:val="99"/>
    <w:rsid w:val="003F03EB"/>
    <w:rPr>
      <w:rFonts w:ascii="Times New Roman" w:eastAsia="Times New Roman" w:hAnsi="Times New Roman" w:cs="Times New Roman"/>
      <w:sz w:val="22"/>
      <w:szCs w:val="20"/>
      <w:lang w:val="en-AU"/>
    </w:rPr>
  </w:style>
  <w:style w:type="paragraph" w:styleId="Footer">
    <w:name w:val="footer"/>
    <w:basedOn w:val="Normal"/>
    <w:link w:val="FooterChar"/>
    <w:rsid w:val="003F03EB"/>
    <w:pPr>
      <w:tabs>
        <w:tab w:val="center" w:pos="4153"/>
        <w:tab w:val="right" w:pos="8306"/>
      </w:tabs>
    </w:pPr>
  </w:style>
  <w:style w:type="character" w:customStyle="1" w:styleId="FooterChar">
    <w:name w:val="Footer Char"/>
    <w:basedOn w:val="DefaultParagraphFont"/>
    <w:link w:val="Footer"/>
    <w:rsid w:val="003F03EB"/>
    <w:rPr>
      <w:rFonts w:ascii="Times New Roman" w:eastAsia="Times New Roman" w:hAnsi="Times New Roman" w:cs="Times New Roman"/>
      <w:sz w:val="22"/>
      <w:szCs w:val="20"/>
      <w:lang w:val="en-AU"/>
    </w:rPr>
  </w:style>
  <w:style w:type="character" w:styleId="PageNumber">
    <w:name w:val="page number"/>
    <w:basedOn w:val="DefaultParagraphFont"/>
    <w:rsid w:val="003F03EB"/>
  </w:style>
  <w:style w:type="paragraph" w:customStyle="1" w:styleId="BodyText1">
    <w:name w:val="Body Text1"/>
    <w:basedOn w:val="Normal"/>
    <w:rsid w:val="003F03EB"/>
    <w:pPr>
      <w:spacing w:before="240" w:after="240"/>
    </w:pPr>
    <w:rPr>
      <w:rFonts w:ascii="Arial" w:hAnsi="Arial"/>
    </w:rPr>
  </w:style>
  <w:style w:type="paragraph" w:customStyle="1" w:styleId="AssessmentTypeHeading">
    <w:name w:val="Assessment Type Heading"/>
    <w:basedOn w:val="Normal"/>
    <w:qFormat/>
    <w:rsid w:val="003F03EB"/>
    <w:pPr>
      <w:spacing w:before="360"/>
    </w:pPr>
    <w:rPr>
      <w:rFonts w:ascii="Arial Narrow" w:hAnsi="Arial Narrow" w:cs="Arial"/>
      <w:b/>
      <w:bCs/>
      <w:sz w:val="28"/>
      <w:szCs w:val="28"/>
    </w:rPr>
  </w:style>
  <w:style w:type="paragraph" w:customStyle="1" w:styleId="dotpoints">
    <w:name w:val="dot points"/>
    <w:basedOn w:val="Normal"/>
    <w:qFormat/>
    <w:rsid w:val="003F03EB"/>
    <w:pPr>
      <w:numPr>
        <w:numId w:val="1"/>
      </w:numPr>
      <w:tabs>
        <w:tab w:val="clear" w:pos="720"/>
        <w:tab w:val="num" w:pos="360"/>
      </w:tabs>
      <w:ind w:left="360"/>
    </w:pPr>
    <w:rPr>
      <w:rFonts w:ascii="Arial" w:hAnsi="Arial" w:cs="Arial"/>
      <w:szCs w:val="22"/>
    </w:rPr>
  </w:style>
  <w:style w:type="paragraph" w:customStyle="1" w:styleId="TopicHeading1">
    <w:name w:val="TopicHeading1"/>
    <w:basedOn w:val="Normal"/>
    <w:qFormat/>
    <w:rsid w:val="003F03EB"/>
    <w:rPr>
      <w:rFonts w:ascii="Arial" w:hAnsi="Arial" w:cs="Arial"/>
      <w:b/>
    </w:rPr>
  </w:style>
  <w:style w:type="paragraph" w:customStyle="1" w:styleId="italicsheading">
    <w:name w:val="italicsheading"/>
    <w:basedOn w:val="Normal"/>
    <w:qFormat/>
    <w:rsid w:val="003F03EB"/>
    <w:pPr>
      <w:spacing w:after="120"/>
    </w:pPr>
    <w:rPr>
      <w:rFonts w:ascii="Arial" w:hAnsi="Arial" w:cs="Arial"/>
      <w:bCs/>
      <w:i/>
      <w:iCs/>
    </w:rPr>
  </w:style>
  <w:style w:type="paragraph" w:styleId="ListParagraph">
    <w:name w:val="List Paragraph"/>
    <w:basedOn w:val="Normal"/>
    <w:uiPriority w:val="34"/>
    <w:qFormat/>
    <w:rsid w:val="003F03EB"/>
    <w:pPr>
      <w:spacing w:after="160" w:line="259" w:lineRule="auto"/>
      <w:ind w:left="720"/>
      <w:contextualSpacing/>
    </w:pPr>
    <w:rPr>
      <w:rFonts w:asciiTheme="minorHAnsi" w:eastAsia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916540">
      <w:bodyDiv w:val="1"/>
      <w:marLeft w:val="0"/>
      <w:marRight w:val="0"/>
      <w:marTop w:val="0"/>
      <w:marBottom w:val="0"/>
      <w:divBdr>
        <w:top w:val="none" w:sz="0" w:space="0" w:color="auto"/>
        <w:left w:val="none" w:sz="0" w:space="0" w:color="auto"/>
        <w:bottom w:val="none" w:sz="0" w:space="0" w:color="auto"/>
        <w:right w:val="none" w:sz="0" w:space="0" w:color="auto"/>
      </w:divBdr>
    </w:div>
    <w:div w:id="1809472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4EDB1E-97AA-493B-B22E-59E0B6BF1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2164</TotalTime>
  <Pages>15</Pages>
  <Words>5567</Words>
  <Characters>31738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Jarvis</dc:creator>
  <cp:lastModifiedBy> </cp:lastModifiedBy>
  <cp:revision>58</cp:revision>
  <cp:lastPrinted>2017-02-08T03:11:00Z</cp:lastPrinted>
  <dcterms:created xsi:type="dcterms:W3CDTF">2016-11-25T01:21:00Z</dcterms:created>
  <dcterms:modified xsi:type="dcterms:W3CDTF">2017-02-20T01:28:00Z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A596503</vt:lpwstr>
  </property>
  <property fmtid="{D5CDD505-2E9C-101B-9397-08002B2CF9AE}" pid="4" name="Objective-Title">
    <vt:lpwstr>2016 Food and Hospitality Chief Assessor's Report</vt:lpwstr>
  </property>
  <property fmtid="{D5CDD505-2E9C-101B-9397-08002B2CF9AE}" pid="5" name="Objective-Comment">
    <vt:lpwstr/>
  </property>
  <property fmtid="{D5CDD505-2E9C-101B-9397-08002B2CF9AE}" pid="6" name="Objective-CreationStamp">
    <vt:filetime>2016-12-12T21:25:22Z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2017-02-20T01:27:40Z</vt:filetime>
  </property>
  <property fmtid="{D5CDD505-2E9C-101B-9397-08002B2CF9AE}" pid="11" name="Objective-Owner">
    <vt:lpwstr>Karen Collins</vt:lpwstr>
  </property>
  <property fmtid="{D5CDD505-2E9C-101B-9397-08002B2CF9AE}" pid="12" name="Objective-Path">
    <vt:lpwstr>Objective Global Folder:Quality Assurance Cycle:Stage 2 - 4. Improving:Chief Assessors Reports:2016 Chief Assessor Reports:Tracked changes from editors:</vt:lpwstr>
  </property>
  <property fmtid="{D5CDD505-2E9C-101B-9397-08002B2CF9AE}" pid="13" name="Objective-Parent">
    <vt:lpwstr>Tracked changes from editors</vt:lpwstr>
  </property>
  <property fmtid="{D5CDD505-2E9C-101B-9397-08002B2CF9AE}" pid="14" name="Objective-State">
    <vt:lpwstr>Being Edited</vt:lpwstr>
  </property>
  <property fmtid="{D5CDD505-2E9C-101B-9397-08002B2CF9AE}" pid="15" name="Objective-Version">
    <vt:lpwstr>4.3</vt:lpwstr>
  </property>
  <property fmtid="{D5CDD505-2E9C-101B-9397-08002B2CF9AE}" pid="16" name="Objective-VersionNumber">
    <vt:r8>9</vt:r8>
  </property>
  <property fmtid="{D5CDD505-2E9C-101B-9397-08002B2CF9AE}" pid="17" name="Objective-VersionComment">
    <vt:lpwstr/>
  </property>
  <property fmtid="{D5CDD505-2E9C-101B-9397-08002B2CF9AE}" pid="18" name="Objective-FileNumber">
    <vt:lpwstr>qA15366</vt:lpwstr>
  </property>
  <property fmtid="{D5CDD505-2E9C-101B-9397-08002B2CF9AE}" pid="19" name="Objective-Classification">
    <vt:lpwstr>[Inherited - none]</vt:lpwstr>
  </property>
  <property fmtid="{D5CDD505-2E9C-101B-9397-08002B2CF9AE}" pid="20" name="Objective-Caveats">
    <vt:lpwstr/>
  </property>
</Properties>
</file>