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3AA48" w14:textId="59F5F51B" w:rsidR="00640314" w:rsidRDefault="00854447" w:rsidP="00E35AD3">
      <w:pPr>
        <w:pStyle w:val="Heading1"/>
      </w:pPr>
      <w:bookmarkStart w:id="0" w:name="_Toc520796961"/>
      <w:bookmarkStart w:id="1" w:name="_GoBack"/>
      <w:r w:rsidRPr="00681892">
        <w:rPr>
          <w:noProof/>
          <w:lang w:eastAsia="en-AU"/>
        </w:rPr>
        <w:drawing>
          <wp:anchor distT="0" distB="0" distL="114300" distR="114300" simplePos="0" relativeHeight="251661312" behindDoc="1" locked="0" layoutInCell="1" allowOverlap="1" wp14:anchorId="6CA211C7" wp14:editId="2090E905">
            <wp:simplePos x="0" y="0"/>
            <wp:positionH relativeFrom="page">
              <wp:posOffset>5650173</wp:posOffset>
            </wp:positionH>
            <wp:positionV relativeFrom="page">
              <wp:posOffset>9635319</wp:posOffset>
            </wp:positionV>
            <wp:extent cx="1900555" cy="1054735"/>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555" cy="1054735"/>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724823AE" wp14:editId="548DB342">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r w:rsidR="00E35AD3">
        <w:t>Capabilities Policy</w:t>
      </w:r>
    </w:p>
    <w:p w14:paraId="1849DFAF" w14:textId="77777777" w:rsidR="00E35AD3" w:rsidRDefault="00E35AD3" w:rsidP="00E35AD3">
      <w:pPr>
        <w:pStyle w:val="PolicyBodyText"/>
      </w:pPr>
      <w:r w:rsidRPr="00D90E7B">
        <w:t xml:space="preserve">The capabilities comprise an integrated and interconnected set of knowledge, skills, and understandings that students develop and use in their learning through SACE </w:t>
      </w:r>
      <w:r>
        <w:t>subjects.</w:t>
      </w:r>
    </w:p>
    <w:p w14:paraId="6516FEC5" w14:textId="77777777" w:rsidR="00E35AD3" w:rsidRPr="00D90E7B" w:rsidRDefault="00E35AD3" w:rsidP="00E35AD3">
      <w:pPr>
        <w:pStyle w:val="PolicyBodyText"/>
      </w:pPr>
      <w:r w:rsidRPr="00D90E7B">
        <w:t>Students develop their ‘capabilities’ when they apply knowledge and skills confidently, effectively and appropriately in changing circumstances, both in their learning at school, and their tra</w:t>
      </w:r>
      <w:r>
        <w:t>ining and lives outside school.</w:t>
      </w:r>
    </w:p>
    <w:p w14:paraId="3E38CAFB" w14:textId="77777777" w:rsidR="00E35AD3" w:rsidRPr="00D90E7B" w:rsidRDefault="00E35AD3" w:rsidP="00E35AD3">
      <w:pPr>
        <w:pStyle w:val="PolicyBodyText"/>
      </w:pPr>
      <w:r w:rsidRPr="00D90E7B">
        <w:t xml:space="preserve">Through its subjects, the SACE Board fosters the development of a common set of capabilities to ensure that all students, whatever their learning pathways, are able to develop and demonstrate the knowledge, skills, and understandings for </w:t>
      </w:r>
      <w:r>
        <w:t>success in the SACE and beyond.</w:t>
      </w:r>
    </w:p>
    <w:p w14:paraId="23CFE7A3" w14:textId="77777777" w:rsidR="00E35AD3" w:rsidRDefault="00E35AD3" w:rsidP="00E35AD3">
      <w:pPr>
        <w:pStyle w:val="PolicyHeading2"/>
        <w:numPr>
          <w:ilvl w:val="0"/>
          <w:numId w:val="0"/>
        </w:numPr>
        <w:ind w:left="357" w:hanging="357"/>
      </w:pPr>
      <w:r>
        <w:t>Principles</w:t>
      </w:r>
    </w:p>
    <w:p w14:paraId="79F613A1" w14:textId="77777777" w:rsidR="00E35AD3" w:rsidRDefault="00E35AD3" w:rsidP="00E35AD3">
      <w:pPr>
        <w:pStyle w:val="PolicyBodyText"/>
      </w:pPr>
      <w:r w:rsidRPr="00B0216C">
        <w:t>The following principle</w:t>
      </w:r>
      <w:r>
        <w:t>s guide the integration of the c</w:t>
      </w:r>
      <w:r w:rsidRPr="00B0216C">
        <w:t>apabilities in the SACE:</w:t>
      </w:r>
    </w:p>
    <w:p w14:paraId="705C0943" w14:textId="77777777" w:rsidR="00E35AD3" w:rsidRDefault="00E35AD3" w:rsidP="004C48A0">
      <w:pPr>
        <w:pStyle w:val="ListBullet"/>
      </w:pPr>
      <w:r>
        <w:t>that SACE is underpinned by a set of capabilities</w:t>
      </w:r>
    </w:p>
    <w:p w14:paraId="15DC4042" w14:textId="77777777" w:rsidR="00E35AD3" w:rsidRDefault="00E35AD3" w:rsidP="004C48A0">
      <w:pPr>
        <w:pStyle w:val="ListBullet"/>
      </w:pPr>
      <w:r>
        <w:t>that all SACE subjects include the capabilities as appropriate in both curriculum and assessment</w:t>
      </w:r>
    </w:p>
    <w:p w14:paraId="3D99F3A0" w14:textId="77777777" w:rsidR="00E35AD3" w:rsidRPr="00BC3BCC" w:rsidRDefault="00E35AD3" w:rsidP="004C48A0">
      <w:pPr>
        <w:pStyle w:val="ListBullet"/>
      </w:pPr>
      <w:r>
        <w:t>that all students are entitled to build upon their understanding and development of the capabilities as they are essential to the development of successful learners, confident and creative individuals, and active and informed citizens.</w:t>
      </w:r>
    </w:p>
    <w:p w14:paraId="56241E2F" w14:textId="77777777" w:rsidR="00E35AD3" w:rsidRDefault="00E35AD3" w:rsidP="00E35AD3">
      <w:pPr>
        <w:pStyle w:val="PolicyHeading2"/>
        <w:numPr>
          <w:ilvl w:val="0"/>
          <w:numId w:val="0"/>
        </w:numPr>
        <w:ind w:left="357" w:hanging="357"/>
      </w:pPr>
      <w:r>
        <w:t>Statement</w:t>
      </w:r>
    </w:p>
    <w:p w14:paraId="42A6E1D7" w14:textId="77777777" w:rsidR="00E35AD3" w:rsidRDefault="00E35AD3" w:rsidP="00E35AD3">
      <w:pPr>
        <w:pStyle w:val="PolicyBodyText"/>
      </w:pPr>
      <w:r>
        <w:t>There are seven c</w:t>
      </w:r>
      <w:r w:rsidRPr="00F571FE">
        <w:t>apabilities that underpin the SACE</w:t>
      </w:r>
      <w:r>
        <w:t>:</w:t>
      </w:r>
    </w:p>
    <w:p w14:paraId="1732DD1C" w14:textId="77777777" w:rsidR="00E35AD3" w:rsidRDefault="00E35AD3" w:rsidP="004C48A0">
      <w:pPr>
        <w:pStyle w:val="ListBullet"/>
      </w:pPr>
      <w:r>
        <w:t>literacy</w:t>
      </w:r>
    </w:p>
    <w:p w14:paraId="15593325" w14:textId="77777777" w:rsidR="00E35AD3" w:rsidRDefault="00E35AD3" w:rsidP="004C48A0">
      <w:pPr>
        <w:pStyle w:val="ListBullet"/>
      </w:pPr>
      <w:r>
        <w:t>numeracy</w:t>
      </w:r>
    </w:p>
    <w:p w14:paraId="1A0BE038" w14:textId="77777777" w:rsidR="00E35AD3" w:rsidRDefault="00E35AD3" w:rsidP="004C48A0">
      <w:pPr>
        <w:pStyle w:val="ListBullet"/>
      </w:pPr>
      <w:r w:rsidRPr="00F571FE">
        <w:t xml:space="preserve">information </w:t>
      </w:r>
      <w:r>
        <w:t>and communication technology capability</w:t>
      </w:r>
    </w:p>
    <w:p w14:paraId="54A58CA6" w14:textId="77777777" w:rsidR="00E35AD3" w:rsidRDefault="00E35AD3" w:rsidP="004C48A0">
      <w:pPr>
        <w:pStyle w:val="ListBullet"/>
      </w:pPr>
      <w:r>
        <w:t>creative and critical thinking</w:t>
      </w:r>
    </w:p>
    <w:p w14:paraId="6E11A101" w14:textId="77777777" w:rsidR="00E35AD3" w:rsidRDefault="00E35AD3" w:rsidP="004C48A0">
      <w:pPr>
        <w:pStyle w:val="ListBullet"/>
      </w:pPr>
      <w:r>
        <w:t>personal and social capability</w:t>
      </w:r>
    </w:p>
    <w:p w14:paraId="355AA85D" w14:textId="77777777" w:rsidR="00E35AD3" w:rsidRDefault="00E35AD3" w:rsidP="004C48A0">
      <w:pPr>
        <w:pStyle w:val="ListBullet"/>
      </w:pPr>
      <w:r>
        <w:t>ethical understanding, and</w:t>
      </w:r>
    </w:p>
    <w:p w14:paraId="71F9BB25" w14:textId="77777777" w:rsidR="00E35AD3" w:rsidRPr="00D90E7B" w:rsidRDefault="00E35AD3" w:rsidP="004C48A0">
      <w:pPr>
        <w:pStyle w:val="ListBullet"/>
      </w:pPr>
      <w:r>
        <w:t>intercultural understanding.</w:t>
      </w:r>
    </w:p>
    <w:p w14:paraId="148D5F99" w14:textId="77777777" w:rsidR="00E35AD3" w:rsidRDefault="00E35AD3" w:rsidP="00E35AD3">
      <w:pPr>
        <w:pStyle w:val="PolicyBodyText"/>
      </w:pPr>
      <w:r>
        <w:t>This set</w:t>
      </w:r>
      <w:r w:rsidRPr="00F571FE">
        <w:t xml:space="preserve"> </w:t>
      </w:r>
      <w:r>
        <w:t xml:space="preserve">of seven capabilities, which have as their basis the Australian Curriculum General Capabilities, </w:t>
      </w:r>
      <w:r w:rsidRPr="00F571FE">
        <w:t>will be referred to in t</w:t>
      </w:r>
      <w:r>
        <w:t>he SACE as the ‘Capabilities’.</w:t>
      </w:r>
    </w:p>
    <w:p w14:paraId="0E992C74" w14:textId="7ED4BADD" w:rsidR="00E35AD3" w:rsidRDefault="003754B5" w:rsidP="00E35AD3">
      <w:pPr>
        <w:pStyle w:val="PolicyBodyText"/>
        <w:rPr>
          <w:i/>
        </w:rPr>
      </w:pPr>
      <w:r>
        <w:t xml:space="preserve">The </w:t>
      </w:r>
      <w:r w:rsidRPr="00F35E2B">
        <w:t xml:space="preserve">development of these capabilities in students should be purposeful because they describe the knowledge, skills, and understandings essential for people to act in </w:t>
      </w:r>
      <w:r>
        <w:t>effective and successful ways. T</w:t>
      </w:r>
      <w:r w:rsidRPr="00F35E2B">
        <w:t>he development of capabilities in students aim</w:t>
      </w:r>
      <w:r>
        <w:t>s</w:t>
      </w:r>
      <w:r w:rsidRPr="00F35E2B">
        <w:t xml:space="preserve"> to </w:t>
      </w:r>
      <w:r>
        <w:t>support them to become</w:t>
      </w:r>
      <w:r w:rsidRPr="00F35E2B">
        <w:t xml:space="preserve"> successful learners, confident and creative </w:t>
      </w:r>
      <w:r>
        <w:t>individuals</w:t>
      </w:r>
      <w:r w:rsidRPr="00F35E2B">
        <w:t>, and active and informed citizens.</w:t>
      </w:r>
      <w:r w:rsidR="00E35AD3">
        <w:br w:type="page"/>
      </w:r>
    </w:p>
    <w:p w14:paraId="254B16A3" w14:textId="77777777" w:rsidR="00E35AD3" w:rsidRDefault="00E35AD3" w:rsidP="00E35AD3">
      <w:pPr>
        <w:pStyle w:val="PolicyBodyText"/>
      </w:pPr>
      <w:r>
        <w:lastRenderedPageBreak/>
        <w:t>All SACE Board-</w:t>
      </w:r>
      <w:r w:rsidRPr="00F571FE">
        <w:t xml:space="preserve">accredited subjects </w:t>
      </w:r>
      <w:r>
        <w:t xml:space="preserve">will </w:t>
      </w:r>
      <w:r w:rsidRPr="00F571FE">
        <w:t xml:space="preserve">integrate the seven </w:t>
      </w:r>
      <w:r>
        <w:t>c</w:t>
      </w:r>
      <w:r w:rsidRPr="00F571FE">
        <w:t>apabilities</w:t>
      </w:r>
      <w:r>
        <w:t xml:space="preserve"> as appropriate in curriculum and assessment.</w:t>
      </w:r>
    </w:p>
    <w:p w14:paraId="4CB04368" w14:textId="77777777" w:rsidR="00E35AD3" w:rsidRDefault="00E35AD3" w:rsidP="00E35AD3">
      <w:pPr>
        <w:pStyle w:val="PolicyBodyText"/>
      </w:pPr>
      <w:r>
        <w:t>The framework of capabilities, as defined and scoped in 4.0 below, will be interpreted and applied through the SACE Board-accredited subjects.</w:t>
      </w:r>
    </w:p>
    <w:p w14:paraId="2116BE9B" w14:textId="77777777" w:rsidR="00E35AD3" w:rsidRPr="00CD001C" w:rsidRDefault="00E35AD3" w:rsidP="00E35AD3">
      <w:pPr>
        <w:pStyle w:val="PolicyHeading2"/>
        <w:numPr>
          <w:ilvl w:val="0"/>
          <w:numId w:val="0"/>
        </w:numPr>
        <w:ind w:left="357" w:hanging="357"/>
      </w:pPr>
      <w:r>
        <w:t>Definition and scope of the capabilities</w:t>
      </w:r>
    </w:p>
    <w:p w14:paraId="558CA069" w14:textId="29F126C5" w:rsidR="00E35AD3" w:rsidRDefault="00E35AD3" w:rsidP="002C16CE">
      <w:pPr>
        <w:pStyle w:val="PolicyBodyText"/>
        <w:rPr>
          <w:rFonts w:cs="Arial"/>
          <w:noProof/>
          <w:szCs w:val="22"/>
          <w:lang w:eastAsia="en-AU"/>
        </w:rPr>
      </w:pPr>
      <w:r>
        <w:t>The purpose of the capabilities is to develop in students the knowledge, skills, and understandings to be successful learners, confident and creative individuals, and active and informed citizens. The relationship of the capabilities and their central purpose can be illustrated in the following way</w:t>
      </w:r>
      <w:r w:rsidR="002C16CE">
        <w:t>:</w:t>
      </w:r>
    </w:p>
    <w:p w14:paraId="2D6AA1DA" w14:textId="0B80B2E7" w:rsidR="002C16CE" w:rsidRDefault="002C16CE" w:rsidP="002C16CE">
      <w:pPr>
        <w:numPr>
          <w:ilvl w:val="0"/>
          <w:numId w:val="0"/>
        </w:numPr>
        <w:jc w:val="center"/>
        <w:rPr>
          <w:rFonts w:cs="Arial"/>
          <w:noProof/>
          <w:szCs w:val="22"/>
          <w:lang w:eastAsia="en-AU"/>
        </w:rPr>
      </w:pPr>
      <w:r>
        <w:rPr>
          <w:rFonts w:cs="Arial"/>
          <w:noProof/>
          <w:szCs w:val="22"/>
          <w:lang w:eastAsia="en-AU"/>
        </w:rPr>
        <w:drawing>
          <wp:inline distT="0" distB="0" distL="0" distR="0" wp14:anchorId="635BED9B" wp14:editId="2FEA50C2">
            <wp:extent cx="4061907" cy="40055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inition and scope of the capabilities Diagram - Purple Light  Black Text.jpg"/>
                    <pic:cNvPicPr/>
                  </pic:nvPicPr>
                  <pic:blipFill rotWithShape="1">
                    <a:blip r:embed="rId11" cstate="print">
                      <a:extLst>
                        <a:ext uri="{28A0092B-C50C-407E-A947-70E740481C1C}">
                          <a14:useLocalDpi xmlns:a14="http://schemas.microsoft.com/office/drawing/2010/main" val="0"/>
                        </a:ext>
                      </a:extLst>
                    </a:blip>
                    <a:srcRect l="14753" t="10531" r="14708" b="40283"/>
                    <a:stretch/>
                  </pic:blipFill>
                  <pic:spPr bwMode="auto">
                    <a:xfrm>
                      <a:off x="0" y="0"/>
                      <a:ext cx="4062687" cy="4006326"/>
                    </a:xfrm>
                    <a:prstGeom prst="rect">
                      <a:avLst/>
                    </a:prstGeom>
                    <a:ln>
                      <a:noFill/>
                    </a:ln>
                    <a:extLst>
                      <a:ext uri="{53640926-AAD7-44D8-BBD7-CCE9431645EC}">
                        <a14:shadowObscured xmlns:a14="http://schemas.microsoft.com/office/drawing/2010/main"/>
                      </a:ext>
                    </a:extLst>
                  </pic:spPr>
                </pic:pic>
              </a:graphicData>
            </a:graphic>
          </wp:inline>
        </w:drawing>
      </w:r>
    </w:p>
    <w:p w14:paraId="45B18EF7" w14:textId="77777777" w:rsidR="002C16CE" w:rsidRDefault="002C16CE" w:rsidP="002C16CE">
      <w:pPr>
        <w:numPr>
          <w:ilvl w:val="0"/>
          <w:numId w:val="0"/>
        </w:numPr>
        <w:jc w:val="center"/>
        <w:rPr>
          <w:rFonts w:cs="Arial"/>
        </w:rPr>
      </w:pPr>
    </w:p>
    <w:p w14:paraId="0EF2CF04" w14:textId="2332CB21" w:rsidR="00E35AD3" w:rsidRPr="009177B1" w:rsidRDefault="00E35AD3" w:rsidP="004C48A0">
      <w:pPr>
        <w:pStyle w:val="PolicyBodyText"/>
        <w:jc w:val="center"/>
        <w:rPr>
          <w:sz w:val="16"/>
          <w:szCs w:val="16"/>
        </w:rPr>
      </w:pPr>
      <w:r w:rsidRPr="009177B1">
        <w:rPr>
          <w:sz w:val="16"/>
          <w:szCs w:val="16"/>
          <w:lang w:val="en-US"/>
        </w:rPr>
        <w:t xml:space="preserve">Diagram </w:t>
      </w:r>
      <w:r w:rsidR="009177B1">
        <w:rPr>
          <w:rStyle w:val="CommentReference"/>
        </w:rPr>
        <w:t>e</w:t>
      </w:r>
      <w:r w:rsidRPr="009177B1">
        <w:rPr>
          <w:rStyle w:val="CommentReference"/>
        </w:rPr>
        <w:t>xtracted</w:t>
      </w:r>
      <w:r w:rsidRPr="009177B1">
        <w:rPr>
          <w:sz w:val="16"/>
          <w:szCs w:val="16"/>
          <w:lang w:val="en-US"/>
        </w:rPr>
        <w:t xml:space="preserve"> from page 3, Australian Curriculum, Assessment and Reporting Authority, </w:t>
      </w:r>
      <w:r w:rsidRPr="009177B1">
        <w:rPr>
          <w:i/>
          <w:sz w:val="16"/>
          <w:szCs w:val="16"/>
          <w:lang w:val="en-US"/>
        </w:rPr>
        <w:t xml:space="preserve">General Capabilities in the Australian Curriculum, </w:t>
      </w:r>
      <w:r w:rsidRPr="009177B1">
        <w:rPr>
          <w:sz w:val="16"/>
          <w:szCs w:val="16"/>
          <w:lang w:val="en-US"/>
        </w:rPr>
        <w:t>January 2013.</w:t>
      </w:r>
    </w:p>
    <w:p w14:paraId="2C8A4F81" w14:textId="77777777" w:rsidR="00E35AD3" w:rsidRDefault="00E35AD3" w:rsidP="00E35AD3">
      <w:pPr>
        <w:pStyle w:val="PolicyBodyText"/>
      </w:pPr>
      <w:r>
        <w:t>Each of the</w:t>
      </w:r>
      <w:r w:rsidRPr="00680F37">
        <w:t xml:space="preserve"> </w:t>
      </w:r>
      <w:r>
        <w:t>capabilities can be expressed in a number of ‘organising elements’ (ACARA, 2013), and can be interpreted and applied in various contexts.</w:t>
      </w:r>
    </w:p>
    <w:tbl>
      <w:tblPr>
        <w:tblStyle w:val="TableGrid"/>
        <w:tblW w:w="9214" w:type="dxa"/>
        <w:tblInd w:w="108" w:type="dxa"/>
        <w:tblLook w:val="04A0" w:firstRow="1" w:lastRow="0" w:firstColumn="1" w:lastColumn="0" w:noHBand="0" w:noVBand="1"/>
        <w:tblCaption w:val="Table"/>
        <w:tblDescription w:val="Examples of the organising elements for the capability Literacy include: text knowledge, visual knowledge, word knowledge, grammar knowledge, comprehending texts, composing texts. Possible contextual applications include: literacy and learning, social communication, workplace communication, social practices, power of language, understanding (content; audience; purpose, representation, language, media), languages, first language, journalism, visual literacy, presentation, debate. The organising elements for the capability Numeracy include: estimating and calculating with whole numbers, recognising and using patterns and relationships, using fractions, decimals, percentages, ratios and rates. Possible contextual applications include "/>
      </w:tblPr>
      <w:tblGrid>
        <w:gridCol w:w="2160"/>
        <w:gridCol w:w="3402"/>
        <w:gridCol w:w="3652"/>
      </w:tblGrid>
      <w:tr w:rsidR="00E35AD3" w:rsidRPr="00543C39" w14:paraId="42DCB31A" w14:textId="77777777" w:rsidTr="0091177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160" w:type="dxa"/>
          </w:tcPr>
          <w:p w14:paraId="5118E154" w14:textId="77777777" w:rsidR="00E35AD3" w:rsidRPr="00E35AD3" w:rsidRDefault="00E35AD3" w:rsidP="0091177E">
            <w:pPr>
              <w:pStyle w:val="PolicyTableHeading1"/>
              <w:rPr>
                <w:rFonts w:ascii="Roboto Light" w:hAnsi="Roboto Light"/>
                <w:caps w:val="0"/>
              </w:rPr>
            </w:pPr>
            <w:r w:rsidRPr="00E35AD3">
              <w:rPr>
                <w:rFonts w:ascii="Roboto Light" w:hAnsi="Roboto Light"/>
                <w:caps w:val="0"/>
              </w:rPr>
              <w:t>Capabilities</w:t>
            </w:r>
          </w:p>
        </w:tc>
        <w:tc>
          <w:tcPr>
            <w:tcW w:w="3402" w:type="dxa"/>
          </w:tcPr>
          <w:p w14:paraId="428928B6" w14:textId="77777777" w:rsidR="00E35AD3" w:rsidRPr="00E35AD3" w:rsidRDefault="00E35AD3" w:rsidP="0091177E">
            <w:pPr>
              <w:pStyle w:val="PolicyTableHeading1"/>
              <w:cnfStyle w:val="100000000000" w:firstRow="1" w:lastRow="0" w:firstColumn="0" w:lastColumn="0" w:oddVBand="0" w:evenVBand="0" w:oddHBand="0" w:evenHBand="0" w:firstRowFirstColumn="0" w:firstRowLastColumn="0" w:lastRowFirstColumn="0" w:lastRowLastColumn="0"/>
              <w:rPr>
                <w:rFonts w:ascii="Roboto Light" w:hAnsi="Roboto Light"/>
                <w:caps w:val="0"/>
              </w:rPr>
            </w:pPr>
            <w:r w:rsidRPr="00E35AD3">
              <w:rPr>
                <w:rFonts w:ascii="Roboto Light" w:hAnsi="Roboto Light"/>
                <w:caps w:val="0"/>
              </w:rPr>
              <w:t>Organising Elements</w:t>
            </w:r>
          </w:p>
        </w:tc>
        <w:tc>
          <w:tcPr>
            <w:tcW w:w="3652" w:type="dxa"/>
          </w:tcPr>
          <w:p w14:paraId="22EB95C0" w14:textId="77777777" w:rsidR="00E35AD3" w:rsidRPr="00E35AD3" w:rsidRDefault="00E35AD3" w:rsidP="0091177E">
            <w:pPr>
              <w:pStyle w:val="PolicyTableHeading1"/>
              <w:cnfStyle w:val="100000000000" w:firstRow="1" w:lastRow="0" w:firstColumn="0" w:lastColumn="0" w:oddVBand="0" w:evenVBand="0" w:oddHBand="0" w:evenHBand="0" w:firstRowFirstColumn="0" w:firstRowLastColumn="0" w:lastRowFirstColumn="0" w:lastRowLastColumn="0"/>
              <w:rPr>
                <w:rFonts w:ascii="Roboto Light" w:hAnsi="Roboto Light"/>
                <w:caps w:val="0"/>
              </w:rPr>
            </w:pPr>
            <w:r w:rsidRPr="00E35AD3">
              <w:rPr>
                <w:rFonts w:ascii="Roboto Light" w:hAnsi="Roboto Light"/>
                <w:caps w:val="0"/>
              </w:rPr>
              <w:t>Possible Contextual Applications</w:t>
            </w:r>
          </w:p>
        </w:tc>
      </w:tr>
      <w:tr w:rsidR="00E35AD3" w:rsidRPr="00543C39" w14:paraId="4E79ED9F" w14:textId="77777777" w:rsidTr="0091177E">
        <w:tc>
          <w:tcPr>
            <w:cnfStyle w:val="001000000000" w:firstRow="0" w:lastRow="0" w:firstColumn="1" w:lastColumn="0" w:oddVBand="0" w:evenVBand="0" w:oddHBand="0" w:evenHBand="0" w:firstRowFirstColumn="0" w:firstRowLastColumn="0" w:lastRowFirstColumn="0" w:lastRowLastColumn="0"/>
            <w:tcW w:w="2160" w:type="dxa"/>
          </w:tcPr>
          <w:p w14:paraId="27CFC9CF" w14:textId="77777777" w:rsidR="00E35AD3" w:rsidRPr="000A4551" w:rsidRDefault="00E35AD3" w:rsidP="0091177E">
            <w:pPr>
              <w:pStyle w:val="PolicyTableText"/>
              <w:rPr>
                <w:rFonts w:ascii="Roboto Light" w:hAnsi="Roboto Light"/>
              </w:rPr>
            </w:pPr>
            <w:bookmarkStart w:id="2" w:name="Literacy" w:colFirst="0" w:colLast="2"/>
            <w:r w:rsidRPr="000A4551">
              <w:rPr>
                <w:rFonts w:ascii="Roboto Light" w:hAnsi="Roboto Light"/>
              </w:rPr>
              <w:t>Literacy</w:t>
            </w:r>
          </w:p>
        </w:tc>
        <w:tc>
          <w:tcPr>
            <w:tcW w:w="3402" w:type="dxa"/>
          </w:tcPr>
          <w:p w14:paraId="697DCA1C"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text knowledge</w:t>
            </w:r>
          </w:p>
          <w:p w14:paraId="19BF920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visual knowledge</w:t>
            </w:r>
          </w:p>
          <w:p w14:paraId="6552DC8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word knowledge</w:t>
            </w:r>
          </w:p>
          <w:p w14:paraId="36E419A4"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grammar knowledge</w:t>
            </w:r>
          </w:p>
          <w:p w14:paraId="67B86B30"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comprehending texts</w:t>
            </w:r>
          </w:p>
          <w:p w14:paraId="28F4FCA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composing texts.</w:t>
            </w:r>
          </w:p>
        </w:tc>
        <w:tc>
          <w:tcPr>
            <w:tcW w:w="3652" w:type="dxa"/>
          </w:tcPr>
          <w:p w14:paraId="598CB7C7"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literacy and learning</w:t>
            </w:r>
          </w:p>
          <w:p w14:paraId="067340D6"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social communication</w:t>
            </w:r>
          </w:p>
          <w:p w14:paraId="0E8B08AB"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workplace communication</w:t>
            </w:r>
          </w:p>
          <w:p w14:paraId="06D84112"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social practices</w:t>
            </w:r>
          </w:p>
          <w:p w14:paraId="314504D0"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power of language</w:t>
            </w:r>
          </w:p>
          <w:p w14:paraId="3FD67F05" w14:textId="77777777" w:rsidR="00E35AD3" w:rsidRPr="000A4551" w:rsidRDefault="00E35AD3" w:rsidP="0091177E">
            <w:pPr>
              <w:pStyle w:val="PolicyTableBullet1"/>
              <w:spacing w:before="0" w:after="0"/>
              <w:cnfStyle w:val="000000000000" w:firstRow="0" w:lastRow="0" w:firstColumn="0" w:lastColumn="0" w:oddVBand="0" w:evenVBand="0" w:oddHBand="0" w:evenHBand="0" w:firstRowFirstColumn="0" w:firstRowLastColumn="0" w:lastRowFirstColumn="0" w:lastRowLastColumn="0"/>
            </w:pPr>
            <w:r w:rsidRPr="000A4551">
              <w:t>understanding:</w:t>
            </w:r>
          </w:p>
          <w:p w14:paraId="22D3CC64" w14:textId="77777777" w:rsidR="00E35AD3" w:rsidRPr="000A4551" w:rsidRDefault="00E35AD3"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context, audience, purpose</w:t>
            </w:r>
          </w:p>
          <w:p w14:paraId="3254EF8C" w14:textId="77777777" w:rsidR="00E35AD3" w:rsidRPr="000A4551" w:rsidRDefault="00E35AD3"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representation</w:t>
            </w:r>
          </w:p>
          <w:p w14:paraId="7F7691D1" w14:textId="77777777" w:rsidR="00E35AD3" w:rsidRPr="000A4551" w:rsidRDefault="00E35AD3"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language</w:t>
            </w:r>
          </w:p>
          <w:p w14:paraId="02C4F577" w14:textId="77777777" w:rsidR="00E35AD3" w:rsidRPr="000A4551" w:rsidRDefault="00E35AD3"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media</w:t>
            </w:r>
          </w:p>
          <w:p w14:paraId="5909977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languages</w:t>
            </w:r>
          </w:p>
          <w:p w14:paraId="60059EA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first language</w:t>
            </w:r>
          </w:p>
          <w:p w14:paraId="52A37FDF"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journalism</w:t>
            </w:r>
          </w:p>
          <w:p w14:paraId="656D71BD"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visual literacy</w:t>
            </w:r>
          </w:p>
          <w:p w14:paraId="32B156CC"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presentation</w:t>
            </w:r>
          </w:p>
          <w:p w14:paraId="585BA29B"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debate</w:t>
            </w:r>
          </w:p>
        </w:tc>
      </w:tr>
      <w:tr w:rsidR="009317D1" w:rsidRPr="00543C39" w14:paraId="4BEAC246" w14:textId="77777777" w:rsidTr="009317D1">
        <w:trPr>
          <w:trHeight w:val="4727"/>
        </w:trPr>
        <w:tc>
          <w:tcPr>
            <w:cnfStyle w:val="001000000000" w:firstRow="0" w:lastRow="0" w:firstColumn="1" w:lastColumn="0" w:oddVBand="0" w:evenVBand="0" w:oddHBand="0" w:evenHBand="0" w:firstRowFirstColumn="0" w:firstRowLastColumn="0" w:lastRowFirstColumn="0" w:lastRowLastColumn="0"/>
            <w:tcW w:w="2160" w:type="dxa"/>
          </w:tcPr>
          <w:p w14:paraId="369DDA62" w14:textId="24BDB234" w:rsidR="009317D1" w:rsidRPr="009317D1" w:rsidRDefault="009317D1" w:rsidP="0091177E">
            <w:pPr>
              <w:pStyle w:val="PolicyTableText"/>
            </w:pPr>
            <w:bookmarkStart w:id="3" w:name="Numeracy" w:colFirst="0" w:colLast="2"/>
            <w:bookmarkEnd w:id="2"/>
            <w:r w:rsidRPr="000A4551">
              <w:rPr>
                <w:rFonts w:ascii="Roboto Light" w:hAnsi="Roboto Light"/>
              </w:rPr>
              <w:t>Numeracy</w:t>
            </w:r>
          </w:p>
        </w:tc>
        <w:tc>
          <w:tcPr>
            <w:tcW w:w="3402" w:type="dxa"/>
          </w:tcPr>
          <w:p w14:paraId="60CFB179"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estimating and calculating with whole numbers</w:t>
            </w:r>
          </w:p>
          <w:p w14:paraId="1AD860ED"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recognising and using patterns and relationships</w:t>
            </w:r>
          </w:p>
          <w:p w14:paraId="7A0B2223"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using fractions, decimals, percentages, ratios and rates</w:t>
            </w:r>
          </w:p>
          <w:p w14:paraId="182981D8"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using spatial reasoning</w:t>
            </w:r>
          </w:p>
          <w:p w14:paraId="0B66E8F4"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interpreting statistical information</w:t>
            </w:r>
          </w:p>
          <w:p w14:paraId="78E619CB"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using measurement.</w:t>
            </w:r>
          </w:p>
          <w:p w14:paraId="060395F0" w14:textId="6D6AE2AA" w:rsidR="009317D1" w:rsidRPr="000A4551" w:rsidRDefault="009317D1" w:rsidP="009317D1">
            <w:pPr>
              <w:pStyle w:val="PolicyTableBullet1"/>
              <w:numPr>
                <w:ilvl w:val="0"/>
                <w:numId w:val="0"/>
              </w:numPr>
              <w:cnfStyle w:val="000000000000" w:firstRow="0" w:lastRow="0" w:firstColumn="0" w:lastColumn="0" w:oddVBand="0" w:evenVBand="0" w:oddHBand="0" w:evenHBand="0" w:firstRowFirstColumn="0" w:firstRowLastColumn="0" w:lastRowFirstColumn="0" w:lastRowLastColumn="0"/>
            </w:pPr>
          </w:p>
        </w:tc>
        <w:tc>
          <w:tcPr>
            <w:tcW w:w="3652" w:type="dxa"/>
          </w:tcPr>
          <w:p w14:paraId="529BBBA1"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numeracy and learning</w:t>
            </w:r>
          </w:p>
          <w:p w14:paraId="3B79E61B" w14:textId="77777777" w:rsidR="009317D1" w:rsidRPr="000A4551" w:rsidRDefault="009317D1" w:rsidP="0091177E">
            <w:pPr>
              <w:pStyle w:val="PolicyTableBullet1"/>
              <w:spacing w:before="0" w:after="0"/>
              <w:cnfStyle w:val="000000000000" w:firstRow="0" w:lastRow="0" w:firstColumn="0" w:lastColumn="0" w:oddVBand="0" w:evenVBand="0" w:oddHBand="0" w:evenHBand="0" w:firstRowFirstColumn="0" w:firstRowLastColumn="0" w:lastRowFirstColumn="0" w:lastRowLastColumn="0"/>
            </w:pPr>
            <w:r w:rsidRPr="000A4551">
              <w:t>understanding and using:</w:t>
            </w:r>
          </w:p>
          <w:p w14:paraId="4E7D72BF" w14:textId="77777777" w:rsidR="009317D1" w:rsidRPr="000A4551" w:rsidRDefault="009317D1"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numerical data</w:t>
            </w:r>
          </w:p>
          <w:p w14:paraId="3DA7FA87" w14:textId="77777777" w:rsidR="009317D1" w:rsidRPr="000A4551" w:rsidRDefault="009317D1"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budgets</w:t>
            </w:r>
          </w:p>
          <w:p w14:paraId="7042F185"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workplace skills</w:t>
            </w:r>
          </w:p>
          <w:p w14:paraId="53386B69"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financial literacy</w:t>
            </w:r>
          </w:p>
          <w:p w14:paraId="367D6ACB"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data analysis</w:t>
            </w:r>
          </w:p>
          <w:p w14:paraId="0476CAD0"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proportional reasoning</w:t>
            </w:r>
          </w:p>
          <w:p w14:paraId="5C4F319A"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predictive skills</w:t>
            </w:r>
          </w:p>
          <w:p w14:paraId="652EC8F2"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scale</w:t>
            </w:r>
          </w:p>
          <w:p w14:paraId="4EDFCA40"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modelling</w:t>
            </w:r>
          </w:p>
          <w:p w14:paraId="7A5EC706"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critical numeracy</w:t>
            </w:r>
          </w:p>
          <w:p w14:paraId="21061FDA" w14:textId="77777777" w:rsidR="009317D1" w:rsidRPr="000A4551" w:rsidRDefault="009317D1"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spatial awareness</w:t>
            </w:r>
          </w:p>
          <w:p w14:paraId="0300AC9D" w14:textId="7FE61214" w:rsidR="009317D1" w:rsidRPr="000A4551" w:rsidRDefault="009317D1" w:rsidP="009317D1">
            <w:pPr>
              <w:pStyle w:val="PolicyTableBullet1"/>
              <w:cnfStyle w:val="000000000000" w:firstRow="0" w:lastRow="0" w:firstColumn="0" w:lastColumn="0" w:oddVBand="0" w:evenVBand="0" w:oddHBand="0" w:evenHBand="0" w:firstRowFirstColumn="0" w:firstRowLastColumn="0" w:lastRowFirstColumn="0" w:lastRowLastColumn="0"/>
            </w:pPr>
            <w:r w:rsidRPr="000A4551">
              <w:t>relationships, comparisons, similarities</w:t>
            </w:r>
            <w:r>
              <w:t>.</w:t>
            </w:r>
          </w:p>
        </w:tc>
      </w:tr>
      <w:tr w:rsidR="00E35AD3" w:rsidRPr="00543C39" w14:paraId="7171531E" w14:textId="77777777" w:rsidTr="0091177E">
        <w:tc>
          <w:tcPr>
            <w:cnfStyle w:val="001000000000" w:firstRow="0" w:lastRow="0" w:firstColumn="1" w:lastColumn="0" w:oddVBand="0" w:evenVBand="0" w:oddHBand="0" w:evenHBand="0" w:firstRowFirstColumn="0" w:firstRowLastColumn="0" w:lastRowFirstColumn="0" w:lastRowLastColumn="0"/>
            <w:tcW w:w="2160" w:type="dxa"/>
          </w:tcPr>
          <w:p w14:paraId="082BDCF7" w14:textId="77777777" w:rsidR="00E35AD3" w:rsidRPr="000A4551" w:rsidRDefault="00E35AD3" w:rsidP="0091177E">
            <w:pPr>
              <w:pStyle w:val="PolicyTableText"/>
              <w:rPr>
                <w:rFonts w:ascii="Roboto Light" w:hAnsi="Roboto Light"/>
              </w:rPr>
            </w:pPr>
            <w:bookmarkStart w:id="4" w:name="ICT" w:colFirst="0" w:colLast="2"/>
            <w:bookmarkEnd w:id="3"/>
            <w:r w:rsidRPr="000A4551">
              <w:rPr>
                <w:rFonts w:ascii="Roboto Light" w:hAnsi="Roboto Light"/>
              </w:rPr>
              <w:t>Information and Communication Technology Capability</w:t>
            </w:r>
          </w:p>
        </w:tc>
        <w:tc>
          <w:tcPr>
            <w:tcW w:w="3402" w:type="dxa"/>
          </w:tcPr>
          <w:p w14:paraId="15C89892"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investigating with ICT</w:t>
            </w:r>
          </w:p>
          <w:p w14:paraId="4B91CC4A"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communicating with ICT</w:t>
            </w:r>
          </w:p>
          <w:p w14:paraId="33571604"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creating with ICT</w:t>
            </w:r>
          </w:p>
          <w:p w14:paraId="2EF456D8"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managing and operating ICT</w:t>
            </w:r>
          </w:p>
          <w:p w14:paraId="6EB4699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applying social and ethical protocols and practice when using ICT.</w:t>
            </w:r>
          </w:p>
        </w:tc>
        <w:tc>
          <w:tcPr>
            <w:tcW w:w="3652" w:type="dxa"/>
          </w:tcPr>
          <w:p w14:paraId="1A42DC5C"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local, national, international communication</w:t>
            </w:r>
          </w:p>
          <w:p w14:paraId="120C727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multimodal literacies</w:t>
            </w:r>
          </w:p>
          <w:p w14:paraId="029100AD"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social media</w:t>
            </w:r>
          </w:p>
          <w:p w14:paraId="0FD3A978"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responsibility</w:t>
            </w:r>
          </w:p>
          <w:p w14:paraId="4619120C"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ethical protocols</w:t>
            </w:r>
          </w:p>
          <w:p w14:paraId="4AD642B5"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graphical representation</w:t>
            </w:r>
          </w:p>
          <w:p w14:paraId="18C9E642" w14:textId="77777777" w:rsidR="00E35AD3" w:rsidRPr="000A4551" w:rsidRDefault="00E35AD3" w:rsidP="0091177E">
            <w:pPr>
              <w:pStyle w:val="PolicyTableBullet1"/>
              <w:spacing w:before="0" w:after="0"/>
              <w:cnfStyle w:val="000000000000" w:firstRow="0" w:lastRow="0" w:firstColumn="0" w:lastColumn="0" w:oddVBand="0" w:evenVBand="0" w:oddHBand="0" w:evenHBand="0" w:firstRowFirstColumn="0" w:firstRowLastColumn="0" w:lastRowFirstColumn="0" w:lastRowLastColumn="0"/>
            </w:pPr>
            <w:r w:rsidRPr="000A4551">
              <w:t>access to:</w:t>
            </w:r>
          </w:p>
          <w:p w14:paraId="149336EA" w14:textId="77777777" w:rsidR="00E35AD3" w:rsidRPr="000A4551" w:rsidRDefault="00E35AD3"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news</w:t>
            </w:r>
          </w:p>
          <w:p w14:paraId="6EAE66AD" w14:textId="77777777" w:rsidR="00E35AD3" w:rsidRPr="000A4551" w:rsidRDefault="00E35AD3"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information</w:t>
            </w:r>
          </w:p>
          <w:p w14:paraId="33A5F97A" w14:textId="77777777" w:rsidR="00E35AD3" w:rsidRPr="000A4551" w:rsidRDefault="00E35AD3"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data</w:t>
            </w:r>
          </w:p>
          <w:p w14:paraId="01609644" w14:textId="77777777" w:rsidR="00E35AD3" w:rsidRPr="000A4551" w:rsidRDefault="00E35AD3" w:rsidP="0091177E">
            <w:pPr>
              <w:pStyle w:val="PolicyTableBullet2"/>
              <w:cnfStyle w:val="000000000000" w:firstRow="0" w:lastRow="0" w:firstColumn="0" w:lastColumn="0" w:oddVBand="0" w:evenVBand="0" w:oddHBand="0" w:evenHBand="0" w:firstRowFirstColumn="0" w:firstRowLastColumn="0" w:lastRowFirstColumn="0" w:lastRowLastColumn="0"/>
            </w:pPr>
            <w:r w:rsidRPr="000A4551">
              <w:t>technology in work places</w:t>
            </w:r>
          </w:p>
        </w:tc>
      </w:tr>
      <w:tr w:rsidR="00E35AD3" w:rsidRPr="00543C39" w14:paraId="734C3BE3" w14:textId="77777777" w:rsidTr="0091177E">
        <w:tc>
          <w:tcPr>
            <w:cnfStyle w:val="001000000000" w:firstRow="0" w:lastRow="0" w:firstColumn="1" w:lastColumn="0" w:oddVBand="0" w:evenVBand="0" w:oddHBand="0" w:evenHBand="0" w:firstRowFirstColumn="0" w:firstRowLastColumn="0" w:lastRowFirstColumn="0" w:lastRowLastColumn="0"/>
            <w:tcW w:w="2160" w:type="dxa"/>
          </w:tcPr>
          <w:p w14:paraId="238E8A61" w14:textId="77777777" w:rsidR="00E35AD3" w:rsidRPr="000A4551" w:rsidRDefault="00E35AD3" w:rsidP="0091177E">
            <w:pPr>
              <w:pStyle w:val="PolicyTableText"/>
              <w:rPr>
                <w:rFonts w:ascii="Roboto Light" w:hAnsi="Roboto Light"/>
              </w:rPr>
            </w:pPr>
            <w:bookmarkStart w:id="5" w:name="Critical" w:colFirst="0" w:colLast="3"/>
            <w:bookmarkEnd w:id="4"/>
            <w:r w:rsidRPr="000A4551">
              <w:rPr>
                <w:rFonts w:ascii="Roboto Light" w:hAnsi="Roboto Light"/>
              </w:rPr>
              <w:t>Critical and Creative Thinking</w:t>
            </w:r>
          </w:p>
        </w:tc>
        <w:tc>
          <w:tcPr>
            <w:tcW w:w="3402" w:type="dxa"/>
          </w:tcPr>
          <w:p w14:paraId="2E5F8095"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inquiring, identifying, exploring and organising information and ideas</w:t>
            </w:r>
          </w:p>
          <w:p w14:paraId="20D4A9B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generating ideas, possibilities and actions</w:t>
            </w:r>
          </w:p>
          <w:p w14:paraId="197EFC24"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reflecting on thinking, actions and processes</w:t>
            </w:r>
          </w:p>
          <w:p w14:paraId="379BA8D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analysing, synthesising, and evaluating information.</w:t>
            </w:r>
          </w:p>
        </w:tc>
        <w:tc>
          <w:tcPr>
            <w:tcW w:w="3652" w:type="dxa"/>
          </w:tcPr>
          <w:p w14:paraId="69A885E2"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thought and reasoning</w:t>
            </w:r>
          </w:p>
          <w:p w14:paraId="01252A2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inquiry</w:t>
            </w:r>
          </w:p>
          <w:p w14:paraId="09CE3DEF"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ideation</w:t>
            </w:r>
          </w:p>
          <w:p w14:paraId="482ABCA9"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knowledge and understanding</w:t>
            </w:r>
          </w:p>
          <w:p w14:paraId="2A9485A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learning and metacognition</w:t>
            </w:r>
          </w:p>
          <w:p w14:paraId="1ED77F1B"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 xml:space="preserve">application of skills </w:t>
            </w:r>
          </w:p>
          <w:p w14:paraId="4C33EDD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accessing, organising, using information</w:t>
            </w:r>
          </w:p>
          <w:p w14:paraId="7F378846"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problem-solving</w:t>
            </w:r>
          </w:p>
          <w:p w14:paraId="1073D05B"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imagination</w:t>
            </w:r>
          </w:p>
          <w:p w14:paraId="460CEE54"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creativity</w:t>
            </w:r>
          </w:p>
          <w:p w14:paraId="791FD9FD"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enterprise</w:t>
            </w:r>
          </w:p>
          <w:p w14:paraId="55FAB81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resourcefulness</w:t>
            </w:r>
          </w:p>
          <w:p w14:paraId="0E74597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entrepreneurship</w:t>
            </w:r>
          </w:p>
          <w:p w14:paraId="209801CB"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research literacy</w:t>
            </w:r>
          </w:p>
          <w:p w14:paraId="02899600"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collaborative thinking</w:t>
            </w:r>
          </w:p>
        </w:tc>
      </w:tr>
      <w:tr w:rsidR="00E35AD3" w:rsidRPr="00543C39" w14:paraId="191D94B5" w14:textId="77777777" w:rsidTr="0091177E">
        <w:tc>
          <w:tcPr>
            <w:cnfStyle w:val="001000000000" w:firstRow="0" w:lastRow="0" w:firstColumn="1" w:lastColumn="0" w:oddVBand="0" w:evenVBand="0" w:oddHBand="0" w:evenHBand="0" w:firstRowFirstColumn="0" w:firstRowLastColumn="0" w:lastRowFirstColumn="0" w:lastRowLastColumn="0"/>
            <w:tcW w:w="2160" w:type="dxa"/>
          </w:tcPr>
          <w:p w14:paraId="4EA27505" w14:textId="77777777" w:rsidR="00E35AD3" w:rsidRPr="000A4551" w:rsidRDefault="00E35AD3" w:rsidP="0091177E">
            <w:pPr>
              <w:pStyle w:val="PolicyTableText"/>
              <w:rPr>
                <w:rFonts w:ascii="Roboto Light" w:hAnsi="Roboto Light"/>
              </w:rPr>
            </w:pPr>
            <w:bookmarkStart w:id="6" w:name="Personal"/>
            <w:bookmarkEnd w:id="5"/>
            <w:r w:rsidRPr="000A4551">
              <w:rPr>
                <w:rFonts w:ascii="Roboto Light" w:hAnsi="Roboto Light"/>
              </w:rPr>
              <w:t>Personal and Social Capability</w:t>
            </w:r>
          </w:p>
        </w:tc>
        <w:tc>
          <w:tcPr>
            <w:tcW w:w="3402" w:type="dxa"/>
          </w:tcPr>
          <w:p w14:paraId="49700D78"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self-awareness</w:t>
            </w:r>
          </w:p>
          <w:p w14:paraId="6AC18776"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self-management</w:t>
            </w:r>
          </w:p>
          <w:p w14:paraId="1D76B607"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social awareness</w:t>
            </w:r>
          </w:p>
          <w:p w14:paraId="6E31DD3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social management.</w:t>
            </w:r>
          </w:p>
        </w:tc>
        <w:tc>
          <w:tcPr>
            <w:tcW w:w="3652" w:type="dxa"/>
          </w:tcPr>
          <w:p w14:paraId="09FF98EA"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personal identity</w:t>
            </w:r>
          </w:p>
          <w:p w14:paraId="2D9A0314"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personal goals</w:t>
            </w:r>
          </w:p>
          <w:p w14:paraId="0874E757"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resilience, self-esteem, self-efficacy, well-being</w:t>
            </w:r>
          </w:p>
          <w:p w14:paraId="07DBBC9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interaction</w:t>
            </w:r>
          </w:p>
          <w:p w14:paraId="13DF9BD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work, employment, vocation, occupation</w:t>
            </w:r>
          </w:p>
          <w:p w14:paraId="046B5C68"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managing relationships</w:t>
            </w:r>
          </w:p>
          <w:p w14:paraId="25C4C392"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participation in the workplace</w:t>
            </w:r>
          </w:p>
          <w:p w14:paraId="088F7DF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volunteerism</w:t>
            </w:r>
          </w:p>
          <w:p w14:paraId="03DF98D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decision-making</w:t>
            </w:r>
          </w:p>
          <w:p w14:paraId="33F62C9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contribution to teams</w:t>
            </w:r>
          </w:p>
          <w:p w14:paraId="061A8710"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contribution to groups</w:t>
            </w:r>
          </w:p>
          <w:p w14:paraId="42BC263D"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family</w:t>
            </w:r>
          </w:p>
          <w:p w14:paraId="4713B93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community</w:t>
            </w:r>
          </w:p>
          <w:p w14:paraId="5AB46E22"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social life</w:t>
            </w:r>
          </w:p>
          <w:p w14:paraId="56F1E65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shared rights and obligations</w:t>
            </w:r>
          </w:p>
        </w:tc>
      </w:tr>
      <w:tr w:rsidR="00E35AD3" w:rsidRPr="00543C39" w14:paraId="6F6B0713" w14:textId="77777777" w:rsidTr="0091177E">
        <w:tc>
          <w:tcPr>
            <w:cnfStyle w:val="001000000000" w:firstRow="0" w:lastRow="0" w:firstColumn="1" w:lastColumn="0" w:oddVBand="0" w:evenVBand="0" w:oddHBand="0" w:evenHBand="0" w:firstRowFirstColumn="0" w:firstRowLastColumn="0" w:lastRowFirstColumn="0" w:lastRowLastColumn="0"/>
            <w:tcW w:w="2160" w:type="dxa"/>
          </w:tcPr>
          <w:p w14:paraId="1EDEB115" w14:textId="77777777" w:rsidR="00E35AD3" w:rsidRPr="000A4551" w:rsidRDefault="00E35AD3" w:rsidP="0091177E">
            <w:pPr>
              <w:pStyle w:val="PolicyTableText"/>
              <w:rPr>
                <w:rFonts w:ascii="Roboto Light" w:hAnsi="Roboto Light"/>
              </w:rPr>
            </w:pPr>
            <w:bookmarkStart w:id="7" w:name="Ethical" w:colFirst="0" w:colLast="2"/>
            <w:bookmarkEnd w:id="6"/>
            <w:r w:rsidRPr="000A4551">
              <w:rPr>
                <w:rFonts w:ascii="Roboto Light" w:hAnsi="Roboto Light"/>
              </w:rPr>
              <w:t>Ethical Understanding</w:t>
            </w:r>
          </w:p>
        </w:tc>
        <w:tc>
          <w:tcPr>
            <w:tcW w:w="3402" w:type="dxa"/>
          </w:tcPr>
          <w:p w14:paraId="603C377D"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understanding ethical concepts and issues</w:t>
            </w:r>
          </w:p>
          <w:p w14:paraId="01298D7B"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reasoning in personal decision-making and actions</w:t>
            </w:r>
          </w:p>
          <w:p w14:paraId="32255DB5"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exploring values, rights and responsibilities.</w:t>
            </w:r>
          </w:p>
        </w:tc>
        <w:tc>
          <w:tcPr>
            <w:tcW w:w="3652" w:type="dxa"/>
          </w:tcPr>
          <w:p w14:paraId="5E88C12B"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social issues</w:t>
            </w:r>
          </w:p>
          <w:p w14:paraId="3F6780DA"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ethics</w:t>
            </w:r>
          </w:p>
          <w:p w14:paraId="00C6EE7C"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perspectives</w:t>
            </w:r>
          </w:p>
          <w:p w14:paraId="6AB7C2D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beliefs</w:t>
            </w:r>
          </w:p>
          <w:p w14:paraId="26BBA4DB"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integrity</w:t>
            </w:r>
          </w:p>
          <w:p w14:paraId="07B01B36"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right and wrong</w:t>
            </w:r>
          </w:p>
          <w:p w14:paraId="0A109C32"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 xml:space="preserve">freedom </w:t>
            </w:r>
          </w:p>
          <w:p w14:paraId="3A44D8C5"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truth</w:t>
            </w:r>
          </w:p>
          <w:p w14:paraId="7E3CD6A7"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principles</w:t>
            </w:r>
          </w:p>
          <w:p w14:paraId="7F03C3B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social values</w:t>
            </w:r>
          </w:p>
          <w:p w14:paraId="4E79529F"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dilemma</w:t>
            </w:r>
          </w:p>
          <w:p w14:paraId="1F638EAE"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fairness</w:t>
            </w:r>
          </w:p>
          <w:p w14:paraId="496578C9"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social justice</w:t>
            </w:r>
          </w:p>
          <w:p w14:paraId="54D78D1C"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government</w:t>
            </w:r>
          </w:p>
          <w:p w14:paraId="6C4D600F"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politics</w:t>
            </w:r>
          </w:p>
        </w:tc>
      </w:tr>
      <w:tr w:rsidR="00E35AD3" w:rsidRPr="00543C39" w14:paraId="7D782F29" w14:textId="77777777" w:rsidTr="0091177E">
        <w:tc>
          <w:tcPr>
            <w:cnfStyle w:val="001000000000" w:firstRow="0" w:lastRow="0" w:firstColumn="1" w:lastColumn="0" w:oddVBand="0" w:evenVBand="0" w:oddHBand="0" w:evenHBand="0" w:firstRowFirstColumn="0" w:firstRowLastColumn="0" w:lastRowFirstColumn="0" w:lastRowLastColumn="0"/>
            <w:tcW w:w="2160" w:type="dxa"/>
          </w:tcPr>
          <w:p w14:paraId="77FB45D5" w14:textId="77777777" w:rsidR="00E35AD3" w:rsidRPr="000A4551" w:rsidRDefault="00E35AD3" w:rsidP="0091177E">
            <w:pPr>
              <w:pStyle w:val="PolicyTableText"/>
              <w:rPr>
                <w:rFonts w:ascii="Roboto Light" w:hAnsi="Roboto Light"/>
              </w:rPr>
            </w:pPr>
            <w:bookmarkStart w:id="8" w:name="Intercultural"/>
            <w:bookmarkEnd w:id="7"/>
            <w:r w:rsidRPr="000A4551">
              <w:rPr>
                <w:rFonts w:ascii="Roboto Light" w:hAnsi="Roboto Light"/>
              </w:rPr>
              <w:t>Intercultural Understanding</w:t>
            </w:r>
          </w:p>
        </w:tc>
        <w:tc>
          <w:tcPr>
            <w:tcW w:w="3402" w:type="dxa"/>
          </w:tcPr>
          <w:p w14:paraId="7DB2E5CD"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recognising culture and developing respect</w:t>
            </w:r>
          </w:p>
          <w:p w14:paraId="5326D93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interacting and empathising with others</w:t>
            </w:r>
          </w:p>
          <w:p w14:paraId="1467000D"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reflecting on intercultural experiences and taking responsibility.</w:t>
            </w:r>
          </w:p>
        </w:tc>
        <w:tc>
          <w:tcPr>
            <w:tcW w:w="3652" w:type="dxa"/>
          </w:tcPr>
          <w:p w14:paraId="4E799EA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civil society</w:t>
            </w:r>
          </w:p>
          <w:p w14:paraId="2AC7714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globalisation</w:t>
            </w:r>
          </w:p>
          <w:p w14:paraId="4050EAF6"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international integration</w:t>
            </w:r>
          </w:p>
          <w:p w14:paraId="7B52AE1D"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community</w:t>
            </w:r>
          </w:p>
          <w:p w14:paraId="2DEE8B1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 xml:space="preserve">local, national, global citizenship </w:t>
            </w:r>
          </w:p>
          <w:p w14:paraId="3359E0D2"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openness, respect</w:t>
            </w:r>
          </w:p>
          <w:p w14:paraId="1A12A35F"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responsibility</w:t>
            </w:r>
          </w:p>
          <w:p w14:paraId="5812272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ideology</w:t>
            </w:r>
          </w:p>
          <w:p w14:paraId="4B74495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meaning-making</w:t>
            </w:r>
          </w:p>
          <w:p w14:paraId="472DC64D"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diaspora</w:t>
            </w:r>
          </w:p>
          <w:p w14:paraId="421D46F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public, private</w:t>
            </w:r>
          </w:p>
          <w:p w14:paraId="78379CFC"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multiple identities</w:t>
            </w:r>
          </w:p>
          <w:p w14:paraId="088E5F0B"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 xml:space="preserve">group and national identities </w:t>
            </w:r>
          </w:p>
          <w:p w14:paraId="58E0E74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culture</w:t>
            </w:r>
          </w:p>
          <w:p w14:paraId="4714CD01"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language</w:t>
            </w:r>
          </w:p>
          <w:p w14:paraId="04098D23" w14:textId="77777777" w:rsidR="00E35AD3" w:rsidRPr="000A4551" w:rsidRDefault="00E35AD3" w:rsidP="0091177E">
            <w:pPr>
              <w:pStyle w:val="PolicyTableBullet1"/>
              <w:cnfStyle w:val="000000000000" w:firstRow="0" w:lastRow="0" w:firstColumn="0" w:lastColumn="0" w:oddVBand="0" w:evenVBand="0" w:oddHBand="0" w:evenHBand="0" w:firstRowFirstColumn="0" w:firstRowLastColumn="0" w:lastRowFirstColumn="0" w:lastRowLastColumn="0"/>
            </w:pPr>
            <w:r w:rsidRPr="000A4551">
              <w:t>diversity</w:t>
            </w:r>
          </w:p>
        </w:tc>
      </w:tr>
      <w:bookmarkEnd w:id="8"/>
      <w:bookmarkEnd w:id="1"/>
    </w:tbl>
    <w:p w14:paraId="06B6219F" w14:textId="77777777" w:rsidR="009F22A4" w:rsidRPr="00E35AD3" w:rsidRDefault="009F22A4" w:rsidP="003754B5">
      <w:pPr>
        <w:pStyle w:val="Heading1"/>
        <w:rPr>
          <w:sz w:val="6"/>
        </w:rPr>
      </w:pPr>
    </w:p>
    <w:sectPr w:rsidR="009F22A4" w:rsidRPr="00E35AD3" w:rsidSect="00521D3D">
      <w:footerReference w:type="default" r:id="rId12"/>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D6D7" w14:textId="77777777" w:rsidR="00B9335E" w:rsidRPr="000D4EDE" w:rsidRDefault="00B9335E" w:rsidP="000D4EDE">
      <w:r>
        <w:separator/>
      </w:r>
    </w:p>
  </w:endnote>
  <w:endnote w:type="continuationSeparator" w:id="0">
    <w:p w14:paraId="7F816052" w14:textId="77777777" w:rsidR="00B9335E" w:rsidRPr="000D4EDE" w:rsidRDefault="00B9335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E2BE" w14:textId="77777777" w:rsidR="009317D1" w:rsidRDefault="009317D1" w:rsidP="007E7AA0">
    <w:pPr>
      <w:pStyle w:val="Footer"/>
    </w:pPr>
    <w:r>
      <w:t>Capabilities Policy</w:t>
    </w:r>
  </w:p>
  <w:p w14:paraId="2306C42E" w14:textId="5E81E546" w:rsidR="0021685D" w:rsidRDefault="0021685D" w:rsidP="0021685D">
    <w:pPr>
      <w:pStyle w:val="Footer"/>
    </w:pPr>
    <w:r w:rsidRPr="003B429F">
      <w:t xml:space="preserve">Ref: </w:t>
    </w:r>
    <w:r w:rsidR="001B3E78">
      <w:fldChar w:fldCharType="begin"/>
    </w:r>
    <w:r w:rsidR="001B3E78">
      <w:instrText xml:space="preserve"> DOCPROPERTY  Objective-Id  \* MERGEFORMAT </w:instrText>
    </w:r>
    <w:r w:rsidR="001B3E78">
      <w:fldChar w:fldCharType="separate"/>
    </w:r>
    <w:r w:rsidR="001B3E78">
      <w:t>A716453</w:t>
    </w:r>
    <w:r w:rsidR="001B3E78">
      <w:fldChar w:fldCharType="end"/>
    </w:r>
  </w:p>
  <w:p w14:paraId="1A333E3F" w14:textId="49044098" w:rsidR="007860F1" w:rsidRPr="00681892" w:rsidRDefault="007E7AA0" w:rsidP="00681892">
    <w:pPr>
      <w:pStyle w:val="Footer"/>
    </w:pPr>
    <w:r>
      <w:t xml:space="preserve">Last Updated: </w:t>
    </w:r>
    <w:r w:rsidR="003754B5">
      <w:t>15 January 2015</w:t>
    </w:r>
  </w:p>
  <w:p w14:paraId="3AE7A6EB" w14:textId="65C779B6"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1B3E78">
          <w:rPr>
            <w:noProof/>
          </w:rPr>
          <w:t>2</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1B3E78">
      <w:rPr>
        <w:noProof/>
      </w:rPr>
      <w:t>5</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4DAE1" w14:textId="77777777" w:rsidR="00B9335E" w:rsidRPr="000D4EDE" w:rsidRDefault="00B9335E" w:rsidP="000D4EDE">
      <w:r>
        <w:separator/>
      </w:r>
    </w:p>
  </w:footnote>
  <w:footnote w:type="continuationSeparator" w:id="0">
    <w:p w14:paraId="05BC2647" w14:textId="77777777" w:rsidR="00B9335E" w:rsidRPr="000D4EDE" w:rsidRDefault="00B9335E"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B841DB0"/>
    <w:multiLevelType w:val="hybridMultilevel"/>
    <w:tmpl w:val="27AA15F6"/>
    <w:lvl w:ilvl="0" w:tplc="CE74B750">
      <w:start w:val="1"/>
      <w:numFmt w:val="bullet"/>
      <w:pStyle w:val="PolicyTableBullet1"/>
      <w:lvlText w:val=""/>
      <w:lvlJc w:val="left"/>
      <w:pPr>
        <w:ind w:left="36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A8F3983"/>
    <w:multiLevelType w:val="hybridMultilevel"/>
    <w:tmpl w:val="91D6557C"/>
    <w:lvl w:ilvl="0" w:tplc="0462A1E0">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074D5E"/>
    <w:multiLevelType w:val="hybridMultilevel"/>
    <w:tmpl w:val="E39C7748"/>
    <w:lvl w:ilvl="0" w:tplc="7226862C">
      <w:start w:val="1"/>
      <w:numFmt w:val="bullet"/>
      <w:pStyle w:val="PolicyTableBullet2"/>
      <w:lvlText w:val=""/>
      <w:lvlJc w:val="left"/>
      <w:pPr>
        <w:ind w:left="929" w:hanging="360"/>
      </w:pPr>
      <w:rPr>
        <w:rFonts w:ascii="Symbol" w:hAnsi="Symbol" w:hint="default"/>
        <w:sz w:val="20"/>
      </w:rPr>
    </w:lvl>
    <w:lvl w:ilvl="1" w:tplc="0C090003">
      <w:start w:val="1"/>
      <w:numFmt w:val="bullet"/>
      <w:lvlText w:val="o"/>
      <w:lvlJc w:val="left"/>
      <w:pPr>
        <w:ind w:left="1649" w:hanging="360"/>
      </w:pPr>
      <w:rPr>
        <w:rFonts w:ascii="Courier New" w:hAnsi="Courier New" w:cs="Courier New" w:hint="default"/>
      </w:rPr>
    </w:lvl>
    <w:lvl w:ilvl="2" w:tplc="0C090005" w:tentative="1">
      <w:start w:val="1"/>
      <w:numFmt w:val="bullet"/>
      <w:lvlText w:val=""/>
      <w:lvlJc w:val="left"/>
      <w:pPr>
        <w:ind w:left="2369" w:hanging="360"/>
      </w:pPr>
      <w:rPr>
        <w:rFonts w:ascii="Wingdings" w:hAnsi="Wingdings" w:hint="default"/>
      </w:rPr>
    </w:lvl>
    <w:lvl w:ilvl="3" w:tplc="0C090001" w:tentative="1">
      <w:start w:val="1"/>
      <w:numFmt w:val="bullet"/>
      <w:lvlText w:val=""/>
      <w:lvlJc w:val="left"/>
      <w:pPr>
        <w:ind w:left="3089" w:hanging="360"/>
      </w:pPr>
      <w:rPr>
        <w:rFonts w:ascii="Symbol" w:hAnsi="Symbol" w:hint="default"/>
      </w:rPr>
    </w:lvl>
    <w:lvl w:ilvl="4" w:tplc="0C090003" w:tentative="1">
      <w:start w:val="1"/>
      <w:numFmt w:val="bullet"/>
      <w:lvlText w:val="o"/>
      <w:lvlJc w:val="left"/>
      <w:pPr>
        <w:ind w:left="3809" w:hanging="360"/>
      </w:pPr>
      <w:rPr>
        <w:rFonts w:ascii="Courier New" w:hAnsi="Courier New" w:cs="Courier New" w:hint="default"/>
      </w:rPr>
    </w:lvl>
    <w:lvl w:ilvl="5" w:tplc="0C090005" w:tentative="1">
      <w:start w:val="1"/>
      <w:numFmt w:val="bullet"/>
      <w:lvlText w:val=""/>
      <w:lvlJc w:val="left"/>
      <w:pPr>
        <w:ind w:left="4529" w:hanging="360"/>
      </w:pPr>
      <w:rPr>
        <w:rFonts w:ascii="Wingdings" w:hAnsi="Wingdings" w:hint="default"/>
      </w:rPr>
    </w:lvl>
    <w:lvl w:ilvl="6" w:tplc="0C090001" w:tentative="1">
      <w:start w:val="1"/>
      <w:numFmt w:val="bullet"/>
      <w:lvlText w:val=""/>
      <w:lvlJc w:val="left"/>
      <w:pPr>
        <w:ind w:left="5249" w:hanging="360"/>
      </w:pPr>
      <w:rPr>
        <w:rFonts w:ascii="Symbol" w:hAnsi="Symbol" w:hint="default"/>
      </w:rPr>
    </w:lvl>
    <w:lvl w:ilvl="7" w:tplc="0C090003" w:tentative="1">
      <w:start w:val="1"/>
      <w:numFmt w:val="bullet"/>
      <w:lvlText w:val="o"/>
      <w:lvlJc w:val="left"/>
      <w:pPr>
        <w:ind w:left="5969" w:hanging="360"/>
      </w:pPr>
      <w:rPr>
        <w:rFonts w:ascii="Courier New" w:hAnsi="Courier New" w:cs="Courier New" w:hint="default"/>
      </w:rPr>
    </w:lvl>
    <w:lvl w:ilvl="8" w:tplc="0C090005" w:tentative="1">
      <w:start w:val="1"/>
      <w:numFmt w:val="bullet"/>
      <w:lvlText w:val=""/>
      <w:lvlJc w:val="left"/>
      <w:pPr>
        <w:ind w:left="6689" w:hanging="360"/>
      </w:pPr>
      <w:rPr>
        <w:rFonts w:ascii="Wingdings" w:hAnsi="Wingdings" w:hint="default"/>
      </w:r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4D04A8A"/>
    <w:multiLevelType w:val="hybridMultilevel"/>
    <w:tmpl w:val="569043EC"/>
    <w:lvl w:ilvl="0" w:tplc="40D6C30E">
      <w:start w:val="1"/>
      <w:numFmt w:val="decimal"/>
      <w:pStyle w:val="PolicyHeading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20"/>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38"/>
  </w:num>
  <w:num w:numId="16">
    <w:abstractNumId w:val="39"/>
  </w:num>
  <w:num w:numId="17">
    <w:abstractNumId w:val="6"/>
  </w:num>
  <w:num w:numId="18">
    <w:abstractNumId w:val="5"/>
  </w:num>
  <w:num w:numId="19">
    <w:abstractNumId w:val="1"/>
  </w:num>
  <w:num w:numId="20">
    <w:abstractNumId w:val="28"/>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2"/>
  </w:num>
  <w:num w:numId="35">
    <w:abstractNumId w:val="25"/>
  </w:num>
  <w:num w:numId="36">
    <w:abstractNumId w:val="31"/>
  </w:num>
  <w:num w:numId="37">
    <w:abstractNumId w:val="21"/>
  </w:num>
  <w:num w:numId="38">
    <w:abstractNumId w:val="2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9"/>
  </w:num>
  <w:num w:numId="42">
    <w:abstractNumId w:val="10"/>
  </w:num>
  <w:num w:numId="43">
    <w:abstractNumId w:val="33"/>
  </w:num>
  <w:num w:numId="44">
    <w:abstractNumId w:val="16"/>
  </w:num>
  <w:num w:numId="45">
    <w:abstractNumId w:val="19"/>
  </w:num>
  <w:num w:numId="46">
    <w:abstractNumId w:val="32"/>
  </w:num>
  <w:num w:numId="47">
    <w:abstractNumId w:val="14"/>
  </w:num>
  <w:num w:numId="48">
    <w:abstractNumId w:val="24"/>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D3"/>
    <w:rsid w:val="00005D98"/>
    <w:rsid w:val="00006E0E"/>
    <w:rsid w:val="00010D5E"/>
    <w:rsid w:val="00011C96"/>
    <w:rsid w:val="000141B9"/>
    <w:rsid w:val="00034A19"/>
    <w:rsid w:val="00036F9E"/>
    <w:rsid w:val="000413B3"/>
    <w:rsid w:val="00057B71"/>
    <w:rsid w:val="00067C37"/>
    <w:rsid w:val="0007179C"/>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E78"/>
    <w:rsid w:val="001B3FFD"/>
    <w:rsid w:val="001C1E92"/>
    <w:rsid w:val="001D0C02"/>
    <w:rsid w:val="001D121E"/>
    <w:rsid w:val="001E0F51"/>
    <w:rsid w:val="001E55BF"/>
    <w:rsid w:val="001F4BF9"/>
    <w:rsid w:val="001F6E1A"/>
    <w:rsid w:val="001F7277"/>
    <w:rsid w:val="001F780A"/>
    <w:rsid w:val="001F7917"/>
    <w:rsid w:val="00200613"/>
    <w:rsid w:val="0021685D"/>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6CE"/>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54B5"/>
    <w:rsid w:val="0037770C"/>
    <w:rsid w:val="00377C8B"/>
    <w:rsid w:val="0038268A"/>
    <w:rsid w:val="00383A95"/>
    <w:rsid w:val="00385CA0"/>
    <w:rsid w:val="003A23DC"/>
    <w:rsid w:val="003A2733"/>
    <w:rsid w:val="003A3021"/>
    <w:rsid w:val="003A627E"/>
    <w:rsid w:val="003A79EE"/>
    <w:rsid w:val="003B6E16"/>
    <w:rsid w:val="003C180A"/>
    <w:rsid w:val="003C1E25"/>
    <w:rsid w:val="003D1294"/>
    <w:rsid w:val="003D160A"/>
    <w:rsid w:val="003D27CB"/>
    <w:rsid w:val="003D329D"/>
    <w:rsid w:val="003E6BF6"/>
    <w:rsid w:val="003F0F0D"/>
    <w:rsid w:val="003F4B55"/>
    <w:rsid w:val="0040173E"/>
    <w:rsid w:val="00411E5A"/>
    <w:rsid w:val="00413959"/>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48A0"/>
    <w:rsid w:val="004C6D4B"/>
    <w:rsid w:val="004E2269"/>
    <w:rsid w:val="004F3339"/>
    <w:rsid w:val="004F72A2"/>
    <w:rsid w:val="00500FC7"/>
    <w:rsid w:val="005026D4"/>
    <w:rsid w:val="00503A51"/>
    <w:rsid w:val="00512309"/>
    <w:rsid w:val="00521D3D"/>
    <w:rsid w:val="00542522"/>
    <w:rsid w:val="0054526E"/>
    <w:rsid w:val="005476B5"/>
    <w:rsid w:val="005602DA"/>
    <w:rsid w:val="00561196"/>
    <w:rsid w:val="00573327"/>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E0379"/>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2A71"/>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8F5D29"/>
    <w:rsid w:val="00906799"/>
    <w:rsid w:val="0090758E"/>
    <w:rsid w:val="00915194"/>
    <w:rsid w:val="009177B1"/>
    <w:rsid w:val="00922193"/>
    <w:rsid w:val="00922F04"/>
    <w:rsid w:val="00924152"/>
    <w:rsid w:val="009317D1"/>
    <w:rsid w:val="0093194D"/>
    <w:rsid w:val="00934C3F"/>
    <w:rsid w:val="009417AE"/>
    <w:rsid w:val="00945B3F"/>
    <w:rsid w:val="00950DCB"/>
    <w:rsid w:val="00952D4C"/>
    <w:rsid w:val="00960246"/>
    <w:rsid w:val="009720E1"/>
    <w:rsid w:val="00974F0E"/>
    <w:rsid w:val="00975CD7"/>
    <w:rsid w:val="00985E70"/>
    <w:rsid w:val="00995219"/>
    <w:rsid w:val="009979F4"/>
    <w:rsid w:val="009A45B2"/>
    <w:rsid w:val="009A5585"/>
    <w:rsid w:val="009A59D5"/>
    <w:rsid w:val="009C2705"/>
    <w:rsid w:val="009C4ABD"/>
    <w:rsid w:val="009C5FDF"/>
    <w:rsid w:val="009D2DDD"/>
    <w:rsid w:val="009F22A4"/>
    <w:rsid w:val="00A10DA6"/>
    <w:rsid w:val="00A151E9"/>
    <w:rsid w:val="00A15DBB"/>
    <w:rsid w:val="00A259F2"/>
    <w:rsid w:val="00A26737"/>
    <w:rsid w:val="00A33802"/>
    <w:rsid w:val="00A37162"/>
    <w:rsid w:val="00A37E51"/>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9335E"/>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954"/>
    <w:rsid w:val="00D461C2"/>
    <w:rsid w:val="00D61AAE"/>
    <w:rsid w:val="00D64CB8"/>
    <w:rsid w:val="00D72FD8"/>
    <w:rsid w:val="00D948F2"/>
    <w:rsid w:val="00D9697A"/>
    <w:rsid w:val="00DA1F3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5AD3"/>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76C98"/>
    <w:rsid w:val="00F804CD"/>
    <w:rsid w:val="00F80750"/>
    <w:rsid w:val="00F85F59"/>
    <w:rsid w:val="00F86717"/>
    <w:rsid w:val="00F86DD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3B1CA6"/>
  <w15:docId w15:val="{1DDC359E-F592-4F23-975F-2E987C9F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461869"/>
    <w:pPr>
      <w:numPr>
        <w:numId w:val="0"/>
      </w:numPr>
      <w:spacing w:after="0"/>
      <w:ind w:left="567" w:right="-170"/>
      <w:jc w:val="right"/>
    </w:pPr>
    <w:rPr>
      <w:rFonts w:ascii="Roboto Medium" w:hAnsi="Roboto Medium"/>
      <w:color w:val="FFFFFF" w:themeColor="background1"/>
      <w:sz w:val="6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461869"/>
    <w:pPr>
      <w:numPr>
        <w:numId w:val="0"/>
      </w:numPr>
      <w:spacing w:before="5560"/>
      <w:ind w:left="567" w:right="-170"/>
      <w:jc w:val="right"/>
    </w:pPr>
    <w:rPr>
      <w:rFonts w:ascii="Roboto Medium" w:eastAsiaTheme="majorEastAsia" w:hAnsi="Roboto Medium" w:cstheme="majorBidi"/>
      <w:color w:val="FFFFFF" w:themeColor="background1"/>
      <w:sz w:val="144"/>
      <w:szCs w:val="52"/>
    </w:rPr>
  </w:style>
  <w:style w:type="character" w:customStyle="1" w:styleId="TitleChar">
    <w:name w:val="Title Char"/>
    <w:basedOn w:val="DefaultParagraphFont"/>
    <w:link w:val="Title"/>
    <w:uiPriority w:val="21"/>
    <w:rsid w:val="00461869"/>
    <w:rPr>
      <w:rFonts w:ascii="Roboto Medium" w:eastAsiaTheme="majorEastAsia" w:hAnsi="Roboto Medium" w:cstheme="majorBidi"/>
      <w:color w:val="FFFFFF" w:themeColor="background1"/>
      <w:sz w:val="144"/>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9C4ABD"/>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Roboto Medium" w:hAnsi="Roboto Medium"/>
        <w:b w:val="0"/>
        <w:caps/>
        <w:smallCaps w:val="0"/>
        <w:sz w:val="20"/>
      </w:rPr>
      <w:tblPr/>
      <w:trPr>
        <w:tblHeader/>
      </w:trPr>
    </w:tblStylePr>
    <w:tblStylePr w:type="lastRow">
      <w:rPr>
        <w:rFonts w:ascii="Roboto Medium" w:hAnsi="Roboto Medium"/>
        <w:b w:val="0"/>
        <w:color w:val="auto"/>
      </w:rPr>
    </w:tblStylePr>
    <w:tblStylePr w:type="firstCol">
      <w:rPr>
        <w:rFonts w:ascii="Roboto Medium" w:hAnsi="Roboto Medium"/>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9C4ABD"/>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smallCaps w:val="0"/>
        <w:sz w:val="20"/>
      </w:rPr>
      <w:tblPr/>
      <w:trPr>
        <w:tblHeader/>
      </w:trPr>
      <w:tcPr>
        <w:shd w:val="clear" w:color="auto" w:fill="DCDEDE" w:themeFill="accent2" w:themeFillTint="33"/>
      </w:tcPr>
    </w:tblStylePr>
    <w:tblStylePr w:type="lastRow">
      <w:rPr>
        <w:rFonts w:ascii="Roboto Medium" w:hAnsi="Roboto Medium"/>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qFormat/>
    <w:rsid w:val="00725949"/>
    <w:pPr>
      <w:numPr>
        <w:numId w:val="0"/>
      </w:numPr>
      <w:spacing w:after="480"/>
      <w:contextualSpacing/>
    </w:pPr>
  </w:style>
  <w:style w:type="paragraph" w:customStyle="1" w:styleId="Name">
    <w:name w:val="Name"/>
    <w:basedOn w:val="Normal"/>
    <w:uiPriority w:val="41"/>
    <w:qFormat/>
    <w:rsid w:val="006F74B8"/>
    <w:pPr>
      <w:numPr>
        <w:numId w:val="0"/>
      </w:numPr>
      <w:spacing w:after="240"/>
    </w:pPr>
  </w:style>
  <w:style w:type="paragraph" w:customStyle="1" w:styleId="YoursSincerely">
    <w:name w:val="Yours Sincerely"/>
    <w:basedOn w:val="Normal"/>
    <w:uiPriority w:val="41"/>
    <w:qFormat/>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PolicyHeading1">
    <w:name w:val="Policy Heading 1"/>
    <w:basedOn w:val="Normal"/>
    <w:autoRedefine/>
    <w:qFormat/>
    <w:rsid w:val="00E35AD3"/>
    <w:pPr>
      <w:numPr>
        <w:numId w:val="0"/>
      </w:numPr>
      <w:spacing w:before="480" w:after="200"/>
    </w:pPr>
    <w:rPr>
      <w:rFonts w:ascii="Roboto Medium" w:hAnsi="Roboto Medium" w:cs="Arial"/>
      <w:sz w:val="40"/>
      <w:szCs w:val="28"/>
    </w:rPr>
  </w:style>
  <w:style w:type="paragraph" w:customStyle="1" w:styleId="PolicyBodyText">
    <w:name w:val="Policy Body Text"/>
    <w:basedOn w:val="Normal"/>
    <w:autoRedefine/>
    <w:qFormat/>
    <w:rsid w:val="00E35AD3"/>
    <w:pPr>
      <w:numPr>
        <w:numId w:val="0"/>
      </w:numPr>
      <w:spacing w:before="120"/>
    </w:pPr>
  </w:style>
  <w:style w:type="paragraph" w:customStyle="1" w:styleId="PolicyBulletswith6ptbetween">
    <w:name w:val="Policy Bullets with 6 pt between"/>
    <w:basedOn w:val="Normal"/>
    <w:autoRedefine/>
    <w:qFormat/>
    <w:rsid w:val="00E35AD3"/>
    <w:pPr>
      <w:numPr>
        <w:numId w:val="47"/>
      </w:numPr>
      <w:spacing w:before="60" w:after="60"/>
      <w:ind w:left="714" w:hanging="357"/>
    </w:pPr>
    <w:rPr>
      <w:rFonts w:cs="Arial"/>
      <w:szCs w:val="22"/>
    </w:rPr>
  </w:style>
  <w:style w:type="paragraph" w:customStyle="1" w:styleId="PolicyTableHeading1">
    <w:name w:val="Policy Table Heading 1"/>
    <w:basedOn w:val="Normal"/>
    <w:qFormat/>
    <w:rsid w:val="00E35AD3"/>
    <w:pPr>
      <w:numPr>
        <w:numId w:val="0"/>
      </w:numPr>
      <w:spacing w:before="60" w:after="60"/>
    </w:pPr>
    <w:rPr>
      <w:rFonts w:cs="Arial"/>
      <w:b/>
    </w:rPr>
  </w:style>
  <w:style w:type="paragraph" w:customStyle="1" w:styleId="PolicyTableText">
    <w:name w:val="Policy Table Text"/>
    <w:basedOn w:val="Normal"/>
    <w:qFormat/>
    <w:rsid w:val="00E35AD3"/>
    <w:pPr>
      <w:numPr>
        <w:numId w:val="0"/>
      </w:numPr>
      <w:spacing w:before="60" w:after="60"/>
    </w:pPr>
    <w:rPr>
      <w:rFonts w:cs="Arial"/>
    </w:rPr>
  </w:style>
  <w:style w:type="paragraph" w:customStyle="1" w:styleId="PolicyTableBullet1">
    <w:name w:val="Policy Table Bullet 1"/>
    <w:basedOn w:val="Normal"/>
    <w:qFormat/>
    <w:rsid w:val="00E35AD3"/>
    <w:pPr>
      <w:numPr>
        <w:numId w:val="45"/>
      </w:numPr>
      <w:spacing w:before="60" w:after="60"/>
      <w:ind w:left="357" w:hanging="357"/>
    </w:pPr>
    <w:rPr>
      <w:rFonts w:cs="Arial"/>
    </w:rPr>
  </w:style>
  <w:style w:type="paragraph" w:customStyle="1" w:styleId="PolicyTableBullet2">
    <w:name w:val="Policy Table Bullet 2"/>
    <w:basedOn w:val="Normal"/>
    <w:qFormat/>
    <w:rsid w:val="00E35AD3"/>
    <w:pPr>
      <w:numPr>
        <w:numId w:val="46"/>
      </w:numPr>
      <w:ind w:left="714" w:hanging="357"/>
    </w:pPr>
    <w:rPr>
      <w:rFonts w:cs="Arial"/>
    </w:rPr>
  </w:style>
  <w:style w:type="paragraph" w:customStyle="1" w:styleId="PolicyHeading2">
    <w:name w:val="Policy Heading 2"/>
    <w:basedOn w:val="Normal"/>
    <w:autoRedefine/>
    <w:qFormat/>
    <w:rsid w:val="00E35AD3"/>
    <w:pPr>
      <w:numPr>
        <w:numId w:val="49"/>
      </w:numPr>
      <w:spacing w:before="480"/>
      <w:ind w:left="357" w:hanging="357"/>
    </w:pPr>
    <w:rPr>
      <w:rFonts w:ascii="Roboto Medium" w:hAnsi="Roboto Medium" w:cs="Arial"/>
      <w:sz w:val="28"/>
    </w:rPr>
  </w:style>
  <w:style w:type="paragraph" w:customStyle="1" w:styleId="PolicyList">
    <w:name w:val="Policy List"/>
    <w:basedOn w:val="Normal"/>
    <w:autoRedefine/>
    <w:qFormat/>
    <w:rsid w:val="00E35AD3"/>
    <w:pPr>
      <w:numPr>
        <w:numId w:val="48"/>
      </w:numPr>
      <w:spacing w:before="120"/>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A716453</value>
    </field>
    <field name="Objective-Title">
      <value order="0">Capabilities Policy - NEW BRANDING</value>
    </field>
    <field name="Objective-Description">
      <value order="0"/>
    </field>
    <field name="Objective-CreationStamp">
      <value order="0">2013-07-26T03:02:38Z</value>
    </field>
    <field name="Objective-IsApproved">
      <value order="0">false</value>
    </field>
    <field name="Objective-IsPublished">
      <value order="0">true</value>
    </field>
    <field name="Objective-DatePublished">
      <value order="0">2018-10-02T03:28:43Z</value>
    </field>
    <field name="Objective-ModificationStamp">
      <value order="0">2018-10-02T03:28:43Z</value>
    </field>
    <field name="Objective-Owner">
      <value order="0">Rosemary Newman</value>
    </field>
    <field name="Objective-Path">
      <value order="0">Objective Global Folder:Strategic Management:Policy:SACE Policy (Draft):SACE Policy (draft) Curriculum and Moderation Services:Policies and guidelines documents review</value>
    </field>
    <field name="Objective-Parent">
      <value order="0">Policies and guidelines documents review</value>
    </field>
    <field name="Objective-State">
      <value order="0">Published</value>
    </field>
    <field name="Objective-VersionId">
      <value order="0">vA1337828</value>
    </field>
    <field name="Objective-Version">
      <value order="0">14.0</value>
    </field>
    <field name="Objective-VersionNumber">
      <value order="0">19</value>
    </field>
    <field name="Objective-VersionComment">
      <value order="0"/>
    </field>
    <field name="Objective-FileNumber">
      <value order="0">qA16765</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FD603686-15A9-452E-BAAA-8899A0C2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5016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Collins, Karen (SACE)</cp:lastModifiedBy>
  <cp:revision>2</cp:revision>
  <cp:lastPrinted>2014-02-02T12:10:00Z</cp:lastPrinted>
  <dcterms:created xsi:type="dcterms:W3CDTF">2019-01-03T02:33:00Z</dcterms:created>
  <dcterms:modified xsi:type="dcterms:W3CDTF">2019-01-03T02:33:00Z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A716453</vt:lpwstr>
  </property>
  <property fmtid="{D5CDD505-2E9C-101B-9397-08002B2CF9AE}" pid="5" name="Objective-Title">
    <vt:lpwstr>Capabilities Policy - NEW BRANDING</vt:lpwstr>
  </property>
  <property fmtid="{D5CDD505-2E9C-101B-9397-08002B2CF9AE}" pid="6" name="Objective-Description">
    <vt:lpwstr/>
  </property>
  <property fmtid="{D5CDD505-2E9C-101B-9397-08002B2CF9AE}" pid="7" name="Objective-CreationStamp">
    <vt:filetime>2018-03-29T02:04:28Z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2018-10-02T03:28:43Z</vt:filetime>
  </property>
  <property fmtid="{D5CDD505-2E9C-101B-9397-08002B2CF9AE}" pid="11" name="Objective-ModificationStamp">
    <vt:filetime>2018-10-02T03:28:43Z</vt:filetime>
  </property>
  <property fmtid="{D5CDD505-2E9C-101B-9397-08002B2CF9AE}" pid="12" name="Objective-Owner">
    <vt:lpwstr>Rosemary Newman</vt:lpwstr>
  </property>
  <property fmtid="{D5CDD505-2E9C-101B-9397-08002B2CF9AE}" pid="13" name="Objective-Path">
    <vt:lpwstr>Objective Global Folder:Strategic Management:Policy:SACE Policy (Draft):SACE Policy (draft) Curriculum and Moderation Services:Policies and guidelines documents renew and branding - 2019:</vt:lpwstr>
  </property>
  <property fmtid="{D5CDD505-2E9C-101B-9397-08002B2CF9AE}" pid="14" name="Objective-Parent">
    <vt:lpwstr>Policies and guidelines documents renew and branding - 2019</vt:lpwstr>
  </property>
  <property fmtid="{D5CDD505-2E9C-101B-9397-08002B2CF9AE}" pid="15" name="Objective-State">
    <vt:lpwstr>Published</vt:lpwstr>
  </property>
  <property fmtid="{D5CDD505-2E9C-101B-9397-08002B2CF9AE}" pid="16" name="Objective-VersionId">
    <vt:lpwstr>vA1337828</vt:lpwstr>
  </property>
  <property fmtid="{D5CDD505-2E9C-101B-9397-08002B2CF9AE}" pid="17" name="Objective-Version">
    <vt:lpwstr>14.0</vt:lpwstr>
  </property>
  <property fmtid="{D5CDD505-2E9C-101B-9397-08002B2CF9AE}" pid="18" name="Objective-VersionNumber">
    <vt:r8>19</vt:r8>
  </property>
  <property fmtid="{D5CDD505-2E9C-101B-9397-08002B2CF9AE}" pid="19" name="Objective-VersionComment">
    <vt:lpwstr/>
  </property>
  <property fmtid="{D5CDD505-2E9C-101B-9397-08002B2CF9AE}" pid="20" name="Objective-FileNumber">
    <vt:lpwstr>qA16765</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Comment">
    <vt:lpwstr/>
  </property>
</Properties>
</file>