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0F62A4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0F62A4">
        <w:rPr>
          <w:rFonts w:cs="Arial"/>
          <w:b/>
          <w:bCs/>
          <w:sz w:val="28"/>
          <w:szCs w:val="28"/>
        </w:rPr>
        <w:t>Outdoor Education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0F62A4" w:rsidP="00BA218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0F62A4" w:rsidP="00BA218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0F62A4" w:rsidP="00BA218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whether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footerReference w:type="default" r:id="rId9"/>
          <w:headerReference w:type="first" r:id="rId10"/>
          <w:footerReference w:type="first" r:id="rId11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0F62A4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0F62A4">
        <w:t>Outdoor Education</w:t>
      </w:r>
      <w:r>
        <w:t xml:space="preserve"> (10-</w:t>
      </w:r>
      <w:r w:rsidRPr="004963F3">
        <w:t>credits)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04"/>
        <w:gridCol w:w="850"/>
        <w:gridCol w:w="709"/>
        <w:gridCol w:w="709"/>
        <w:gridCol w:w="709"/>
        <w:gridCol w:w="3969"/>
      </w:tblGrid>
      <w:tr w:rsidR="000F62A4" w:rsidRPr="004963F3" w:rsidTr="000E3AE2">
        <w:trPr>
          <w:trHeight w:val="345"/>
          <w:tblHeader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0F62A4" w:rsidRPr="00F40B4F" w:rsidRDefault="000F62A4" w:rsidP="009F0960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F62A4" w:rsidRPr="0030789D" w:rsidRDefault="000F62A4" w:rsidP="009F096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2977" w:type="dxa"/>
            <w:gridSpan w:val="4"/>
          </w:tcPr>
          <w:p w:rsidR="000F62A4" w:rsidRPr="0030789D" w:rsidRDefault="000F62A4" w:rsidP="009F096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F62A4" w:rsidRPr="0030789D" w:rsidRDefault="000F62A4" w:rsidP="009F096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0F62A4" w:rsidRPr="0030789D" w:rsidRDefault="000F62A4" w:rsidP="009F0960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0F62A4" w:rsidRPr="004963F3" w:rsidTr="000E3AE2">
        <w:trPr>
          <w:trHeight w:val="345"/>
          <w:tblHeader/>
        </w:trPr>
        <w:tc>
          <w:tcPr>
            <w:tcW w:w="2093" w:type="dxa"/>
            <w:vMerge/>
            <w:shd w:val="clear" w:color="auto" w:fill="auto"/>
            <w:vAlign w:val="center"/>
          </w:tcPr>
          <w:p w:rsidR="000F62A4" w:rsidRPr="004963F3" w:rsidRDefault="000F62A4" w:rsidP="009F096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F62A4" w:rsidRPr="004963F3" w:rsidRDefault="000F62A4" w:rsidP="009F096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62A4" w:rsidRPr="004963F3" w:rsidRDefault="000F62A4" w:rsidP="009F096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PKS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62A4" w:rsidRPr="004963F3" w:rsidRDefault="000F62A4" w:rsidP="009F096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PR</w:t>
            </w:r>
          </w:p>
        </w:tc>
        <w:tc>
          <w:tcPr>
            <w:tcW w:w="709" w:type="dxa"/>
            <w:vAlign w:val="center"/>
          </w:tcPr>
          <w:p w:rsidR="000F62A4" w:rsidRDefault="000F62A4" w:rsidP="009F096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62A4" w:rsidRPr="004963F3" w:rsidRDefault="000F62A4" w:rsidP="009F096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F62A4" w:rsidRPr="004963F3" w:rsidRDefault="000F62A4" w:rsidP="009F0960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3021A" w:rsidRPr="004963F3" w:rsidTr="000E3AE2">
        <w:trPr>
          <w:trHeight w:val="89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83021A" w:rsidRPr="00F40B4F" w:rsidRDefault="0083021A" w:rsidP="009F0960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1: Practical</w:t>
            </w:r>
          </w:p>
          <w:p w:rsidR="0083021A" w:rsidRPr="00F40B4F" w:rsidRDefault="0083021A" w:rsidP="009F0960">
            <w:pPr>
              <w:pStyle w:val="LAPTableText"/>
              <w:jc w:val="center"/>
              <w:rPr>
                <w:b/>
                <w:lang w:val="en-US"/>
              </w:rPr>
            </w:pPr>
          </w:p>
          <w:p w:rsidR="0083021A" w:rsidRPr="00F40B4F" w:rsidRDefault="0083021A" w:rsidP="009F0960">
            <w:pPr>
              <w:pStyle w:val="LAPTableText"/>
              <w:jc w:val="center"/>
              <w:rPr>
                <w:b/>
                <w:lang w:val="en-US"/>
              </w:rPr>
            </w:pPr>
          </w:p>
          <w:p w:rsidR="0083021A" w:rsidRPr="00F40B4F" w:rsidRDefault="0083021A" w:rsidP="009F0960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 xml:space="preserve">Weighting </w:t>
            </w:r>
            <w:r>
              <w:rPr>
                <w:b/>
                <w:lang w:val="en-US"/>
              </w:rPr>
              <w:t>50</w:t>
            </w:r>
            <w:r w:rsidRPr="0083021A">
              <w:rPr>
                <w:b/>
                <w:lang w:val="en-US"/>
              </w:rPr>
              <w:t>%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3021A" w:rsidRDefault="0083021A" w:rsidP="000E3AE2">
            <w:pPr>
              <w:pStyle w:val="ACLAPTableText"/>
              <w:rPr>
                <w:b/>
                <w:sz w:val="18"/>
                <w:szCs w:val="18"/>
              </w:rPr>
            </w:pPr>
            <w:r w:rsidRPr="00443C04">
              <w:rPr>
                <w:b/>
                <w:sz w:val="18"/>
                <w:szCs w:val="18"/>
              </w:rPr>
              <w:t>Bushwalking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3021A" w:rsidRPr="004963F3" w:rsidRDefault="0083021A" w:rsidP="000E3AE2">
            <w:pPr>
              <w:pStyle w:val="ACLAPTableText"/>
            </w:pPr>
            <w:r>
              <w:rPr>
                <w:sz w:val="18"/>
                <w:szCs w:val="18"/>
              </w:rPr>
              <w:t xml:space="preserve">Practical assessment </w:t>
            </w:r>
            <w:r w:rsidRPr="004B3FCD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>Bushwalking</w:t>
            </w:r>
            <w:r w:rsidRPr="004B3FCD">
              <w:rPr>
                <w:sz w:val="18"/>
                <w:szCs w:val="18"/>
              </w:rPr>
              <w:t xml:space="preserve"> performance in an outdoor setting. Students will be assessed </w:t>
            </w:r>
            <w:r>
              <w:rPr>
                <w:sz w:val="18"/>
                <w:szCs w:val="18"/>
              </w:rPr>
              <w:t>on their performance of lightweight outdoor skills, including correct and safe use of equipment, group cooperation and demonstration of appropriate risk management.</w:t>
            </w:r>
            <w:r w:rsidRPr="004B3FCD">
              <w:rPr>
                <w:sz w:val="18"/>
                <w:szCs w:val="18"/>
              </w:rPr>
              <w:t xml:space="preserve"> Students provide evidence that they are well prepared, </w:t>
            </w:r>
            <w:r>
              <w:rPr>
                <w:sz w:val="18"/>
                <w:szCs w:val="18"/>
              </w:rPr>
              <w:t>have investigated</w:t>
            </w:r>
            <w:r w:rsidRPr="004B3FCD">
              <w:rPr>
                <w:sz w:val="18"/>
                <w:szCs w:val="18"/>
              </w:rPr>
              <w:t xml:space="preserve"> risk, choose appropriate</w:t>
            </w:r>
            <w:r>
              <w:rPr>
                <w:sz w:val="18"/>
                <w:szCs w:val="18"/>
              </w:rPr>
              <w:t xml:space="preserve"> personal</w:t>
            </w:r>
            <w:r w:rsidRPr="004B3FCD">
              <w:rPr>
                <w:sz w:val="18"/>
                <w:szCs w:val="18"/>
              </w:rPr>
              <w:t xml:space="preserve"> equipment for </w:t>
            </w:r>
            <w:r>
              <w:rPr>
                <w:sz w:val="18"/>
                <w:szCs w:val="18"/>
              </w:rPr>
              <w:t>bushwalk</w:t>
            </w:r>
            <w:r w:rsidRPr="004B3FCD">
              <w:rPr>
                <w:sz w:val="18"/>
                <w:szCs w:val="18"/>
              </w:rPr>
              <w:t>ing and apply knowledge and understanding. They work in a positive and supportive manner being willing to work with a</w:t>
            </w:r>
            <w:r>
              <w:rPr>
                <w:sz w:val="18"/>
                <w:szCs w:val="18"/>
              </w:rPr>
              <w:t>ll</w:t>
            </w:r>
            <w:r w:rsidRPr="004B3FCD">
              <w:rPr>
                <w:sz w:val="18"/>
                <w:szCs w:val="18"/>
              </w:rPr>
              <w:t xml:space="preserve"> students on </w:t>
            </w:r>
            <w:r>
              <w:rPr>
                <w:sz w:val="18"/>
                <w:szCs w:val="18"/>
              </w:rPr>
              <w:t>the walk</w:t>
            </w:r>
            <w:r w:rsidRPr="004B3FC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Students</w:t>
            </w:r>
            <w:r w:rsidRPr="004B3FCD">
              <w:rPr>
                <w:sz w:val="18"/>
                <w:szCs w:val="18"/>
              </w:rPr>
              <w:t xml:space="preserve"> use appropriate </w:t>
            </w:r>
            <w:r>
              <w:rPr>
                <w:sz w:val="18"/>
                <w:szCs w:val="18"/>
              </w:rPr>
              <w:t>Bushwalking terminology</w:t>
            </w:r>
            <w:r w:rsidRPr="004B3FC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21A" w:rsidRPr="000E3AE2" w:rsidRDefault="0083021A" w:rsidP="00C36D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0E3AE2">
              <w:rPr>
                <w:rFonts w:cs="Arial"/>
                <w:sz w:val="16"/>
                <w:szCs w:val="18"/>
              </w:rPr>
              <w:t>1, 2, 3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21A" w:rsidRPr="000E3AE2" w:rsidRDefault="0083021A" w:rsidP="00C36D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0E3AE2">
              <w:rPr>
                <w:rFonts w:cs="Arial"/>
                <w:sz w:val="16"/>
                <w:szCs w:val="18"/>
              </w:rPr>
              <w:t>1, 2</w:t>
            </w:r>
          </w:p>
        </w:tc>
        <w:tc>
          <w:tcPr>
            <w:tcW w:w="709" w:type="dxa"/>
            <w:vAlign w:val="center"/>
          </w:tcPr>
          <w:p w:rsidR="0083021A" w:rsidRPr="000E3AE2" w:rsidRDefault="0083021A" w:rsidP="00C36D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21A" w:rsidRPr="000E3AE2" w:rsidRDefault="0083021A" w:rsidP="00C36DCA">
            <w:pPr>
              <w:autoSpaceDE w:val="0"/>
              <w:autoSpaceDN w:val="0"/>
              <w:adjustRightInd w:val="0"/>
              <w:ind w:right="40"/>
              <w:jc w:val="center"/>
              <w:rPr>
                <w:rFonts w:cs="Arial"/>
                <w:sz w:val="16"/>
                <w:szCs w:val="18"/>
              </w:rPr>
            </w:pPr>
            <w:r w:rsidRPr="000E3AE2">
              <w:rPr>
                <w:rFonts w:cs="Arial"/>
                <w:sz w:val="16"/>
                <w:szCs w:val="18"/>
              </w:rPr>
              <w:t>2, 3</w:t>
            </w:r>
          </w:p>
        </w:tc>
        <w:tc>
          <w:tcPr>
            <w:tcW w:w="3969" w:type="dxa"/>
            <w:shd w:val="clear" w:color="auto" w:fill="auto"/>
          </w:tcPr>
          <w:p w:rsidR="0083021A" w:rsidRDefault="0083021A" w:rsidP="0083021A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B3FCD">
              <w:rPr>
                <w:sz w:val="18"/>
                <w:szCs w:val="18"/>
              </w:rPr>
              <w:t xml:space="preserve"> weeks planning and preparation, including focus studies of</w:t>
            </w:r>
            <w:r>
              <w:rPr>
                <w:sz w:val="18"/>
                <w:szCs w:val="18"/>
              </w:rPr>
              <w:t xml:space="preserve"> outdoor living skills,</w:t>
            </w:r>
            <w:r w:rsidRPr="004B3FCD">
              <w:rPr>
                <w:sz w:val="18"/>
                <w:szCs w:val="18"/>
              </w:rPr>
              <w:t xml:space="preserve"> first aid and risk management practices.</w:t>
            </w:r>
          </w:p>
          <w:p w:rsidR="0083021A" w:rsidRPr="004B3FCD" w:rsidRDefault="0083021A" w:rsidP="0083021A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* </w:t>
            </w:r>
            <w:r w:rsidRPr="004B3FCD">
              <w:rPr>
                <w:sz w:val="18"/>
                <w:szCs w:val="18"/>
              </w:rPr>
              <w:t>day</w:t>
            </w:r>
            <w:r>
              <w:rPr>
                <w:sz w:val="18"/>
                <w:szCs w:val="18"/>
              </w:rPr>
              <w:t xml:space="preserve">-long </w:t>
            </w:r>
            <w:r w:rsidRPr="004B3FCD">
              <w:rPr>
                <w:sz w:val="18"/>
                <w:szCs w:val="18"/>
              </w:rPr>
              <w:t xml:space="preserve">outdoor </w:t>
            </w:r>
            <w:r>
              <w:rPr>
                <w:sz w:val="18"/>
                <w:szCs w:val="18"/>
              </w:rPr>
              <w:t>activity (to fit the school timetable)</w:t>
            </w:r>
          </w:p>
          <w:p w:rsidR="0083021A" w:rsidRPr="004963F3" w:rsidRDefault="0083021A" w:rsidP="0083021A">
            <w:pPr>
              <w:pStyle w:val="ACLAPTableText"/>
            </w:pPr>
            <w:r w:rsidRPr="004B3FCD">
              <w:rPr>
                <w:sz w:val="18"/>
                <w:szCs w:val="18"/>
              </w:rPr>
              <w:t>Assessment is through teacher observation</w:t>
            </w:r>
            <w:r>
              <w:rPr>
                <w:sz w:val="18"/>
                <w:szCs w:val="18"/>
              </w:rPr>
              <w:t>,</w:t>
            </w:r>
            <w:r w:rsidRPr="004B3F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SACE </w:t>
            </w:r>
            <w:r w:rsidRPr="004B3FCD">
              <w:rPr>
                <w:sz w:val="18"/>
                <w:szCs w:val="18"/>
              </w:rPr>
              <w:t>checklist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1"/>
                <w:sz w:val="18"/>
              </w:rPr>
              <w:t>peer assessment and completion of lead - in planning tasks.</w:t>
            </w:r>
          </w:p>
        </w:tc>
      </w:tr>
      <w:tr w:rsidR="0083021A" w:rsidRPr="004963F3" w:rsidTr="000E3AE2">
        <w:trPr>
          <w:trHeight w:val="996"/>
        </w:trPr>
        <w:tc>
          <w:tcPr>
            <w:tcW w:w="2093" w:type="dxa"/>
            <w:vMerge/>
            <w:shd w:val="clear" w:color="auto" w:fill="auto"/>
            <w:vAlign w:val="center"/>
          </w:tcPr>
          <w:p w:rsidR="0083021A" w:rsidRPr="00F40B4F" w:rsidRDefault="0083021A" w:rsidP="009F096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3021A" w:rsidRPr="00443C04" w:rsidRDefault="0083021A" w:rsidP="000E3AE2">
            <w:pPr>
              <w:pStyle w:val="ACLAPTableText"/>
              <w:rPr>
                <w:b/>
                <w:sz w:val="18"/>
                <w:szCs w:val="18"/>
              </w:rPr>
            </w:pPr>
            <w:r w:rsidRPr="00443C04">
              <w:rPr>
                <w:b/>
                <w:sz w:val="18"/>
                <w:szCs w:val="18"/>
              </w:rPr>
              <w:t>Orienteering</w:t>
            </w:r>
          </w:p>
          <w:p w:rsidR="0083021A" w:rsidRPr="004963F3" w:rsidRDefault="0083021A" w:rsidP="000E3AE2">
            <w:pPr>
              <w:pStyle w:val="ACLAPTableText"/>
            </w:pPr>
            <w:r w:rsidRPr="006C20A0">
              <w:rPr>
                <w:sz w:val="18"/>
                <w:szCs w:val="18"/>
              </w:rPr>
              <w:t xml:space="preserve">Assessment is of planning and implementation of a </w:t>
            </w:r>
            <w:r>
              <w:rPr>
                <w:color w:val="000000"/>
                <w:spacing w:val="-1"/>
                <w:sz w:val="18"/>
              </w:rPr>
              <w:t xml:space="preserve">3 days (2 nights) </w:t>
            </w:r>
            <w:r>
              <w:rPr>
                <w:sz w:val="18"/>
                <w:szCs w:val="18"/>
              </w:rPr>
              <w:t>orienteering</w:t>
            </w:r>
            <w:r w:rsidRPr="006C20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experience </w:t>
            </w:r>
            <w:r>
              <w:rPr>
                <w:color w:val="000000"/>
                <w:spacing w:val="-1"/>
                <w:sz w:val="18"/>
              </w:rPr>
              <w:t>from a base camp under canvas. Students develop navigation and outdoor living skills through completion of graded courses both day and night.</w:t>
            </w:r>
            <w:r w:rsidRPr="006C20A0">
              <w:rPr>
                <w:sz w:val="18"/>
                <w:szCs w:val="18"/>
              </w:rPr>
              <w:t xml:space="preserve"> Students provide evidence that they are well prepared, apply appropriate risk management, choose appropriate equipment and menus, and apply </w:t>
            </w:r>
            <w:r>
              <w:rPr>
                <w:sz w:val="18"/>
                <w:szCs w:val="18"/>
              </w:rPr>
              <w:t xml:space="preserve">practical </w:t>
            </w:r>
            <w:r w:rsidRPr="006C20A0">
              <w:rPr>
                <w:sz w:val="18"/>
                <w:szCs w:val="18"/>
              </w:rPr>
              <w:t xml:space="preserve">knowledge and </w:t>
            </w:r>
            <w:r>
              <w:rPr>
                <w:sz w:val="18"/>
                <w:szCs w:val="18"/>
              </w:rPr>
              <w:t>skills</w:t>
            </w:r>
            <w:r w:rsidRPr="006C20A0">
              <w:rPr>
                <w:sz w:val="18"/>
                <w:szCs w:val="18"/>
              </w:rPr>
              <w:t xml:space="preserve"> through their camp craft and </w:t>
            </w:r>
            <w:r>
              <w:rPr>
                <w:sz w:val="18"/>
                <w:szCs w:val="18"/>
              </w:rPr>
              <w:t>participation in the orienteering program</w:t>
            </w:r>
            <w:r w:rsidRPr="006C20A0">
              <w:rPr>
                <w:sz w:val="18"/>
                <w:szCs w:val="18"/>
              </w:rPr>
              <w:t>. They willingly work in a positive and supportive manner with</w:t>
            </w:r>
            <w:r>
              <w:rPr>
                <w:sz w:val="18"/>
                <w:szCs w:val="18"/>
              </w:rPr>
              <w:t>in their tent group and collectively with the whole group</w:t>
            </w:r>
            <w:r w:rsidRPr="006C20A0">
              <w:rPr>
                <w:sz w:val="18"/>
                <w:szCs w:val="18"/>
              </w:rPr>
              <w:t xml:space="preserve"> throughout the </w:t>
            </w:r>
            <w:r>
              <w:rPr>
                <w:sz w:val="18"/>
                <w:szCs w:val="18"/>
              </w:rPr>
              <w:t>activity</w:t>
            </w:r>
            <w:r w:rsidRPr="006C20A0">
              <w:rPr>
                <w:sz w:val="18"/>
                <w:szCs w:val="18"/>
              </w:rPr>
              <w:t xml:space="preserve">. They use appropriate </w:t>
            </w:r>
            <w:r>
              <w:rPr>
                <w:sz w:val="18"/>
                <w:szCs w:val="18"/>
              </w:rPr>
              <w:t>orienteering</w:t>
            </w:r>
            <w:r w:rsidRPr="006C20A0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navigation</w:t>
            </w:r>
            <w:r w:rsidRPr="006C20A0">
              <w:rPr>
                <w:sz w:val="18"/>
                <w:szCs w:val="18"/>
              </w:rPr>
              <w:t xml:space="preserve"> terminology and demonstrate willingness to share their </w:t>
            </w:r>
            <w:r>
              <w:rPr>
                <w:sz w:val="18"/>
                <w:szCs w:val="18"/>
              </w:rPr>
              <w:t>outdoor living</w:t>
            </w:r>
            <w:r w:rsidRPr="006C20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experiences</w:t>
            </w:r>
            <w:r w:rsidRPr="006C20A0">
              <w:rPr>
                <w:sz w:val="18"/>
                <w:szCs w:val="18"/>
              </w:rPr>
              <w:t xml:space="preserve"> with the group.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21A" w:rsidRPr="000E3AE2" w:rsidRDefault="0083021A" w:rsidP="00C36D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0E3AE2">
              <w:rPr>
                <w:rFonts w:cs="Arial"/>
                <w:sz w:val="16"/>
                <w:szCs w:val="18"/>
              </w:rPr>
              <w:t>1, 2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21A" w:rsidRPr="000E3AE2" w:rsidRDefault="0083021A" w:rsidP="00C36D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0E3AE2">
              <w:rPr>
                <w:rFonts w:cs="Arial"/>
                <w:sz w:val="16"/>
                <w:szCs w:val="18"/>
              </w:rPr>
              <w:t>1, 2</w:t>
            </w:r>
          </w:p>
        </w:tc>
        <w:tc>
          <w:tcPr>
            <w:tcW w:w="709" w:type="dxa"/>
            <w:vAlign w:val="center"/>
          </w:tcPr>
          <w:p w:rsidR="0083021A" w:rsidRPr="000E3AE2" w:rsidRDefault="0083021A" w:rsidP="00C36D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21A" w:rsidRPr="000E3AE2" w:rsidRDefault="0083021A" w:rsidP="00C36DCA">
            <w:pPr>
              <w:autoSpaceDE w:val="0"/>
              <w:autoSpaceDN w:val="0"/>
              <w:adjustRightInd w:val="0"/>
              <w:ind w:right="40"/>
              <w:jc w:val="center"/>
              <w:rPr>
                <w:rFonts w:cs="Arial"/>
                <w:sz w:val="16"/>
                <w:szCs w:val="18"/>
              </w:rPr>
            </w:pPr>
            <w:r w:rsidRPr="000E3AE2">
              <w:rPr>
                <w:rFonts w:cs="Arial"/>
                <w:sz w:val="16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021A" w:rsidRDefault="0083021A" w:rsidP="00C36DCA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C20A0">
              <w:rPr>
                <w:sz w:val="18"/>
                <w:szCs w:val="18"/>
              </w:rPr>
              <w:t xml:space="preserve"> weeks planning and preparation</w:t>
            </w:r>
            <w:r>
              <w:rPr>
                <w:sz w:val="18"/>
                <w:szCs w:val="18"/>
              </w:rPr>
              <w:t>,</w:t>
            </w:r>
            <w:r w:rsidRPr="006C20A0">
              <w:rPr>
                <w:sz w:val="18"/>
                <w:szCs w:val="18"/>
              </w:rPr>
              <w:t xml:space="preserve"> including focus studies of </w:t>
            </w:r>
            <w:r>
              <w:rPr>
                <w:sz w:val="18"/>
                <w:szCs w:val="18"/>
              </w:rPr>
              <w:t>navigation skills</w:t>
            </w:r>
            <w:r w:rsidRPr="006C20A0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application of specific orienteering techniques and strategies.</w:t>
            </w:r>
            <w:r w:rsidRPr="006C20A0">
              <w:rPr>
                <w:sz w:val="18"/>
                <w:szCs w:val="18"/>
              </w:rPr>
              <w:t xml:space="preserve"> </w:t>
            </w:r>
          </w:p>
          <w:p w:rsidR="0083021A" w:rsidRPr="006C20A0" w:rsidRDefault="0083021A" w:rsidP="00C36DCA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day</w:t>
            </w:r>
            <w:r w:rsidRPr="006C20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orienteering</w:t>
            </w:r>
            <w:r w:rsidRPr="006C20A0">
              <w:rPr>
                <w:sz w:val="18"/>
                <w:szCs w:val="18"/>
              </w:rPr>
              <w:t xml:space="preserve"> outdoor </w:t>
            </w:r>
            <w:r>
              <w:rPr>
                <w:sz w:val="18"/>
                <w:szCs w:val="18"/>
              </w:rPr>
              <w:t>activity and journey.</w:t>
            </w:r>
          </w:p>
          <w:p w:rsidR="0083021A" w:rsidRPr="004963F3" w:rsidRDefault="0083021A" w:rsidP="00C36DCA">
            <w:pPr>
              <w:pStyle w:val="ACLAPTableText"/>
              <w:spacing w:before="120" w:after="120"/>
            </w:pPr>
            <w:r w:rsidRPr="006C20A0">
              <w:rPr>
                <w:sz w:val="18"/>
                <w:szCs w:val="18"/>
              </w:rPr>
              <w:t xml:space="preserve">Assessment through a teacher observation </w:t>
            </w:r>
            <w:r>
              <w:rPr>
                <w:sz w:val="18"/>
                <w:szCs w:val="18"/>
              </w:rPr>
              <w:t xml:space="preserve">SACE </w:t>
            </w:r>
            <w:r w:rsidRPr="006C20A0">
              <w:rPr>
                <w:sz w:val="18"/>
                <w:szCs w:val="18"/>
              </w:rPr>
              <w:t>checklist</w:t>
            </w:r>
            <w:r>
              <w:rPr>
                <w:sz w:val="18"/>
                <w:szCs w:val="18"/>
              </w:rPr>
              <w:t>, performance in graded courses and in class assignments and navigation test.</w:t>
            </w:r>
          </w:p>
        </w:tc>
      </w:tr>
      <w:tr w:rsidR="00232245" w:rsidRPr="004963F3" w:rsidTr="000E3AE2">
        <w:trPr>
          <w:trHeight w:val="2975"/>
        </w:trPr>
        <w:tc>
          <w:tcPr>
            <w:tcW w:w="2093" w:type="dxa"/>
            <w:shd w:val="clear" w:color="auto" w:fill="auto"/>
            <w:vAlign w:val="center"/>
          </w:tcPr>
          <w:p w:rsidR="00232245" w:rsidRPr="00F40B4F" w:rsidRDefault="00232245" w:rsidP="009F0960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2: Folio</w:t>
            </w:r>
          </w:p>
          <w:p w:rsidR="00232245" w:rsidRPr="00F40B4F" w:rsidRDefault="00232245" w:rsidP="009F0960">
            <w:pPr>
              <w:pStyle w:val="LAPTableText"/>
              <w:jc w:val="center"/>
              <w:rPr>
                <w:b/>
                <w:lang w:val="en-US"/>
              </w:rPr>
            </w:pPr>
          </w:p>
          <w:p w:rsidR="00232245" w:rsidRPr="00F40B4F" w:rsidRDefault="00232245" w:rsidP="009F0960">
            <w:pPr>
              <w:pStyle w:val="LAPTableText"/>
              <w:jc w:val="center"/>
              <w:rPr>
                <w:b/>
                <w:lang w:val="en-US"/>
              </w:rPr>
            </w:pPr>
          </w:p>
          <w:p w:rsidR="00232245" w:rsidRPr="00F40B4F" w:rsidRDefault="00232245" w:rsidP="009F0960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 xml:space="preserve">Weighting </w:t>
            </w:r>
            <w:r>
              <w:rPr>
                <w:b/>
                <w:lang w:val="en-US"/>
              </w:rPr>
              <w:t>30</w:t>
            </w:r>
            <w:r w:rsidRPr="0083021A">
              <w:rPr>
                <w:b/>
                <w:lang w:val="en-US"/>
              </w:rPr>
              <w:t>%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2245" w:rsidRPr="00443C04" w:rsidRDefault="00232245" w:rsidP="000E3AE2">
            <w:pPr>
              <w:pStyle w:val="ACLAPTableText"/>
              <w:rPr>
                <w:b/>
                <w:sz w:val="18"/>
                <w:szCs w:val="18"/>
              </w:rPr>
            </w:pPr>
            <w:r w:rsidRPr="00443C04">
              <w:rPr>
                <w:b/>
                <w:sz w:val="18"/>
                <w:szCs w:val="18"/>
              </w:rPr>
              <w:t>Sustainable futures study</w:t>
            </w:r>
          </w:p>
          <w:p w:rsidR="00232245" w:rsidRDefault="00232245" w:rsidP="000E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apply</w:t>
            </w:r>
            <w:r w:rsidRPr="006C20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natural history approach to </w:t>
            </w:r>
            <w:r w:rsidRPr="006C20A0">
              <w:rPr>
                <w:sz w:val="18"/>
                <w:szCs w:val="18"/>
              </w:rPr>
              <w:t xml:space="preserve">investigate </w:t>
            </w:r>
            <w:r>
              <w:rPr>
                <w:sz w:val="18"/>
                <w:szCs w:val="18"/>
              </w:rPr>
              <w:t>the importance of biodiversity</w:t>
            </w:r>
            <w:r w:rsidRPr="006C20A0">
              <w:rPr>
                <w:sz w:val="18"/>
                <w:szCs w:val="18"/>
              </w:rPr>
              <w:t xml:space="preserve">, ecological sustainability, and Indigenous cultural perspectives in relation to </w:t>
            </w:r>
            <w:r>
              <w:rPr>
                <w:sz w:val="18"/>
                <w:szCs w:val="18"/>
              </w:rPr>
              <w:t>natural ecosystems within their local community</w:t>
            </w:r>
            <w:r w:rsidRPr="006C20A0">
              <w:rPr>
                <w:sz w:val="18"/>
                <w:szCs w:val="18"/>
              </w:rPr>
              <w:t xml:space="preserve">. Information </w:t>
            </w:r>
            <w:r>
              <w:rPr>
                <w:sz w:val="18"/>
                <w:szCs w:val="18"/>
              </w:rPr>
              <w:t>is obtained through formal investigation and observation of the Pt Noarlunga Reef and Onkaparinga Estuary and Warriparinga Wetland and may be complemented with input from</w:t>
            </w:r>
            <w:r w:rsidRPr="006C20A0">
              <w:rPr>
                <w:sz w:val="18"/>
                <w:szCs w:val="18"/>
              </w:rPr>
              <w:t xml:space="preserve"> conservation groups, local council inquiries, library and internet research, personal requests for information from relevant people and organisations such as the Aboriginal Education Resource Centre. </w:t>
            </w:r>
          </w:p>
          <w:p w:rsidR="00C75EA6" w:rsidRPr="00C75EA6" w:rsidRDefault="00C75EA6" w:rsidP="000E3AE2">
            <w:pPr>
              <w:rPr>
                <w:b/>
                <w:sz w:val="18"/>
                <w:szCs w:val="18"/>
              </w:rPr>
            </w:pPr>
          </w:p>
          <w:p w:rsidR="00232245" w:rsidRPr="000E3AE2" w:rsidRDefault="00232245" w:rsidP="000E3AE2">
            <w:pPr>
              <w:pStyle w:val="ACLAPTableText"/>
              <w:rPr>
                <w:sz w:val="18"/>
                <w:szCs w:val="18"/>
              </w:rPr>
            </w:pPr>
            <w:r w:rsidRPr="00B07E45">
              <w:rPr>
                <w:b/>
                <w:sz w:val="18"/>
                <w:szCs w:val="18"/>
              </w:rPr>
              <w:t>Each student</w:t>
            </w:r>
            <w:r>
              <w:rPr>
                <w:sz w:val="18"/>
                <w:szCs w:val="18"/>
              </w:rPr>
              <w:t xml:space="preserve"> prepares a report (</w:t>
            </w:r>
            <w:r>
              <w:rPr>
                <w:color w:val="000000"/>
                <w:spacing w:val="-1"/>
                <w:sz w:val="18"/>
              </w:rPr>
              <w:t xml:space="preserve">presentation can be written, oral or multimodal), </w:t>
            </w:r>
            <w:r w:rsidRPr="006C20A0">
              <w:rPr>
                <w:sz w:val="18"/>
                <w:szCs w:val="18"/>
              </w:rPr>
              <w:t xml:space="preserve">which </w:t>
            </w:r>
            <w:r>
              <w:rPr>
                <w:sz w:val="18"/>
                <w:szCs w:val="18"/>
              </w:rPr>
              <w:t>identifies and promotes responsible</w:t>
            </w:r>
            <w:r w:rsidRPr="006C20A0">
              <w:rPr>
                <w:sz w:val="18"/>
                <w:szCs w:val="18"/>
              </w:rPr>
              <w:t xml:space="preserve"> and sustainable environmental and cultural practice in relation to the selected site</w:t>
            </w:r>
            <w:r>
              <w:rPr>
                <w:sz w:val="18"/>
                <w:szCs w:val="18"/>
              </w:rPr>
              <w:t>s</w:t>
            </w:r>
            <w:r w:rsidRPr="006C20A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245" w:rsidRPr="000E3AE2" w:rsidRDefault="00232245" w:rsidP="00C36D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0E3AE2">
              <w:rPr>
                <w:rFonts w:cs="Arial"/>
                <w:sz w:val="16"/>
                <w:szCs w:val="18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2245" w:rsidRPr="000E3AE2" w:rsidRDefault="00232245" w:rsidP="00C36D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2245" w:rsidRPr="000E3AE2" w:rsidRDefault="00232245" w:rsidP="00C36D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0E3AE2">
              <w:rPr>
                <w:rFonts w:cs="Arial"/>
                <w:sz w:val="16"/>
                <w:szCs w:val="18"/>
              </w:rPr>
              <w:t>1, 2, 3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2245" w:rsidRPr="000E3AE2" w:rsidRDefault="00232245" w:rsidP="00C36DCA">
            <w:pPr>
              <w:autoSpaceDE w:val="0"/>
              <w:autoSpaceDN w:val="0"/>
              <w:adjustRightInd w:val="0"/>
              <w:ind w:right="40"/>
              <w:jc w:val="center"/>
              <w:rPr>
                <w:rFonts w:cs="Arial"/>
                <w:sz w:val="16"/>
                <w:szCs w:val="18"/>
              </w:rPr>
            </w:pPr>
            <w:r w:rsidRPr="000E3AE2">
              <w:rPr>
                <w:rFonts w:cs="Arial"/>
                <w:sz w:val="16"/>
                <w:szCs w:val="18"/>
              </w:rPr>
              <w:t>1,4</w:t>
            </w:r>
          </w:p>
        </w:tc>
        <w:tc>
          <w:tcPr>
            <w:tcW w:w="3969" w:type="dxa"/>
            <w:shd w:val="clear" w:color="auto" w:fill="auto"/>
          </w:tcPr>
          <w:p w:rsidR="002D5770" w:rsidRDefault="002D5770" w:rsidP="002D5770">
            <w:pPr>
              <w:spacing w:before="120" w:after="120"/>
              <w:rPr>
                <w:sz w:val="18"/>
                <w:szCs w:val="18"/>
              </w:rPr>
            </w:pPr>
            <w:r w:rsidRPr="006C20A0">
              <w:rPr>
                <w:sz w:val="18"/>
                <w:szCs w:val="18"/>
              </w:rPr>
              <w:t xml:space="preserve">4 weeks planning and preparation </w:t>
            </w:r>
            <w:r>
              <w:rPr>
                <w:sz w:val="18"/>
                <w:szCs w:val="18"/>
              </w:rPr>
              <w:t>that will incorporate a review of investigation findings.</w:t>
            </w:r>
          </w:p>
          <w:p w:rsidR="002D5770" w:rsidRDefault="002D5770" w:rsidP="002D5770">
            <w:pPr>
              <w:spacing w:before="120" w:after="120"/>
              <w:rPr>
                <w:sz w:val="18"/>
                <w:szCs w:val="18"/>
              </w:rPr>
            </w:pPr>
            <w:r w:rsidRPr="006C20A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report,</w:t>
            </w:r>
            <w:r>
              <w:rPr>
                <w:rFonts w:cs="Arial"/>
                <w:color w:val="000000"/>
                <w:spacing w:val="-1"/>
                <w:sz w:val="18"/>
              </w:rPr>
              <w:t xml:space="preserve"> written, oral or multimodal,</w:t>
            </w:r>
            <w:r w:rsidRPr="006C20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 sources acknowledged, that reflects investigation and observations conducted in the field.</w:t>
            </w:r>
          </w:p>
          <w:p w:rsidR="00232245" w:rsidRPr="004963F3" w:rsidRDefault="002D5770" w:rsidP="002D5770">
            <w:pPr>
              <w:pStyle w:val="ACLAPTableText"/>
            </w:pPr>
            <w:r w:rsidRPr="006C20A0">
              <w:rPr>
                <w:sz w:val="18"/>
                <w:szCs w:val="18"/>
              </w:rPr>
              <w:t>Students share and discuss information</w:t>
            </w:r>
            <w:r>
              <w:rPr>
                <w:sz w:val="18"/>
                <w:szCs w:val="18"/>
              </w:rPr>
              <w:t>,</w:t>
            </w:r>
            <w:r w:rsidRPr="006C20A0">
              <w:rPr>
                <w:sz w:val="18"/>
                <w:szCs w:val="18"/>
              </w:rPr>
              <w:t xml:space="preserve"> including observations and data recorded from their site visit</w:t>
            </w:r>
            <w:r>
              <w:rPr>
                <w:sz w:val="18"/>
                <w:szCs w:val="18"/>
              </w:rPr>
              <w:t>s</w:t>
            </w:r>
            <w:r w:rsidRPr="006C20A0">
              <w:rPr>
                <w:sz w:val="18"/>
                <w:szCs w:val="18"/>
              </w:rPr>
              <w:t>.</w:t>
            </w:r>
          </w:p>
        </w:tc>
      </w:tr>
      <w:tr w:rsidR="00CF2BCC" w:rsidRPr="004963F3" w:rsidTr="000E3AE2">
        <w:trPr>
          <w:trHeight w:val="2412"/>
        </w:trPr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2BCC" w:rsidRPr="00F40B4F" w:rsidRDefault="00CF2BCC" w:rsidP="009F0960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Assessment Type 3: Report</w:t>
            </w:r>
          </w:p>
          <w:p w:rsidR="00CF2BCC" w:rsidRPr="00F40B4F" w:rsidRDefault="00CF2BCC" w:rsidP="009F0960">
            <w:pPr>
              <w:pStyle w:val="LAPTableText"/>
              <w:jc w:val="center"/>
              <w:rPr>
                <w:b/>
                <w:lang w:val="en-US"/>
              </w:rPr>
            </w:pPr>
            <w:bookmarkStart w:id="0" w:name="_GoBack"/>
            <w:bookmarkEnd w:id="0"/>
          </w:p>
          <w:p w:rsidR="00CF2BCC" w:rsidRPr="00F40B4F" w:rsidRDefault="00CF2BCC" w:rsidP="009F0960">
            <w:pPr>
              <w:pStyle w:val="LAPTableText"/>
              <w:jc w:val="center"/>
              <w:rPr>
                <w:b/>
                <w:lang w:val="en-US"/>
              </w:rPr>
            </w:pPr>
          </w:p>
          <w:p w:rsidR="00CF2BCC" w:rsidRPr="0083021A" w:rsidRDefault="00CF2BCC" w:rsidP="009F0960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  <w:r w:rsidR="000E3AE2">
              <w:rPr>
                <w:b/>
                <w:lang w:val="en-US"/>
              </w:rPr>
              <w:t xml:space="preserve"> </w:t>
            </w:r>
            <w:r w:rsidRPr="0083021A">
              <w:rPr>
                <w:b/>
                <w:lang w:val="en-US"/>
              </w:rPr>
              <w:t>20%</w:t>
            </w:r>
          </w:p>
          <w:p w:rsidR="00CF2BCC" w:rsidRPr="00F40B4F" w:rsidRDefault="00CF2BCC" w:rsidP="009F0960">
            <w:pPr>
              <w:pStyle w:val="LAPTableText"/>
              <w:rPr>
                <w:b/>
                <w:lang w:val="en-US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2BCC" w:rsidRPr="00443C04" w:rsidRDefault="00CF2BCC" w:rsidP="000E3AE2">
            <w:pPr>
              <w:pStyle w:val="ACLAPTable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Orienteering</w:t>
            </w:r>
            <w:r w:rsidRPr="00443C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journey</w:t>
            </w:r>
          </w:p>
          <w:p w:rsidR="00CF2BCC" w:rsidRPr="00443C04" w:rsidRDefault="00CF2BCC" w:rsidP="000E3AE2">
            <w:pPr>
              <w:rPr>
                <w:sz w:val="18"/>
                <w:szCs w:val="18"/>
              </w:rPr>
            </w:pPr>
            <w:r w:rsidRPr="00443C04">
              <w:rPr>
                <w:sz w:val="18"/>
                <w:szCs w:val="18"/>
              </w:rPr>
              <w:t xml:space="preserve">Students record, reflect and evaluate their experience during the 3-day </w:t>
            </w:r>
            <w:r>
              <w:rPr>
                <w:sz w:val="18"/>
                <w:szCs w:val="18"/>
              </w:rPr>
              <w:t>Orienteering</w:t>
            </w:r>
            <w:r w:rsidRPr="00443C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journey</w:t>
            </w:r>
            <w:r w:rsidRPr="00443C04">
              <w:rPr>
                <w:sz w:val="18"/>
                <w:szCs w:val="18"/>
              </w:rPr>
              <w:t>. They relate the outcomes of their expedition to: planning (trip plan, equipment, menu plan, risk assessment); management (group and equipment); personal development; group development; environmental observations and appreciation (including sustainable practices and Indigenous perspectives as relevant).</w:t>
            </w:r>
          </w:p>
          <w:p w:rsidR="00CF2BCC" w:rsidRPr="00443C04" w:rsidRDefault="00CF2BCC" w:rsidP="000E3AE2">
            <w:pPr>
              <w:rPr>
                <w:sz w:val="18"/>
                <w:szCs w:val="18"/>
              </w:rPr>
            </w:pPr>
            <w:r w:rsidRPr="00443C04">
              <w:rPr>
                <w:sz w:val="18"/>
                <w:szCs w:val="18"/>
              </w:rPr>
              <w:t>Relevant photographs may be included in the report or in the appendices.</w:t>
            </w:r>
          </w:p>
          <w:p w:rsidR="00CF2BCC" w:rsidRPr="00443C04" w:rsidRDefault="00CF2BCC" w:rsidP="000E3AE2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443C04">
              <w:rPr>
                <w:sz w:val="18"/>
                <w:szCs w:val="18"/>
              </w:rPr>
              <w:t>Journey notes, route cards, risk assessments, equipment lists and weather observations/forecasts should be included as appendices.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2BCC" w:rsidRPr="000E3AE2" w:rsidRDefault="00CF2BCC" w:rsidP="00C36DCA">
            <w:pPr>
              <w:pStyle w:val="ACLAPTableText"/>
              <w:rPr>
                <w:sz w:val="16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2BCC" w:rsidRPr="000E3AE2" w:rsidRDefault="00CF2BCC" w:rsidP="00C36DCA">
            <w:pPr>
              <w:pStyle w:val="ACLAPTableText"/>
              <w:rPr>
                <w:sz w:val="16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F2BCC" w:rsidRPr="000E3AE2" w:rsidRDefault="00CF2BCC" w:rsidP="00C36D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0E3AE2">
              <w:rPr>
                <w:rFonts w:cs="Arial"/>
                <w:sz w:val="16"/>
                <w:szCs w:val="18"/>
              </w:rPr>
              <w:t>1, 2, 3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2BCC" w:rsidRPr="000E3AE2" w:rsidRDefault="00CF2BCC" w:rsidP="00C36DCA">
            <w:pPr>
              <w:autoSpaceDE w:val="0"/>
              <w:autoSpaceDN w:val="0"/>
              <w:adjustRightInd w:val="0"/>
              <w:ind w:right="40"/>
              <w:jc w:val="center"/>
              <w:rPr>
                <w:rFonts w:cs="Arial"/>
                <w:sz w:val="16"/>
                <w:szCs w:val="18"/>
              </w:rPr>
            </w:pPr>
            <w:r w:rsidRPr="000E3AE2">
              <w:rPr>
                <w:rFonts w:cs="Arial"/>
                <w:sz w:val="16"/>
                <w:szCs w:val="18"/>
              </w:rPr>
              <w:t>2, 3, 4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2BCC" w:rsidRDefault="00CF2BCC" w:rsidP="00C36DCA">
            <w:pPr>
              <w:rPr>
                <w:sz w:val="18"/>
                <w:szCs w:val="18"/>
              </w:rPr>
            </w:pPr>
            <w:r w:rsidRPr="00443C0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weeks planning and preparation.</w:t>
            </w:r>
          </w:p>
          <w:p w:rsidR="00CF2BCC" w:rsidRPr="00443C04" w:rsidRDefault="00CF2BCC" w:rsidP="00C36DCA">
            <w:pPr>
              <w:rPr>
                <w:sz w:val="18"/>
                <w:szCs w:val="18"/>
              </w:rPr>
            </w:pPr>
            <w:r w:rsidRPr="00443C04">
              <w:rPr>
                <w:sz w:val="18"/>
                <w:szCs w:val="18"/>
              </w:rPr>
              <w:t xml:space="preserve"> </w:t>
            </w:r>
          </w:p>
          <w:p w:rsidR="00CF2BCC" w:rsidRDefault="00CF2BCC" w:rsidP="00C36DCA">
            <w:pPr>
              <w:pStyle w:val="ACLAPTableText"/>
              <w:rPr>
                <w:sz w:val="18"/>
                <w:szCs w:val="18"/>
              </w:rPr>
            </w:pPr>
            <w:r w:rsidRPr="00443C04">
              <w:rPr>
                <w:sz w:val="18"/>
                <w:szCs w:val="18"/>
              </w:rPr>
              <w:t xml:space="preserve">Negotiated presentation of </w:t>
            </w:r>
            <w:r>
              <w:rPr>
                <w:sz w:val="18"/>
                <w:szCs w:val="18"/>
              </w:rPr>
              <w:t>a maximum of</w:t>
            </w:r>
            <w:r w:rsidRPr="00443C04">
              <w:rPr>
                <w:sz w:val="18"/>
                <w:szCs w:val="18"/>
              </w:rPr>
              <w:t xml:space="preserve"> 1000 words if written or 6 minutes if oral or multimodal. </w:t>
            </w:r>
          </w:p>
          <w:p w:rsidR="00CF2BCC" w:rsidRDefault="00CF2BCC" w:rsidP="00C36DCA">
            <w:pPr>
              <w:pStyle w:val="ACLAPTableText"/>
              <w:rPr>
                <w:sz w:val="18"/>
                <w:szCs w:val="18"/>
              </w:rPr>
            </w:pPr>
          </w:p>
          <w:p w:rsidR="00CF2BCC" w:rsidRPr="00443C04" w:rsidRDefault="00CF2BCC" w:rsidP="00C36DCA">
            <w:pPr>
              <w:pStyle w:val="ACLAPTableText"/>
              <w:rPr>
                <w:sz w:val="18"/>
                <w:szCs w:val="18"/>
              </w:rPr>
            </w:pPr>
            <w:r w:rsidRPr="00443C04">
              <w:rPr>
                <w:sz w:val="18"/>
                <w:szCs w:val="18"/>
              </w:rPr>
              <w:t>Appendices are not included in the word count.</w:t>
            </w:r>
          </w:p>
        </w:tc>
      </w:tr>
    </w:tbl>
    <w:p w:rsidR="002A53B7" w:rsidRPr="00A45A49" w:rsidRDefault="002A53B7" w:rsidP="002A53B7"/>
    <w:p w:rsidR="00D732EE" w:rsidRPr="000F62A4" w:rsidRDefault="000F62A4" w:rsidP="000F62A4">
      <w:pPr>
        <w:rPr>
          <w:rFonts w:cs="Arial"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Four or five assessments.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Stage 1 Outdoor Education subject o</w:t>
      </w:r>
      <w:r w:rsidRPr="004963F3">
        <w:rPr>
          <w:rFonts w:cs="Arial"/>
          <w:i/>
          <w:iCs/>
          <w:sz w:val="20"/>
          <w:szCs w:val="20"/>
          <w:lang w:val="en-US"/>
        </w:rPr>
        <w:t>utline.</w:t>
      </w:r>
    </w:p>
    <w:sectPr w:rsidR="00D732EE" w:rsidRPr="000F62A4" w:rsidSect="000E3AE2">
      <w:headerReference w:type="first" r:id="rId12"/>
      <w:footerReference w:type="first" r:id="rId13"/>
      <w:pgSz w:w="16838" w:h="11906" w:orient="landscape" w:code="237"/>
      <w:pgMar w:top="567" w:right="567" w:bottom="567" w:left="567" w:header="454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6C" w:rsidRDefault="00AF636C">
      <w:r>
        <w:separator/>
      </w:r>
    </w:p>
  </w:endnote>
  <w:endnote w:type="continuationSeparator" w:id="0">
    <w:p w:rsidR="00AF636C" w:rsidRDefault="00AF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E2" w:rsidRDefault="000E3AE2" w:rsidP="000E3AE2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DF127B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DF127B">
      <w:rPr>
        <w:noProof/>
      </w:rPr>
      <w:t>3</w:t>
    </w:r>
    <w:r w:rsidRPr="00D128A8">
      <w:fldChar w:fldCharType="end"/>
    </w:r>
    <w:r>
      <w:rPr>
        <w:sz w:val="18"/>
      </w:rPr>
      <w:tab/>
    </w:r>
    <w:r>
      <w:t>Stage 1 Outdoor Education pre-approved LAP – 01 (for use from 2017)</w:t>
    </w:r>
  </w:p>
  <w:p w:rsidR="000E3AE2" w:rsidRPr="00AD3BD3" w:rsidRDefault="000E3AE2" w:rsidP="000E3AE2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r>
      <w:t>A601483</w:t>
    </w:r>
    <w:r w:rsidRPr="00AD3BD3">
      <w:t xml:space="preserve"> </w:t>
    </w:r>
    <w:r>
      <w:t xml:space="preserve"> </w:t>
    </w:r>
    <w:r w:rsidRPr="00AD3BD3">
      <w:t>(</w:t>
    </w:r>
    <w:r>
      <w:t>created January 2017)</w:t>
    </w:r>
  </w:p>
  <w:p w:rsidR="000E3AE2" w:rsidRDefault="000E3AE2" w:rsidP="000E3AE2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DF127B">
      <w:rPr>
        <w:noProof/>
      </w:rPr>
      <w:t>1</w:t>
    </w:r>
    <w:r w:rsidRPr="00D732EE">
      <w:fldChar w:fldCharType="end"/>
    </w:r>
    <w:r w:rsidRPr="00D732EE">
      <w:t xml:space="preserve"> of </w:t>
    </w:r>
    <w:fldSimple w:instr=" NUMPAGES  \* MERGEFORMAT ">
      <w:r w:rsidR="00DF127B">
        <w:rPr>
          <w:noProof/>
        </w:rPr>
        <w:t>3</w:t>
      </w:r>
    </w:fldSimple>
  </w:p>
  <w:p w:rsidR="002A53B7" w:rsidRDefault="002A53B7" w:rsidP="000F62A4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DF127B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DF127B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0F62A4">
      <w:t>Outdoor Education</w:t>
    </w:r>
    <w:r>
      <w:t xml:space="preserve"> pre-approved </w:t>
    </w:r>
    <w:r w:rsidR="000E3AE2">
      <w:t>LAP – 01</w:t>
    </w:r>
    <w:r w:rsidR="00E021FF">
      <w:t xml:space="preserve"> (for use from 2017</w:t>
    </w:r>
    <w:r>
      <w:t>)</w:t>
    </w:r>
  </w:p>
  <w:p w:rsidR="002A53B7" w:rsidRPr="00AD3BD3" w:rsidRDefault="002A53B7" w:rsidP="000F62A4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r w:rsidR="000E3AE2">
      <w:t>A601483</w:t>
    </w:r>
    <w:r w:rsidR="00D732EE" w:rsidRPr="00AD3BD3">
      <w:t xml:space="preserve"> </w:t>
    </w:r>
    <w:r w:rsidR="00D732EE">
      <w:t xml:space="preserve"> </w:t>
    </w:r>
    <w:r w:rsidRPr="00AD3BD3">
      <w:t>(</w:t>
    </w:r>
    <w:r>
      <w:t xml:space="preserve">created </w:t>
    </w:r>
    <w:r w:rsidR="000F62A4">
      <w:t>January 2017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5" w:rsidRDefault="00BA2185" w:rsidP="000F62A4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DF127B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DF127B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0F62A4">
      <w:t>Outdoor Education</w:t>
    </w:r>
    <w:r>
      <w:t xml:space="preserve"> </w:t>
    </w:r>
    <w:r w:rsidR="002A53B7">
      <w:t>pre-approved</w:t>
    </w:r>
    <w:r>
      <w:t xml:space="preserve"> </w:t>
    </w:r>
    <w:r w:rsidR="000E3AE2">
      <w:t>LAP – 01</w:t>
    </w:r>
    <w:r w:rsidR="00E021FF">
      <w:t xml:space="preserve"> (for use from 2017</w:t>
    </w:r>
    <w:r>
      <w:t>)</w:t>
    </w:r>
  </w:p>
  <w:p w:rsidR="00BA2185" w:rsidRPr="00AD3BD3" w:rsidRDefault="00BA2185" w:rsidP="000F62A4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r w:rsidR="000E3AE2">
      <w:t>A601483</w:t>
    </w:r>
    <w:r w:rsidR="000E3AE2" w:rsidRPr="00AD3BD3">
      <w:t xml:space="preserve"> </w:t>
    </w:r>
    <w:r w:rsidR="000E3AE2">
      <w:t xml:space="preserve"> </w:t>
    </w:r>
    <w:r w:rsidRPr="00AD3BD3">
      <w:t>(</w:t>
    </w:r>
    <w:r w:rsidR="00E021FF">
      <w:t xml:space="preserve">created </w:t>
    </w:r>
    <w:r w:rsidR="000F62A4">
      <w:t>January 2017</w:t>
    </w:r>
    <w:r>
      <w:t>)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6C" w:rsidRDefault="00AF636C">
      <w:r>
        <w:separator/>
      </w:r>
    </w:p>
  </w:footnote>
  <w:footnote w:type="continuationSeparator" w:id="0">
    <w:p w:rsidR="00AF636C" w:rsidRDefault="00AF6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DF127B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43710" cy="605790"/>
          <wp:effectExtent l="0" t="0" r="8890" b="381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C4D"/>
    <w:rsid w:val="00052DD3"/>
    <w:rsid w:val="00057EBC"/>
    <w:rsid w:val="00063CA9"/>
    <w:rsid w:val="00067DB9"/>
    <w:rsid w:val="00075133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AE2"/>
    <w:rsid w:val="000E3D80"/>
    <w:rsid w:val="000E6698"/>
    <w:rsid w:val="000E7C92"/>
    <w:rsid w:val="000F62A4"/>
    <w:rsid w:val="001010FD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1267"/>
    <w:rsid w:val="00175A80"/>
    <w:rsid w:val="00184222"/>
    <w:rsid w:val="00190550"/>
    <w:rsid w:val="00195415"/>
    <w:rsid w:val="001A4E06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32245"/>
    <w:rsid w:val="00241137"/>
    <w:rsid w:val="002420B6"/>
    <w:rsid w:val="00242300"/>
    <w:rsid w:val="00242F7C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5770"/>
    <w:rsid w:val="002D5CF0"/>
    <w:rsid w:val="002D7CEB"/>
    <w:rsid w:val="002E0C15"/>
    <w:rsid w:val="002E5884"/>
    <w:rsid w:val="002F2F32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670B3"/>
    <w:rsid w:val="00376BA9"/>
    <w:rsid w:val="0038004F"/>
    <w:rsid w:val="003961F5"/>
    <w:rsid w:val="003962A6"/>
    <w:rsid w:val="003A3B7E"/>
    <w:rsid w:val="003A487C"/>
    <w:rsid w:val="003A6317"/>
    <w:rsid w:val="003A7728"/>
    <w:rsid w:val="003B3C11"/>
    <w:rsid w:val="003C11D1"/>
    <w:rsid w:val="003D1161"/>
    <w:rsid w:val="003E0138"/>
    <w:rsid w:val="003E2D9F"/>
    <w:rsid w:val="00410AB0"/>
    <w:rsid w:val="00412EBB"/>
    <w:rsid w:val="004132D9"/>
    <w:rsid w:val="004220DF"/>
    <w:rsid w:val="00425CAF"/>
    <w:rsid w:val="00436D6F"/>
    <w:rsid w:val="00447927"/>
    <w:rsid w:val="004729D1"/>
    <w:rsid w:val="004742DB"/>
    <w:rsid w:val="004A265C"/>
    <w:rsid w:val="004A4FF7"/>
    <w:rsid w:val="004B1AEB"/>
    <w:rsid w:val="004C0B24"/>
    <w:rsid w:val="004C3EBC"/>
    <w:rsid w:val="004C6ABF"/>
    <w:rsid w:val="004D254A"/>
    <w:rsid w:val="004D4BEC"/>
    <w:rsid w:val="004E18D1"/>
    <w:rsid w:val="004F44CC"/>
    <w:rsid w:val="00503362"/>
    <w:rsid w:val="005068CA"/>
    <w:rsid w:val="00511F01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722B0"/>
    <w:rsid w:val="005859E4"/>
    <w:rsid w:val="005874B0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2856"/>
    <w:rsid w:val="00663E4C"/>
    <w:rsid w:val="006718C1"/>
    <w:rsid w:val="0067208D"/>
    <w:rsid w:val="0068611E"/>
    <w:rsid w:val="00691860"/>
    <w:rsid w:val="006A1C13"/>
    <w:rsid w:val="006A264E"/>
    <w:rsid w:val="006A2B3D"/>
    <w:rsid w:val="006B268E"/>
    <w:rsid w:val="006B7D92"/>
    <w:rsid w:val="006C2B6F"/>
    <w:rsid w:val="006C377A"/>
    <w:rsid w:val="006D25CE"/>
    <w:rsid w:val="006F4851"/>
    <w:rsid w:val="00700E3E"/>
    <w:rsid w:val="00701E4F"/>
    <w:rsid w:val="0071148A"/>
    <w:rsid w:val="007135A4"/>
    <w:rsid w:val="00730C1A"/>
    <w:rsid w:val="007471E7"/>
    <w:rsid w:val="0074792E"/>
    <w:rsid w:val="0075733C"/>
    <w:rsid w:val="00760088"/>
    <w:rsid w:val="00763AFB"/>
    <w:rsid w:val="007810D8"/>
    <w:rsid w:val="007B3BEB"/>
    <w:rsid w:val="007B75A6"/>
    <w:rsid w:val="007C07CE"/>
    <w:rsid w:val="007C245C"/>
    <w:rsid w:val="007C7E0B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021A"/>
    <w:rsid w:val="008370EB"/>
    <w:rsid w:val="00843825"/>
    <w:rsid w:val="00852288"/>
    <w:rsid w:val="00857CE2"/>
    <w:rsid w:val="008728C1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73E1"/>
    <w:rsid w:val="008E543D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A19D9"/>
    <w:rsid w:val="009A5606"/>
    <w:rsid w:val="009B19E7"/>
    <w:rsid w:val="009C3572"/>
    <w:rsid w:val="009D4FD0"/>
    <w:rsid w:val="009E0E30"/>
    <w:rsid w:val="009E5774"/>
    <w:rsid w:val="009F0960"/>
    <w:rsid w:val="009F318C"/>
    <w:rsid w:val="00A02825"/>
    <w:rsid w:val="00A06EBF"/>
    <w:rsid w:val="00A0774F"/>
    <w:rsid w:val="00A143A4"/>
    <w:rsid w:val="00A27B37"/>
    <w:rsid w:val="00A372B3"/>
    <w:rsid w:val="00A4171C"/>
    <w:rsid w:val="00A41CA1"/>
    <w:rsid w:val="00A44351"/>
    <w:rsid w:val="00A452B1"/>
    <w:rsid w:val="00A460D7"/>
    <w:rsid w:val="00A52A60"/>
    <w:rsid w:val="00A57D2D"/>
    <w:rsid w:val="00A73078"/>
    <w:rsid w:val="00A840FD"/>
    <w:rsid w:val="00A86047"/>
    <w:rsid w:val="00A87E4B"/>
    <w:rsid w:val="00A91D33"/>
    <w:rsid w:val="00AA3F1B"/>
    <w:rsid w:val="00AB17A7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AF636C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61BF6"/>
    <w:rsid w:val="00B76688"/>
    <w:rsid w:val="00B9194D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36DCA"/>
    <w:rsid w:val="00C41436"/>
    <w:rsid w:val="00C463C6"/>
    <w:rsid w:val="00C67081"/>
    <w:rsid w:val="00C75EA6"/>
    <w:rsid w:val="00C85B9F"/>
    <w:rsid w:val="00C93EA3"/>
    <w:rsid w:val="00C94E68"/>
    <w:rsid w:val="00C97C4C"/>
    <w:rsid w:val="00CA234C"/>
    <w:rsid w:val="00CB0F63"/>
    <w:rsid w:val="00CC1F8A"/>
    <w:rsid w:val="00CC2DB2"/>
    <w:rsid w:val="00CC346D"/>
    <w:rsid w:val="00CD06DE"/>
    <w:rsid w:val="00CF2BCC"/>
    <w:rsid w:val="00D00A28"/>
    <w:rsid w:val="00D01CD3"/>
    <w:rsid w:val="00D064A9"/>
    <w:rsid w:val="00D157C9"/>
    <w:rsid w:val="00D201E9"/>
    <w:rsid w:val="00D23A7C"/>
    <w:rsid w:val="00D2640E"/>
    <w:rsid w:val="00D30040"/>
    <w:rsid w:val="00D355D8"/>
    <w:rsid w:val="00D364BB"/>
    <w:rsid w:val="00D46A89"/>
    <w:rsid w:val="00D46AB5"/>
    <w:rsid w:val="00D47F6E"/>
    <w:rsid w:val="00D53DB2"/>
    <w:rsid w:val="00D55A43"/>
    <w:rsid w:val="00D61756"/>
    <w:rsid w:val="00D705BE"/>
    <w:rsid w:val="00D732E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3F20"/>
    <w:rsid w:val="00DE312B"/>
    <w:rsid w:val="00DE62AF"/>
    <w:rsid w:val="00DF127B"/>
    <w:rsid w:val="00DF18BB"/>
    <w:rsid w:val="00DF21E9"/>
    <w:rsid w:val="00DF5652"/>
    <w:rsid w:val="00DF6979"/>
    <w:rsid w:val="00E021FF"/>
    <w:rsid w:val="00E07410"/>
    <w:rsid w:val="00E10778"/>
    <w:rsid w:val="00E11E17"/>
    <w:rsid w:val="00E13855"/>
    <w:rsid w:val="00E23540"/>
    <w:rsid w:val="00E33BD4"/>
    <w:rsid w:val="00E36F01"/>
    <w:rsid w:val="00E4694F"/>
    <w:rsid w:val="00E50015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B186C"/>
    <w:rsid w:val="00EB3BFF"/>
    <w:rsid w:val="00EB4E42"/>
    <w:rsid w:val="00EC3D2F"/>
    <w:rsid w:val="00ED2F48"/>
    <w:rsid w:val="00ED6619"/>
    <w:rsid w:val="00EE451F"/>
    <w:rsid w:val="00EE5A50"/>
    <w:rsid w:val="00EE71C4"/>
    <w:rsid w:val="00EF5BDD"/>
    <w:rsid w:val="00F03861"/>
    <w:rsid w:val="00F137D0"/>
    <w:rsid w:val="00F25793"/>
    <w:rsid w:val="00F321B2"/>
    <w:rsid w:val="00F5023B"/>
    <w:rsid w:val="00F66744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rsid w:val="00BD043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0435"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rsid w:val="00BD043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0435"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64C9-0610-414F-AEAE-5FA99A49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Simone Hitch</cp:lastModifiedBy>
  <cp:revision>2</cp:revision>
  <cp:lastPrinted>2015-09-01T21:53:00Z</cp:lastPrinted>
  <dcterms:created xsi:type="dcterms:W3CDTF">2017-01-18T05:35:00Z</dcterms:created>
  <dcterms:modified xsi:type="dcterms:W3CDTF">2017-01-18T05:35:00Z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A601483</vt:lpwstr>
  </property>
  <property fmtid="{D5CDD505-2E9C-101B-9397-08002B2CF9AE}" pid="3" name="Objective-Title">
    <vt:lpwstr>Outdoor Education pre-approved LAP 1 2017</vt:lpwstr>
  </property>
  <property fmtid="{D5CDD505-2E9C-101B-9397-08002B2CF9AE}" pid="4" name="Objective-Comment">
    <vt:lpwstr/>
  </property>
  <property fmtid="{D5CDD505-2E9C-101B-9397-08002B2CF9AE}" pid="5" name="Objective-CreationStamp">
    <vt:filetime>2017-01-15T23:14:20Z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2017-01-18T05:31:52Z</vt:filetime>
  </property>
  <property fmtid="{D5CDD505-2E9C-101B-9397-08002B2CF9AE}" pid="10" name="Objective-Owner">
    <vt:lpwstr>Melissa Sherman</vt:lpwstr>
  </property>
  <property fmtid="{D5CDD505-2E9C-101B-9397-08002B2CF9AE}" pid="11" name="Objective-Path">
    <vt:lpwstr>Objective Global Folder:SACE Support Materials:SACE Support Materials Stage 1:Health and Physical Education:Outdoor Education:LAPs:LAPs  for January 2017 upload:</vt:lpwstr>
  </property>
  <property fmtid="{D5CDD505-2E9C-101B-9397-08002B2CF9AE}" pid="12" name="Objective-Parent">
    <vt:lpwstr>LAPs  for January 2017 upload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qA10007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