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bookmarkStart w:id="0" w:name="_GoBack"/>
      <w:bookmarkEnd w:id="0"/>
      <w:r>
        <w:rPr>
          <w:noProof/>
          <w:lang w:eastAsia="en-AU"/>
        </w:rPr>
        <w:drawing>
          <wp:inline distT="0" distB="0" distL="0" distR="0" wp14:anchorId="429E3B53" wp14:editId="4B56B12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BB1E89" w:rsidP="001A0F23">
      <w:pPr>
        <w:pStyle w:val="FrontPageHeading"/>
        <w:spacing w:before="4200"/>
      </w:pPr>
      <w:r>
        <w:t>Geography</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BB1E89">
      <w:pPr>
        <w:pStyle w:val="Heading1"/>
        <w:rPr>
          <w:lang w:val="en-US"/>
        </w:rPr>
      </w:pPr>
      <w:r>
        <w:lastRenderedPageBreak/>
        <w:t>Geography</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rsidP="005707C7">
      <w:pPr>
        <w:pStyle w:val="Heading2"/>
      </w:pPr>
      <w:r>
        <w:t>Overview</w:t>
      </w:r>
    </w:p>
    <w:p w:rsidR="005710FF" w:rsidRDefault="00BB1E89" w:rsidP="005710FF">
      <w:pPr>
        <w:pStyle w:val="BodyText1"/>
      </w:pPr>
      <w:r>
        <w:t>The number of students choosing to study Geography at S</w:t>
      </w:r>
      <w:r w:rsidR="000E3AF6">
        <w:t>tage 2 increased by more than 24% in 2014 with 450 students completing the requirements for this subject</w:t>
      </w:r>
      <w:r>
        <w:t>. Students generally performed soundly within the range of assessment types. Teach</w:t>
      </w:r>
      <w:r w:rsidR="000E3AF6">
        <w:t xml:space="preserve">ers and schools have </w:t>
      </w:r>
      <w:r w:rsidR="004E73D8">
        <w:t>become familiar</w:t>
      </w:r>
      <w:r w:rsidR="004E5DC3">
        <w:t xml:space="preserve"> </w:t>
      </w:r>
      <w:r w:rsidR="004E73D8">
        <w:t>with the</w:t>
      </w:r>
      <w:r>
        <w:t xml:space="preserve"> assessment model and the administration of the subject, and the design of assessment tasks </w:t>
      </w:r>
      <w:r w:rsidR="004E5DC3">
        <w:t xml:space="preserve">in the folio </w:t>
      </w:r>
      <w:r w:rsidR="009A5DCD">
        <w:t xml:space="preserve">was </w:t>
      </w:r>
      <w:r>
        <w:t xml:space="preserve">effective. Many students were able to show good achievement against the performance standards and demonstrated a sophisticated understanding of the key concepts and ideas. </w:t>
      </w:r>
    </w:p>
    <w:p w:rsidR="00BB1E89" w:rsidRPr="009A5DCD" w:rsidRDefault="00BB1E89" w:rsidP="00632A0D">
      <w:pPr>
        <w:pStyle w:val="BodyText1"/>
      </w:pPr>
      <w:r>
        <w:t xml:space="preserve">An interesting range of folio tasks was presented, and teachers and schools are developing some innovative and </w:t>
      </w:r>
      <w:r w:rsidR="00632A0D">
        <w:t xml:space="preserve">engaging tasks for </w:t>
      </w:r>
      <w:r>
        <w:t>assessing student learning against the assessment design criteria and the performance standards.</w:t>
      </w:r>
    </w:p>
    <w:p w:rsidR="001A0F23" w:rsidRDefault="00532959" w:rsidP="005707C7">
      <w:pPr>
        <w:pStyle w:val="Heading2"/>
      </w:pPr>
      <w:r>
        <w:t>School Assessment</w:t>
      </w:r>
    </w:p>
    <w:p w:rsidR="001A0F23" w:rsidRDefault="001A0F23" w:rsidP="00B52DC9">
      <w:pPr>
        <w:pStyle w:val="AssessmentTypeHeading"/>
      </w:pPr>
      <w:r w:rsidRPr="00CD32DE">
        <w:t>Assessment Type</w:t>
      </w:r>
      <w:r w:rsidR="00615A4F">
        <w:t xml:space="preserve"> 1: </w:t>
      </w:r>
      <w:r w:rsidR="004E73D8">
        <w:t xml:space="preserve"> Fieldwork </w:t>
      </w:r>
    </w:p>
    <w:p w:rsidR="004E5DC3" w:rsidRDefault="00B52DC9" w:rsidP="00B52DC9">
      <w:pPr>
        <w:pStyle w:val="BodyText1"/>
      </w:pPr>
      <w:r>
        <w:t>Students undertake one report on their individual fieldwork relating to one of the option topics. I</w:t>
      </w:r>
      <w:r w:rsidRPr="00B52DC9">
        <w:t xml:space="preserve">ndividual </w:t>
      </w:r>
      <w:r>
        <w:t>fieldwork gives</w:t>
      </w:r>
      <w:r w:rsidR="004E5DC3" w:rsidRPr="00B52DC9">
        <w:t xml:space="preserve"> students the opportunity to employ a diverse range</w:t>
      </w:r>
      <w:r w:rsidR="004E5DC3" w:rsidRPr="00941C3F">
        <w:t xml:space="preserve"> of field techniques, including measurement and observation data. </w:t>
      </w:r>
      <w:r>
        <w:t>In their reports, s</w:t>
      </w:r>
      <w:r w:rsidR="004E5DC3" w:rsidRPr="00941C3F">
        <w:t xml:space="preserve">tudents were able to demonstrate their </w:t>
      </w:r>
      <w:r w:rsidRPr="00941C3F">
        <w:t>abilit</w:t>
      </w:r>
      <w:r>
        <w:t>y</w:t>
      </w:r>
      <w:r w:rsidRPr="00941C3F">
        <w:t xml:space="preserve"> </w:t>
      </w:r>
      <w:r w:rsidR="004E5DC3" w:rsidRPr="00941C3F">
        <w:t xml:space="preserve">in conducting individual studies, </w:t>
      </w:r>
      <w:r w:rsidR="005710FF">
        <w:t xml:space="preserve">by </w:t>
      </w:r>
      <w:r w:rsidR="004E5DC3" w:rsidRPr="00941C3F">
        <w:t>identifying a focus question or hypothesis, conduc</w:t>
      </w:r>
      <w:r w:rsidR="001E6C7D">
        <w:t>ting field research, using</w:t>
      </w:r>
      <w:r w:rsidR="004E5DC3" w:rsidRPr="00941C3F">
        <w:t xml:space="preserve"> g</w:t>
      </w:r>
      <w:r w:rsidR="001E6C7D">
        <w:t>eographic</w:t>
      </w:r>
      <w:r>
        <w:t>al</w:t>
      </w:r>
      <w:r w:rsidR="001E6C7D">
        <w:t xml:space="preserve"> skills, and synthesising</w:t>
      </w:r>
      <w:r w:rsidR="004E5DC3" w:rsidRPr="00941C3F">
        <w:t xml:space="preserve"> findings into a comprehensive report, as well as evaluating their own findings and methods.</w:t>
      </w:r>
      <w:r w:rsidR="00F55422" w:rsidRPr="00941C3F">
        <w:t xml:space="preserve"> Most students chose to present their work as a</w:t>
      </w:r>
      <w:r w:rsidR="002C0623">
        <w:t xml:space="preserve"> written</w:t>
      </w:r>
      <w:r w:rsidR="00F55422" w:rsidRPr="00941C3F">
        <w:t xml:space="preserve"> report.</w:t>
      </w:r>
    </w:p>
    <w:p w:rsidR="00941C3F" w:rsidRPr="00941C3F" w:rsidRDefault="00941C3F" w:rsidP="005710FF">
      <w:pPr>
        <w:pStyle w:val="BodyText1"/>
      </w:pPr>
      <w:r w:rsidRPr="00941C3F">
        <w:t xml:space="preserve">Again this year there remained some </w:t>
      </w:r>
      <w:r w:rsidR="002C0623">
        <w:t>fieldwork reports</w:t>
      </w:r>
      <w:r w:rsidR="002C0623" w:rsidRPr="00941C3F">
        <w:t xml:space="preserve"> </w:t>
      </w:r>
      <w:r w:rsidRPr="00941C3F">
        <w:t>that were considered poor interpretations of the task as they did not have an adequate focus or field skill bas</w:t>
      </w:r>
      <w:r w:rsidR="001E6C7D">
        <w:t xml:space="preserve">is </w:t>
      </w:r>
      <w:r w:rsidR="002C0623">
        <w:t xml:space="preserve">and </w:t>
      </w:r>
      <w:r w:rsidR="001E6C7D">
        <w:t>were more a general i</w:t>
      </w:r>
      <w:r w:rsidRPr="00941C3F">
        <w:t>nquiry. Some fieldwork topics were not clearly defined.</w:t>
      </w:r>
    </w:p>
    <w:p w:rsidR="004E5DC3" w:rsidRPr="00B2334B" w:rsidRDefault="004E5DC3" w:rsidP="00B2334B">
      <w:pPr>
        <w:pStyle w:val="italicsheading"/>
      </w:pPr>
      <w:r w:rsidRPr="00B2334B">
        <w:t>Performance Standards</w:t>
      </w:r>
    </w:p>
    <w:p w:rsidR="00941C3F" w:rsidRDefault="00941C3F" w:rsidP="000D2602">
      <w:pPr>
        <w:pStyle w:val="BodyText1"/>
      </w:pPr>
      <w:r w:rsidRPr="00941C3F">
        <w:t xml:space="preserve">The overwhelming majority of </w:t>
      </w:r>
      <w:r w:rsidR="00B35A6E">
        <w:t>fieldwork reports</w:t>
      </w:r>
      <w:r w:rsidRPr="00941C3F">
        <w:t xml:space="preserve"> had been judged by</w:t>
      </w:r>
      <w:r w:rsidR="00F13B35">
        <w:t xml:space="preserve"> the appropriate criteria from the</w:t>
      </w:r>
      <w:r w:rsidRPr="00941C3F">
        <w:t xml:space="preserve"> performance standards and addressed the </w:t>
      </w:r>
      <w:r w:rsidR="000D2602">
        <w:t>requirements</w:t>
      </w:r>
      <w:r w:rsidRPr="00941C3F">
        <w:t xml:space="preserve"> of the </w:t>
      </w:r>
      <w:r w:rsidR="00B35A6E">
        <w:t>subject outline</w:t>
      </w:r>
      <w:r w:rsidRPr="00941C3F">
        <w:t xml:space="preserve">. The performance standards provide an assessment rubric for teachers and a guide for students </w:t>
      </w:r>
      <w:r w:rsidR="005710FF">
        <w:t>and, as such, have</w:t>
      </w:r>
      <w:r w:rsidRPr="00941C3F">
        <w:t xml:space="preserve"> been important in achieving </w:t>
      </w:r>
      <w:r w:rsidR="00F13B35">
        <w:t>this high level of compliance with</w:t>
      </w:r>
      <w:r w:rsidRPr="00941C3F">
        <w:t xml:space="preserve"> the requirements.</w:t>
      </w:r>
    </w:p>
    <w:p w:rsidR="004E5BE0" w:rsidRDefault="004E5DC3" w:rsidP="005710FF">
      <w:pPr>
        <w:pStyle w:val="BodyText1"/>
      </w:pPr>
      <w:r>
        <w:t xml:space="preserve">It is essential for teachers </w:t>
      </w:r>
      <w:r w:rsidR="00F55422">
        <w:t xml:space="preserve">to </w:t>
      </w:r>
      <w:r>
        <w:t>refer to the</w:t>
      </w:r>
      <w:r w:rsidR="00941C3F">
        <w:t xml:space="preserve"> Geography </w:t>
      </w:r>
      <w:r w:rsidR="004E5BE0">
        <w:t xml:space="preserve">subject outline </w:t>
      </w:r>
      <w:r>
        <w:t>for the development and structure of student fieldwork. Teachers are encouraged to guide student</w:t>
      </w:r>
      <w:r w:rsidR="004E5BE0">
        <w:t>s to</w:t>
      </w:r>
      <w:r>
        <w:t xml:space="preserve"> select topics that are geographical and spatial in nature and avoid topics that are too broad. Teachers and students should consider which fieldwork techniques are mos</w:t>
      </w:r>
      <w:r w:rsidR="00FC6146">
        <w:t>t relevant to the chosen topic.</w:t>
      </w:r>
    </w:p>
    <w:p w:rsidR="007503CF" w:rsidRDefault="004E5DC3" w:rsidP="00FC6146">
      <w:pPr>
        <w:pStyle w:val="BodyText1"/>
      </w:pPr>
      <w:r>
        <w:lastRenderedPageBreak/>
        <w:t xml:space="preserve">A wide range of relevant fieldwork </w:t>
      </w:r>
      <w:r w:rsidR="00B35A6E">
        <w:t xml:space="preserve">techniques were evident across </w:t>
      </w:r>
      <w:r w:rsidR="004E5BE0">
        <w:t xml:space="preserve">moderated work </w:t>
      </w:r>
      <w:r>
        <w:t xml:space="preserve">and this was especially true of the better </w:t>
      </w:r>
      <w:r w:rsidR="004E5BE0">
        <w:t>reports</w:t>
      </w:r>
      <w:r>
        <w:t xml:space="preserve">. </w:t>
      </w:r>
      <w:r w:rsidR="004E5BE0">
        <w:t>Consideration of</w:t>
      </w:r>
      <w:r>
        <w:t xml:space="preserve"> the limitations of fieldwork techniques in a table or text was evident in the best </w:t>
      </w:r>
      <w:r w:rsidR="004E5BE0">
        <w:t>reports</w:t>
      </w:r>
      <w:r>
        <w:t xml:space="preserve">. Outstanding </w:t>
      </w:r>
      <w:r w:rsidR="004E5BE0">
        <w:t xml:space="preserve">reports </w:t>
      </w:r>
      <w:r>
        <w:t xml:space="preserve">often </w:t>
      </w:r>
      <w:r w:rsidR="004E5BE0">
        <w:t xml:space="preserve">included evaluations of </w:t>
      </w:r>
      <w:r>
        <w:t>each field technique used in the fieldwork. At</w:t>
      </w:r>
      <w:r w:rsidR="00FC6146">
        <w:t> </w:t>
      </w:r>
      <w:r>
        <w:t xml:space="preserve">times teachers were overly generous in their assessment </w:t>
      </w:r>
      <w:r w:rsidR="007503CF">
        <w:t xml:space="preserve">against </w:t>
      </w:r>
      <w:r w:rsidR="00F55422">
        <w:t>performance standard</w:t>
      </w:r>
      <w:r>
        <w:t xml:space="preserve"> Ap1 </w:t>
      </w:r>
      <w:r w:rsidR="004E5BE0">
        <w:t xml:space="preserve">(Selection, application, and </w:t>
      </w:r>
      <w:r>
        <w:t xml:space="preserve">evaluation of a </w:t>
      </w:r>
      <w:r w:rsidR="004E5BE0">
        <w:t xml:space="preserve">range </w:t>
      </w:r>
      <w:r>
        <w:t>of geographical and fieldwork skills</w:t>
      </w:r>
      <w:r w:rsidR="004E5BE0">
        <w:t xml:space="preserve"> and technologies in a range of contexts)</w:t>
      </w:r>
      <w:r w:rsidR="00FC6146">
        <w:t>.</w:t>
      </w:r>
    </w:p>
    <w:p w:rsidR="007503CF" w:rsidRDefault="004E5DC3" w:rsidP="002C0623">
      <w:pPr>
        <w:pStyle w:val="BodyText1"/>
      </w:pPr>
      <w:r>
        <w:t xml:space="preserve">The best </w:t>
      </w:r>
      <w:r w:rsidR="004E5BE0">
        <w:t xml:space="preserve">reports </w:t>
      </w:r>
      <w:r w:rsidR="00F13B35">
        <w:t>demonstrated</w:t>
      </w:r>
      <w:r>
        <w:t xml:space="preserve"> comprehensive geographical knowledge and understanding of fieldwork </w:t>
      </w:r>
      <w:r w:rsidR="004E5BE0">
        <w:t xml:space="preserve">that, </w:t>
      </w:r>
      <w:r>
        <w:t>at times</w:t>
      </w:r>
      <w:r w:rsidR="004E5BE0">
        <w:t>,</w:t>
      </w:r>
      <w:r>
        <w:t xml:space="preserve"> was skilfully integrated </w:t>
      </w:r>
      <w:r w:rsidR="004E5BE0">
        <w:t xml:space="preserve">in </w:t>
      </w:r>
      <w:r>
        <w:t>text and diagrams</w:t>
      </w:r>
      <w:r w:rsidR="007503CF">
        <w:t>,</w:t>
      </w:r>
      <w:r>
        <w:t xml:space="preserve"> many of which </w:t>
      </w:r>
      <w:r w:rsidR="007503CF">
        <w:t xml:space="preserve">students </w:t>
      </w:r>
      <w:r>
        <w:t>had created themselves. Teachers are further encouraged to emphasise the importance of illustratin</w:t>
      </w:r>
      <w:r w:rsidR="00F55422">
        <w:t xml:space="preserve">g the spatial nature of </w:t>
      </w:r>
      <w:r>
        <w:t>topic</w:t>
      </w:r>
      <w:r w:rsidR="00F55422">
        <w:t>s chosen</w:t>
      </w:r>
      <w:r>
        <w:t xml:space="preserve"> through a range of carefully </w:t>
      </w:r>
      <w:r w:rsidR="007503CF">
        <w:t xml:space="preserve">selected </w:t>
      </w:r>
      <w:r>
        <w:t xml:space="preserve">maps. Students are encouraged to include the essential features of mapping </w:t>
      </w:r>
      <w:r w:rsidR="007503CF">
        <w:t>(</w:t>
      </w:r>
      <w:r w:rsidR="002C0623">
        <w:t>refer to ‘Skills’ on pages 24–5 of the subject outline</w:t>
      </w:r>
      <w:r w:rsidR="007503CF">
        <w:t>)</w:t>
      </w:r>
      <w:r>
        <w:t xml:space="preserve"> and ensure that the maps clearly illustrate the location of their fieldwork sites and techniques.</w:t>
      </w:r>
      <w:r w:rsidR="00F55422">
        <w:t xml:space="preserve"> Maps of Australia that show the location of the fieldwork site</w:t>
      </w:r>
      <w:r w:rsidR="007503CF">
        <w:t>(</w:t>
      </w:r>
      <w:r w:rsidR="00F55422">
        <w:t>s</w:t>
      </w:r>
      <w:r w:rsidR="007503CF">
        <w:t>)</w:t>
      </w:r>
      <w:r w:rsidR="00F55422">
        <w:t xml:space="preserve"> are not necessary or particularly useful.</w:t>
      </w:r>
    </w:p>
    <w:p w:rsidR="004E5DC3" w:rsidRDefault="004E5DC3" w:rsidP="00DF7C0A">
      <w:pPr>
        <w:pStyle w:val="BodyText1"/>
      </w:pPr>
      <w:r>
        <w:t>Highly effective mapping techniques were evident</w:t>
      </w:r>
      <w:r w:rsidR="00C63EE6">
        <w:t>,</w:t>
      </w:r>
      <w:r>
        <w:t xml:space="preserve"> including </w:t>
      </w:r>
      <w:r w:rsidR="00C63EE6">
        <w:t>hand-</w:t>
      </w:r>
      <w:r>
        <w:t xml:space="preserve">drawn and modified </w:t>
      </w:r>
      <w:r w:rsidR="00C63EE6">
        <w:t>GIS-</w:t>
      </w:r>
      <w:r>
        <w:t>generated maps to suit the purpose</w:t>
      </w:r>
      <w:r w:rsidR="00C63EE6">
        <w:t>,</w:t>
      </w:r>
      <w:r>
        <w:t xml:space="preserve"> and were well integ</w:t>
      </w:r>
      <w:r w:rsidR="00F55422">
        <w:t xml:space="preserve">rated in a number of </w:t>
      </w:r>
      <w:r w:rsidR="00B35A6E">
        <w:t>fieldwork reports</w:t>
      </w:r>
      <w:r>
        <w:t>. Overlays were also used effectively to illustrate key aspects of student</w:t>
      </w:r>
      <w:r w:rsidR="005710FF">
        <w:t>s’</w:t>
      </w:r>
      <w:r>
        <w:t xml:space="preserve"> findings. Many students are highly skilled at using a range of information and communication technologies. </w:t>
      </w:r>
      <w:r w:rsidR="00DF7C0A">
        <w:t>S</w:t>
      </w:r>
      <w:r>
        <w:t xml:space="preserve">tudents </w:t>
      </w:r>
      <w:r w:rsidR="00CB22BC">
        <w:t>received credit for using</w:t>
      </w:r>
      <w:r>
        <w:t xml:space="preserve"> a range of techniques to</w:t>
      </w:r>
      <w:r w:rsidR="00426E49">
        <w:t xml:space="preserve"> </w:t>
      </w:r>
      <w:r w:rsidR="002C0623">
        <w:t>plan,</w:t>
      </w:r>
      <w:r>
        <w:t xml:space="preserve"> manipulate, integrate</w:t>
      </w:r>
      <w:r w:rsidR="005712C8">
        <w:t>,</w:t>
      </w:r>
      <w:r>
        <w:t xml:space="preserve"> and present information gathered</w:t>
      </w:r>
      <w:r w:rsidR="005712C8">
        <w:t>,</w:t>
      </w:r>
      <w:r>
        <w:t xml:space="preserve"> including titles, annotations, sourcing the data, overlays, survey annotations, timelines for methodology, </w:t>
      </w:r>
      <w:r w:rsidR="00034433">
        <w:t xml:space="preserve">and graphic organisers such as </w:t>
      </w:r>
      <w:r>
        <w:t>mind maps, flow charts, tables,</w:t>
      </w:r>
      <w:r w:rsidR="002C0623">
        <w:t xml:space="preserve"> </w:t>
      </w:r>
      <w:r>
        <w:t>PNI charts</w:t>
      </w:r>
      <w:r w:rsidR="005710FF">
        <w:t>,</w:t>
      </w:r>
      <w:r w:rsidR="002C0623">
        <w:t xml:space="preserve"> and</w:t>
      </w:r>
      <w:r>
        <w:t xml:space="preserve"> </w:t>
      </w:r>
      <w:r w:rsidR="00CB22BC">
        <w:t>flow-</w:t>
      </w:r>
      <w:r>
        <w:t xml:space="preserve">line maps. Better </w:t>
      </w:r>
      <w:r w:rsidR="00DF7C0A">
        <w:t>reports</w:t>
      </w:r>
      <w:r>
        <w:t xml:space="preserve"> went beyond </w:t>
      </w:r>
      <w:r w:rsidR="005710FF">
        <w:t>simply describing</w:t>
      </w:r>
      <w:r>
        <w:t xml:space="preserve"> the results and considered why the results had been obtained. Lack of refinement and synthesis was evident in some </w:t>
      </w:r>
      <w:r w:rsidR="00CB22BC">
        <w:t>reports,</w:t>
      </w:r>
      <w:r>
        <w:t xml:space="preserve"> which clearly limited </w:t>
      </w:r>
      <w:r w:rsidR="00CB22BC">
        <w:t xml:space="preserve">students’ </w:t>
      </w:r>
      <w:r>
        <w:t>success.</w:t>
      </w:r>
    </w:p>
    <w:p w:rsidR="004E5DC3" w:rsidRPr="00017FDA" w:rsidRDefault="00615A4F" w:rsidP="00CB22BC">
      <w:pPr>
        <w:pStyle w:val="BodyText1"/>
      </w:pPr>
      <w:r>
        <w:t xml:space="preserve">Teachers are reminded that work graded as an A+ should </w:t>
      </w:r>
      <w:r w:rsidR="00084C0F">
        <w:t>demonstrate sustained achievement at the upper level of the A grade band.</w:t>
      </w:r>
    </w:p>
    <w:p w:rsidR="004E5DC3" w:rsidRPr="006C3065" w:rsidRDefault="004E5DC3" w:rsidP="00B2334B">
      <w:pPr>
        <w:pStyle w:val="italicsheading"/>
      </w:pPr>
      <w:r w:rsidRPr="006C3065">
        <w:t>Task Design</w:t>
      </w:r>
    </w:p>
    <w:p w:rsidR="006A1DAF" w:rsidRDefault="004E5DC3" w:rsidP="00DF7C0A">
      <w:pPr>
        <w:pStyle w:val="BodyText1"/>
      </w:pPr>
      <w:r>
        <w:t>The chosen guiding question or hypothesis can significantly influence stu</w:t>
      </w:r>
      <w:r w:rsidR="001E6C7D">
        <w:t xml:space="preserve">dent success in addressing the </w:t>
      </w:r>
      <w:r w:rsidR="00CB22BC">
        <w:t>performance standards</w:t>
      </w:r>
      <w:r>
        <w:t xml:space="preserve">. The best </w:t>
      </w:r>
      <w:r w:rsidR="00DF7C0A">
        <w:t>reports</w:t>
      </w:r>
      <w:r>
        <w:t xml:space="preserve"> perceptively analysed both the spatial and temporal patterns and processes involved in their chosen topics. A clearly stated purpose</w:t>
      </w:r>
      <w:r w:rsidR="00CB22BC">
        <w:t>,</w:t>
      </w:r>
      <w:r>
        <w:t xml:space="preserve"> hypothesis</w:t>
      </w:r>
      <w:r w:rsidR="00CB22BC">
        <w:t>,</w:t>
      </w:r>
      <w:r>
        <w:t xml:space="preserve"> or question assisted many students to structure their fieldwork effectively. </w:t>
      </w:r>
      <w:r w:rsidR="005710FF">
        <w:t xml:space="preserve">While </w:t>
      </w:r>
      <w:r>
        <w:t xml:space="preserve">the primary focus of this </w:t>
      </w:r>
      <w:r w:rsidR="00B35A6E">
        <w:t>assessment type</w:t>
      </w:r>
      <w:r>
        <w:t xml:space="preserve"> is fieldwork</w:t>
      </w:r>
      <w:r w:rsidR="00CB22BC">
        <w:t>,</w:t>
      </w:r>
      <w:r>
        <w:t xml:space="preserve"> some students were </w:t>
      </w:r>
      <w:r w:rsidR="005710FF">
        <w:t xml:space="preserve">too </w:t>
      </w:r>
      <w:r w:rsidR="00CB22BC">
        <w:t xml:space="preserve">dependent </w:t>
      </w:r>
      <w:r>
        <w:t>on secondary sources</w:t>
      </w:r>
      <w:r w:rsidR="00EA1527">
        <w:t>,</w:t>
      </w:r>
      <w:r>
        <w:t xml:space="preserve"> thus limiting their </w:t>
      </w:r>
      <w:r w:rsidR="00CB22BC">
        <w:t xml:space="preserve">ability to achieve at the </w:t>
      </w:r>
      <w:r w:rsidR="00CB22BC" w:rsidRPr="005D24B5">
        <w:t>higher grade</w:t>
      </w:r>
      <w:r w:rsidR="005D24B5">
        <w:t xml:space="preserve"> level</w:t>
      </w:r>
      <w:r w:rsidR="00CB22BC" w:rsidRPr="005D24B5">
        <w:t>s</w:t>
      </w:r>
      <w:r>
        <w:t xml:space="preserve">. Many students chose small, local issues and were able to develop creative and innovative field techniques to </w:t>
      </w:r>
      <w:r w:rsidR="005710FF">
        <w:t xml:space="preserve">investigate </w:t>
      </w:r>
      <w:r>
        <w:t xml:space="preserve">their hypothesis. </w:t>
      </w:r>
    </w:p>
    <w:p w:rsidR="004E5DC3" w:rsidRPr="00D722CB" w:rsidRDefault="004E5DC3" w:rsidP="00DF7C0A">
      <w:pPr>
        <w:pStyle w:val="BodyText1"/>
      </w:pPr>
      <w:r>
        <w:t>The relevance o</w:t>
      </w:r>
      <w:r w:rsidR="00B35A6E">
        <w:t>f some survey questions to the f</w:t>
      </w:r>
      <w:r>
        <w:t>ieldwork was questionable</w:t>
      </w:r>
      <w:r w:rsidR="00CB22BC">
        <w:t>.</w:t>
      </w:r>
      <w:r>
        <w:t xml:space="preserve"> </w:t>
      </w:r>
      <w:r w:rsidR="00CB22BC">
        <w:t xml:space="preserve">Teachers </w:t>
      </w:r>
      <w:r>
        <w:t>are reminded no</w:t>
      </w:r>
      <w:r w:rsidR="00B35A6E">
        <w:t>t to send completed surveys in a</w:t>
      </w:r>
      <w:r>
        <w:t xml:space="preserve">ppendices. Students should avoid small sample sizes for surveys. Better </w:t>
      </w:r>
      <w:r w:rsidR="00DF7C0A">
        <w:t>reports</w:t>
      </w:r>
      <w:r>
        <w:t xml:space="preserve"> outlined details of how fieldwork was undertaken</w:t>
      </w:r>
      <w:r w:rsidR="006A1DAF">
        <w:t>,</w:t>
      </w:r>
      <w:r>
        <w:t xml:space="preserve"> including survey sample sizes </w:t>
      </w:r>
      <w:r w:rsidR="001E6C7D">
        <w:t>and dates of testing.</w:t>
      </w:r>
    </w:p>
    <w:p w:rsidR="004E5DC3" w:rsidRPr="006C3065" w:rsidRDefault="004E5DC3" w:rsidP="00F243F5">
      <w:pPr>
        <w:pStyle w:val="italicsheading"/>
      </w:pPr>
      <w:r w:rsidRPr="006C3065">
        <w:t xml:space="preserve">Range of </w:t>
      </w:r>
      <w:r w:rsidR="00F243F5">
        <w:t>T</w:t>
      </w:r>
      <w:r w:rsidR="00F243F5" w:rsidRPr="006C3065">
        <w:t xml:space="preserve">opics </w:t>
      </w:r>
    </w:p>
    <w:p w:rsidR="004E5DC3" w:rsidRPr="00D722CB" w:rsidRDefault="009A5DCD" w:rsidP="006A1DAF">
      <w:pPr>
        <w:pStyle w:val="BodyText1"/>
      </w:pPr>
      <w:r>
        <w:t xml:space="preserve">A wide range of </w:t>
      </w:r>
      <w:r w:rsidR="00B35A6E">
        <w:t>option topics</w:t>
      </w:r>
      <w:r w:rsidR="004E5DC3">
        <w:t xml:space="preserve"> were chosen</w:t>
      </w:r>
      <w:r w:rsidR="006A1DAF">
        <w:t>,</w:t>
      </w:r>
      <w:r w:rsidR="004E5DC3">
        <w:t xml:space="preserve"> </w:t>
      </w:r>
      <w:r w:rsidR="006A1DAF">
        <w:t xml:space="preserve">which </w:t>
      </w:r>
      <w:r w:rsidR="004E5DC3">
        <w:t>represented the best possible opportunities for developing, selecting</w:t>
      </w:r>
      <w:r w:rsidR="006A1DAF">
        <w:t>,</w:t>
      </w:r>
      <w:r w:rsidR="004E5DC3">
        <w:t xml:space="preserve"> and applying a range of geographical and </w:t>
      </w:r>
      <w:r w:rsidR="004E5DC3">
        <w:lastRenderedPageBreak/>
        <w:t xml:space="preserve">fieldwork skills. The inventiveness of students </w:t>
      </w:r>
      <w:r w:rsidR="006A1DAF">
        <w:t xml:space="preserve">who developed </w:t>
      </w:r>
      <w:r w:rsidR="004E5DC3">
        <w:t xml:space="preserve">their own fieldwork techniques to match the particular needs of </w:t>
      </w:r>
      <w:r w:rsidR="00243597">
        <w:t>their topic is to be commended.</w:t>
      </w:r>
    </w:p>
    <w:p w:rsidR="004E5DC3" w:rsidRPr="006C3065" w:rsidRDefault="004E5DC3" w:rsidP="00124DCC">
      <w:pPr>
        <w:pStyle w:val="italicsheading"/>
        <w:keepNext/>
      </w:pPr>
      <w:r w:rsidRPr="006C3065">
        <w:t>Word Count</w:t>
      </w:r>
    </w:p>
    <w:p w:rsidR="004E5DC3" w:rsidRDefault="004E5DC3" w:rsidP="00B2334B">
      <w:pPr>
        <w:pStyle w:val="BodyText1"/>
      </w:pPr>
      <w:r>
        <w:t>Few students exceeded the word count.</w:t>
      </w:r>
    </w:p>
    <w:p w:rsidR="004E5DC3" w:rsidRDefault="006A1DAF" w:rsidP="00F243F5">
      <w:pPr>
        <w:pStyle w:val="italicsheading"/>
      </w:pPr>
      <w:r>
        <w:t>O</w:t>
      </w:r>
      <w:r w:rsidR="004E5DC3" w:rsidRPr="006C3065">
        <w:t xml:space="preserve">pportunities for </w:t>
      </w:r>
      <w:r w:rsidR="00F243F5">
        <w:t>S</w:t>
      </w:r>
      <w:r w:rsidR="00F243F5" w:rsidRPr="006C3065">
        <w:t xml:space="preserve">tudents </w:t>
      </w:r>
      <w:r w:rsidR="004E5DC3" w:rsidRPr="006C3065">
        <w:t xml:space="preserve">to </w:t>
      </w:r>
      <w:r w:rsidR="00F243F5">
        <w:t>A</w:t>
      </w:r>
      <w:r>
        <w:t>chieve</w:t>
      </w:r>
    </w:p>
    <w:p w:rsidR="004E5DC3" w:rsidRDefault="004E5DC3" w:rsidP="001C4F16">
      <w:pPr>
        <w:pStyle w:val="BodyText1"/>
      </w:pPr>
      <w:r>
        <w:t>The modera</w:t>
      </w:r>
      <w:r w:rsidR="00F13B35">
        <w:t>tion panel offered the following advice</w:t>
      </w:r>
      <w:r w:rsidR="00735B4D">
        <w:t>,</w:t>
      </w:r>
      <w:r w:rsidR="00F13B35">
        <w:t xml:space="preserve"> </w:t>
      </w:r>
      <w:r w:rsidR="00735B4D">
        <w:t xml:space="preserve">which may </w:t>
      </w:r>
      <w:r>
        <w:t xml:space="preserve">enable teachers to assist their students to </w:t>
      </w:r>
      <w:r w:rsidR="006A1DAF">
        <w:t xml:space="preserve">achieve </w:t>
      </w:r>
      <w:r>
        <w:t xml:space="preserve">at all </w:t>
      </w:r>
      <w:r w:rsidRPr="005D24B5">
        <w:t xml:space="preserve">levels </w:t>
      </w:r>
      <w:r>
        <w:t>of the performance standards</w:t>
      </w:r>
      <w:r w:rsidR="006A1DAF">
        <w:t>,</w:t>
      </w:r>
      <w:r>
        <w:t xml:space="preserve"> including the highest </w:t>
      </w:r>
      <w:r w:rsidRPr="005D24B5">
        <w:t>level</w:t>
      </w:r>
      <w:r w:rsidR="00F13B35" w:rsidRPr="005D24B5">
        <w:t>:</w:t>
      </w:r>
    </w:p>
    <w:p w:rsidR="004E5DC3" w:rsidRDefault="004E5DC3" w:rsidP="006A1DAF">
      <w:pPr>
        <w:pStyle w:val="dotpoints"/>
        <w:spacing w:before="120" w:after="120"/>
        <w:ind w:left="357" w:hanging="357"/>
      </w:pPr>
      <w:r>
        <w:t xml:space="preserve">The </w:t>
      </w:r>
      <w:r w:rsidR="00B35A6E">
        <w:t>option topic</w:t>
      </w:r>
      <w:r>
        <w:t xml:space="preserve"> of the </w:t>
      </w:r>
      <w:r w:rsidR="00B35A6E">
        <w:t>fieldwork report</w:t>
      </w:r>
      <w:r>
        <w:t xml:space="preserve"> should be clearly specified. Teachers are reminded that </w:t>
      </w:r>
      <w:r w:rsidR="006A1DAF">
        <w:t xml:space="preserve">fieldwork </w:t>
      </w:r>
      <w:r>
        <w:t xml:space="preserve">should be completed on an </w:t>
      </w:r>
      <w:r w:rsidR="00B35A6E">
        <w:t>option topic</w:t>
      </w:r>
      <w:r w:rsidR="00F13B35">
        <w:t>,</w:t>
      </w:r>
      <w:r w:rsidR="00B35A6E">
        <w:t xml:space="preserve"> not the c</w:t>
      </w:r>
      <w:r>
        <w:t>ore</w:t>
      </w:r>
      <w:r w:rsidR="006A1DAF">
        <w:t xml:space="preserve"> topic</w:t>
      </w:r>
      <w:r>
        <w:t>.</w:t>
      </w:r>
    </w:p>
    <w:p w:rsidR="004E5DC3" w:rsidRDefault="00F55422" w:rsidP="005710FF">
      <w:pPr>
        <w:pStyle w:val="dotpoints"/>
        <w:spacing w:before="120" w:after="120"/>
        <w:ind w:left="357" w:hanging="357"/>
      </w:pPr>
      <w:r>
        <w:t xml:space="preserve">Many of the best </w:t>
      </w:r>
      <w:r w:rsidR="00B35A6E">
        <w:t>fieldwork reports</w:t>
      </w:r>
      <w:r w:rsidR="004E5DC3">
        <w:t xml:space="preserve"> were well structured using </w:t>
      </w:r>
      <w:r w:rsidR="005710FF">
        <w:t xml:space="preserve">the </w:t>
      </w:r>
      <w:r w:rsidR="00034433">
        <w:t xml:space="preserve">structure outlined on page 36 of </w:t>
      </w:r>
      <w:r w:rsidR="004E5DC3">
        <w:t xml:space="preserve">the </w:t>
      </w:r>
      <w:r w:rsidR="00B35A6E">
        <w:t>subject outline</w:t>
      </w:r>
      <w:r w:rsidR="005710FF">
        <w:t>,</w:t>
      </w:r>
      <w:r w:rsidR="00034433">
        <w:t xml:space="preserve"> </w:t>
      </w:r>
      <w:r w:rsidR="00B35A6E">
        <w:t xml:space="preserve">and </w:t>
      </w:r>
      <w:r w:rsidR="005710FF">
        <w:t xml:space="preserve">addressed </w:t>
      </w:r>
      <w:r w:rsidR="00034433">
        <w:t xml:space="preserve">the </w:t>
      </w:r>
      <w:r w:rsidR="00B35A6E">
        <w:t>relevant performance s</w:t>
      </w:r>
      <w:r w:rsidR="004E5DC3">
        <w:t>tandards</w:t>
      </w:r>
      <w:r w:rsidR="008054FC">
        <w:t>.</w:t>
      </w:r>
    </w:p>
    <w:p w:rsidR="004E5DC3" w:rsidRDefault="008054FC" w:rsidP="005710FF">
      <w:pPr>
        <w:pStyle w:val="dotpoints"/>
        <w:spacing w:before="120" w:after="120"/>
        <w:ind w:left="357" w:hanging="357"/>
      </w:pPr>
      <w:r>
        <w:t>S</w:t>
      </w:r>
      <w:r w:rsidR="004E5DC3">
        <w:t xml:space="preserve">tudents </w:t>
      </w:r>
      <w:r>
        <w:t xml:space="preserve">should be clear about </w:t>
      </w:r>
      <w:r w:rsidR="004E5DC3">
        <w:t xml:space="preserve">the </w:t>
      </w:r>
      <w:r w:rsidR="00034433">
        <w:t xml:space="preserve">key difference between Assessment </w:t>
      </w:r>
      <w:r w:rsidR="005710FF">
        <w:t>Type </w:t>
      </w:r>
      <w:r w:rsidR="00034433">
        <w:t xml:space="preserve">1: Fieldwork </w:t>
      </w:r>
      <w:r w:rsidR="004E5DC3">
        <w:t xml:space="preserve">and </w:t>
      </w:r>
      <w:r w:rsidR="00034433">
        <w:t>Assessment Type 2: I</w:t>
      </w:r>
      <w:r w:rsidR="00B35A6E">
        <w:t>nquiry</w:t>
      </w:r>
      <w:r w:rsidR="00034433">
        <w:t xml:space="preserve">. The fieldwork </w:t>
      </w:r>
      <w:r w:rsidR="005710FF">
        <w:t xml:space="preserve">assessment </w:t>
      </w:r>
      <w:r w:rsidR="00034433">
        <w:t>does not require students to study</w:t>
      </w:r>
      <w:r w:rsidR="004E5DC3">
        <w:t xml:space="preserve"> the national and global nature of the issue. </w:t>
      </w:r>
    </w:p>
    <w:p w:rsidR="004E5DC3" w:rsidRDefault="004E5DC3" w:rsidP="008054FC">
      <w:pPr>
        <w:pStyle w:val="dotpoints"/>
        <w:spacing w:before="120" w:after="120"/>
        <w:ind w:left="357" w:hanging="357"/>
      </w:pPr>
      <w:r>
        <w:t xml:space="preserve">Fieldwork data (primary data) must be </w:t>
      </w:r>
      <w:r w:rsidR="008054FC">
        <w:t xml:space="preserve">the </w:t>
      </w:r>
      <w:r>
        <w:t>central focus of the topic</w:t>
      </w:r>
      <w:r w:rsidR="008054FC">
        <w:t>;</w:t>
      </w:r>
      <w:r>
        <w:t xml:space="preserve"> secondary d</w:t>
      </w:r>
      <w:r w:rsidR="00B35A6E">
        <w:t xml:space="preserve">ata should not be </w:t>
      </w:r>
      <w:r w:rsidR="005710FF">
        <w:t xml:space="preserve">the </w:t>
      </w:r>
      <w:r w:rsidR="00B35A6E">
        <w:t>focus of f</w:t>
      </w:r>
      <w:r>
        <w:t>ieldwork</w:t>
      </w:r>
      <w:r w:rsidR="008054FC">
        <w:t>.</w:t>
      </w:r>
    </w:p>
    <w:p w:rsidR="004E5DC3" w:rsidRDefault="004E5DC3" w:rsidP="008054FC">
      <w:pPr>
        <w:pStyle w:val="dotpoints"/>
        <w:spacing w:before="120" w:after="120"/>
        <w:ind w:left="357" w:hanging="357"/>
      </w:pPr>
      <w:r>
        <w:t xml:space="preserve">Ensure the </w:t>
      </w:r>
      <w:r w:rsidR="00B35A6E">
        <w:t>f</w:t>
      </w:r>
      <w:r>
        <w:t xml:space="preserve">ieldwork has an appropriate geographical and </w:t>
      </w:r>
      <w:r w:rsidR="008054FC" w:rsidRPr="00034433">
        <w:rPr>
          <w:i/>
          <w:iCs/>
        </w:rPr>
        <w:t>spatial</w:t>
      </w:r>
      <w:r w:rsidR="008054FC">
        <w:t xml:space="preserve"> </w:t>
      </w:r>
      <w:r>
        <w:t>context</w:t>
      </w:r>
      <w:r w:rsidR="008054FC">
        <w:t>.</w:t>
      </w:r>
    </w:p>
    <w:p w:rsidR="004E5DC3" w:rsidRDefault="004E5DC3" w:rsidP="00034433">
      <w:pPr>
        <w:pStyle w:val="dotpoints"/>
        <w:spacing w:before="120" w:after="120"/>
        <w:ind w:left="357" w:hanging="357"/>
      </w:pPr>
      <w:r>
        <w:t xml:space="preserve">A range of fieldwork </w:t>
      </w:r>
      <w:r w:rsidR="00034433">
        <w:t xml:space="preserve">skills </w:t>
      </w:r>
      <w:r>
        <w:t>should be integrated to address each aspect or question being considered</w:t>
      </w:r>
      <w:r w:rsidR="008054FC">
        <w:t>.</w:t>
      </w:r>
    </w:p>
    <w:p w:rsidR="004E5DC3" w:rsidRDefault="004E5DC3" w:rsidP="00B2334B">
      <w:pPr>
        <w:pStyle w:val="dotpoints"/>
        <w:spacing w:before="120" w:after="120"/>
        <w:ind w:left="357" w:hanging="357"/>
      </w:pPr>
      <w:r>
        <w:t>Avoid raw data (data should be modified or adapted to suit the purpose of the report)</w:t>
      </w:r>
      <w:r w:rsidR="008054FC">
        <w:t>.</w:t>
      </w:r>
    </w:p>
    <w:p w:rsidR="004E5DC3" w:rsidRDefault="004E5DC3" w:rsidP="00B2334B">
      <w:pPr>
        <w:pStyle w:val="dotpoints"/>
        <w:spacing w:before="120" w:after="120"/>
        <w:ind w:left="357" w:hanging="357"/>
      </w:pPr>
      <w:r>
        <w:t>Avoid simple description of data</w:t>
      </w:r>
      <w:r w:rsidR="008054FC">
        <w:t>.</w:t>
      </w:r>
    </w:p>
    <w:p w:rsidR="004E5DC3" w:rsidRDefault="008054FC" w:rsidP="00325E48">
      <w:pPr>
        <w:pStyle w:val="dotpoints"/>
        <w:spacing w:before="120" w:after="120"/>
        <w:ind w:left="357" w:hanging="357"/>
      </w:pPr>
      <w:r>
        <w:t xml:space="preserve">Do not </w:t>
      </w:r>
      <w:r w:rsidR="004E5DC3">
        <w:t>includ</w:t>
      </w:r>
      <w:r>
        <w:t>e</w:t>
      </w:r>
      <w:r w:rsidR="004E5DC3">
        <w:t xml:space="preserve"> </w:t>
      </w:r>
      <w:r w:rsidR="00325E48">
        <w:t>appendixes</w:t>
      </w:r>
      <w:r>
        <w:t xml:space="preserve">. All </w:t>
      </w:r>
      <w:r w:rsidR="00325E48">
        <w:t xml:space="preserve">relevant </w:t>
      </w:r>
      <w:r>
        <w:t>information should be incorporated into the body of the report.</w:t>
      </w:r>
    </w:p>
    <w:p w:rsidR="004E5DC3" w:rsidRDefault="004E5DC3" w:rsidP="005B1D3C">
      <w:pPr>
        <w:pStyle w:val="dotpoints"/>
        <w:spacing w:before="120" w:after="120"/>
        <w:ind w:left="357" w:hanging="357"/>
      </w:pPr>
      <w:r>
        <w:t>S</w:t>
      </w:r>
      <w:r w:rsidR="005B1D3C">
        <w:t>tudents should use s</w:t>
      </w:r>
      <w:r>
        <w:t>tatistically significant sample s</w:t>
      </w:r>
      <w:r w:rsidR="00B35A6E">
        <w:t>izes</w:t>
      </w:r>
      <w:r w:rsidR="005B1D3C">
        <w:t xml:space="preserve"> in their fieldwork.</w:t>
      </w:r>
    </w:p>
    <w:p w:rsidR="004E5DC3" w:rsidRDefault="004E5DC3" w:rsidP="00DF7C0A">
      <w:pPr>
        <w:pStyle w:val="dotpoints"/>
        <w:spacing w:before="120" w:after="120"/>
        <w:ind w:left="357" w:hanging="357"/>
      </w:pPr>
      <w:r>
        <w:t xml:space="preserve">Many </w:t>
      </w:r>
      <w:r w:rsidRPr="00DF7C0A">
        <w:t xml:space="preserve">students </w:t>
      </w:r>
      <w:r w:rsidR="00325E48" w:rsidRPr="00DF7C0A">
        <w:t>integrated</w:t>
      </w:r>
      <w:r w:rsidR="00325E48">
        <w:t xml:space="preserve"> information using graphic organisers</w:t>
      </w:r>
      <w:r w:rsidR="005B1D3C">
        <w:t>,</w:t>
      </w:r>
      <w:r>
        <w:t xml:space="preserve"> which </w:t>
      </w:r>
      <w:r w:rsidR="005B1D3C">
        <w:t xml:space="preserve">demonstrated </w:t>
      </w:r>
      <w:r>
        <w:t xml:space="preserve">either their understanding of </w:t>
      </w:r>
      <w:r w:rsidR="005B1D3C">
        <w:t xml:space="preserve">the </w:t>
      </w:r>
      <w:r>
        <w:t xml:space="preserve">geographical concepts pertinent to their fieldwork </w:t>
      </w:r>
      <w:r w:rsidR="005710FF">
        <w:t>and/</w:t>
      </w:r>
      <w:r>
        <w:t xml:space="preserve">or </w:t>
      </w:r>
      <w:r w:rsidR="005B1D3C">
        <w:t>a high-</w:t>
      </w:r>
      <w:r>
        <w:t xml:space="preserve">quality synthesis of </w:t>
      </w:r>
      <w:r w:rsidR="005B1D3C">
        <w:t xml:space="preserve">their </w:t>
      </w:r>
      <w:r>
        <w:t>findings</w:t>
      </w:r>
      <w:r w:rsidR="005B1D3C">
        <w:t>.</w:t>
      </w:r>
    </w:p>
    <w:p w:rsidR="004E5DC3" w:rsidRDefault="004E5DC3" w:rsidP="00DF7C0A">
      <w:pPr>
        <w:pStyle w:val="dotpoints"/>
        <w:spacing w:before="120" w:after="120"/>
        <w:ind w:left="357" w:hanging="357"/>
      </w:pPr>
      <w:r>
        <w:t xml:space="preserve">Students are encouraged to </w:t>
      </w:r>
      <w:r w:rsidR="005710FF">
        <w:t xml:space="preserve">customise </w:t>
      </w:r>
      <w:r>
        <w:t>legends or keys when creating maps w</w:t>
      </w:r>
      <w:r w:rsidR="00615A4F">
        <w:t xml:space="preserve">ith </w:t>
      </w:r>
      <w:r w:rsidR="00166CDC">
        <w:t>Google E</w:t>
      </w:r>
      <w:r w:rsidR="00615A4F">
        <w:t xml:space="preserve">arth, </w:t>
      </w:r>
      <w:r w:rsidR="00166CDC">
        <w:t>Scribble Maps,</w:t>
      </w:r>
      <w:r w:rsidR="00615A4F">
        <w:t xml:space="preserve"> </w:t>
      </w:r>
      <w:r w:rsidR="006F6EE6">
        <w:t>Google Maps Engine L</w:t>
      </w:r>
      <w:r>
        <w:t>ite</w:t>
      </w:r>
      <w:r w:rsidR="00DF7C0A">
        <w:t>, or other software</w:t>
      </w:r>
      <w:r>
        <w:t xml:space="preserve"> to illustrate their fieldwork</w:t>
      </w:r>
      <w:r w:rsidR="005710FF">
        <w:t>.</w:t>
      </w:r>
    </w:p>
    <w:p w:rsidR="004E5DC3" w:rsidRDefault="006F6EE6" w:rsidP="006F6EE6">
      <w:pPr>
        <w:pStyle w:val="dotpoints"/>
        <w:spacing w:before="120" w:after="120"/>
        <w:ind w:left="357" w:hanging="357"/>
      </w:pPr>
      <w:r>
        <w:t>Use</w:t>
      </w:r>
      <w:r w:rsidR="004E5DC3">
        <w:t xml:space="preserve"> large sample sizes to increase the validity of </w:t>
      </w:r>
      <w:r>
        <w:t xml:space="preserve">survey </w:t>
      </w:r>
      <w:r w:rsidR="004E5DC3">
        <w:t>results</w:t>
      </w:r>
      <w:r>
        <w:t>.</w:t>
      </w:r>
    </w:p>
    <w:p w:rsidR="004E5DC3" w:rsidRDefault="00325E48" w:rsidP="005D24B5">
      <w:pPr>
        <w:pStyle w:val="dotpoints"/>
        <w:spacing w:before="120" w:after="120"/>
        <w:ind w:left="357" w:hanging="357"/>
      </w:pPr>
      <w:r>
        <w:t>Constructive selection and application of spatial skills, which includes critical analysis of geographical data and information, allows student</w:t>
      </w:r>
      <w:r w:rsidR="005710FF">
        <w:t>s</w:t>
      </w:r>
      <w:r>
        <w:t xml:space="preserve"> to demonstrate their learning at the </w:t>
      </w:r>
      <w:r w:rsidRPr="005D24B5">
        <w:t>highe</w:t>
      </w:r>
      <w:r w:rsidR="005D24B5">
        <w:t>r</w:t>
      </w:r>
      <w:r w:rsidRPr="005D24B5">
        <w:t xml:space="preserve"> grades</w:t>
      </w:r>
      <w:r>
        <w:t>.</w:t>
      </w:r>
    </w:p>
    <w:p w:rsidR="004E5DC3" w:rsidRDefault="004E5DC3" w:rsidP="00B2334B">
      <w:pPr>
        <w:pStyle w:val="dotpoints"/>
        <w:spacing w:before="120" w:after="120"/>
        <w:ind w:left="357" w:hanging="357"/>
      </w:pPr>
      <w:r>
        <w:t>Avoid drawing conclusions that are not supported by the results obtained.</w:t>
      </w:r>
    </w:p>
    <w:p w:rsidR="004E5DC3" w:rsidRPr="00615A4F" w:rsidRDefault="004E5DC3" w:rsidP="006F6EE6">
      <w:pPr>
        <w:pStyle w:val="dotpoints"/>
        <w:spacing w:before="120" w:after="120"/>
        <w:ind w:left="357" w:hanging="357"/>
      </w:pPr>
      <w:r>
        <w:t xml:space="preserve">The best </w:t>
      </w:r>
      <w:r w:rsidR="00B35A6E">
        <w:t>fieldwork r</w:t>
      </w:r>
      <w:r>
        <w:t>eports seamlessly integrated relevant geographical terminology</w:t>
      </w:r>
      <w:r w:rsidR="006F6EE6">
        <w:t>.</w:t>
      </w:r>
    </w:p>
    <w:p w:rsidR="001A0F23" w:rsidRDefault="001A0F23" w:rsidP="005710FF">
      <w:pPr>
        <w:pStyle w:val="AssessmentTypeHeading"/>
        <w:keepNext/>
      </w:pPr>
      <w:r w:rsidRPr="002B1C53">
        <w:lastRenderedPageBreak/>
        <w:t>Assessment</w:t>
      </w:r>
      <w:r w:rsidRPr="003C7581">
        <w:t xml:space="preserve"> Typ</w:t>
      </w:r>
      <w:r w:rsidR="00615A4F">
        <w:t>e 2</w:t>
      </w:r>
      <w:r w:rsidR="004E73D8">
        <w:t>: Inquiry</w:t>
      </w:r>
    </w:p>
    <w:p w:rsidR="00FB76E3" w:rsidRDefault="00FB76E3" w:rsidP="00124DCC">
      <w:pPr>
        <w:pStyle w:val="BodyText1"/>
      </w:pPr>
      <w:r>
        <w:t>Students initiate and carry out one inquiry into a particular issue addressed in an option topic. The topic investigated must differ from that used for the individual fieldwork report.</w:t>
      </w:r>
    </w:p>
    <w:p w:rsidR="00615A4F" w:rsidRPr="00794778" w:rsidRDefault="00615A4F" w:rsidP="00B2334B">
      <w:pPr>
        <w:pStyle w:val="italicsheading"/>
        <w:spacing w:before="240"/>
      </w:pPr>
      <w:r w:rsidRPr="00794778">
        <w:t>Performance Standards</w:t>
      </w:r>
    </w:p>
    <w:p w:rsidR="00E529FC" w:rsidRDefault="00615A4F" w:rsidP="005D24B5">
      <w:pPr>
        <w:pStyle w:val="BodyText1"/>
      </w:pPr>
      <w:r>
        <w:t>Teachers are encouraged to</w:t>
      </w:r>
      <w:r w:rsidR="007B227F">
        <w:t xml:space="preserve"> refer to the performance standards and subject o</w:t>
      </w:r>
      <w:r>
        <w:t>utline to guide the de</w:t>
      </w:r>
      <w:r w:rsidR="007B227F">
        <w:t>velopment and structure of the i</w:t>
      </w:r>
      <w:r>
        <w:t xml:space="preserve">nquiry. </w:t>
      </w:r>
      <w:r w:rsidR="00E529FC">
        <w:t>Students should include e</w:t>
      </w:r>
      <w:r>
        <w:t>ach section of t</w:t>
      </w:r>
      <w:r w:rsidR="009A4120">
        <w:t xml:space="preserve">he </w:t>
      </w:r>
      <w:r>
        <w:t xml:space="preserve">recommended format </w:t>
      </w:r>
      <w:r w:rsidR="00E529FC">
        <w:t>in order to be able</w:t>
      </w:r>
      <w:r>
        <w:t xml:space="preserve"> to achieve at the highe</w:t>
      </w:r>
      <w:r w:rsidR="005D24B5">
        <w:t>r</w:t>
      </w:r>
      <w:r>
        <w:t xml:space="preserve"> </w:t>
      </w:r>
      <w:r w:rsidR="00E529FC" w:rsidRPr="005D24B5">
        <w:t>grade</w:t>
      </w:r>
      <w:r w:rsidR="005D24B5" w:rsidRPr="005D24B5">
        <w:t>s</w:t>
      </w:r>
      <w:r w:rsidR="005D24B5">
        <w:t>.</w:t>
      </w:r>
    </w:p>
    <w:p w:rsidR="00615A4F" w:rsidRDefault="00615A4F" w:rsidP="00DF7C0A">
      <w:pPr>
        <w:pStyle w:val="BodyText1"/>
      </w:pPr>
      <w:r>
        <w:t>Students were able to select, apply</w:t>
      </w:r>
      <w:r w:rsidR="00E529FC">
        <w:t>,</w:t>
      </w:r>
      <w:r>
        <w:t xml:space="preserve"> and evaluate a variety of geographical sk</w:t>
      </w:r>
      <w:r w:rsidR="007B227F">
        <w:t>ills and technologies in their i</w:t>
      </w:r>
      <w:r>
        <w:t xml:space="preserve">nquiry. </w:t>
      </w:r>
      <w:r w:rsidR="009A4120">
        <w:t xml:space="preserve">Most students </w:t>
      </w:r>
      <w:r w:rsidR="00325E48">
        <w:t xml:space="preserve">are </w:t>
      </w:r>
      <w:r w:rsidR="009A4120">
        <w:t>to</w:t>
      </w:r>
      <w:r>
        <w:t xml:space="preserve"> be commended for the highly inte</w:t>
      </w:r>
      <w:r w:rsidR="007B227F">
        <w:t>grated nature of their i</w:t>
      </w:r>
      <w:r w:rsidR="00F13B35">
        <w:t>nquiries</w:t>
      </w:r>
      <w:r w:rsidR="00E529FC">
        <w:t>,</w:t>
      </w:r>
      <w:r>
        <w:t xml:space="preserve"> </w:t>
      </w:r>
      <w:r w:rsidR="00325E48">
        <w:t xml:space="preserve">which used </w:t>
      </w:r>
      <w:r>
        <w:t>a range of technologies and forms (</w:t>
      </w:r>
      <w:r w:rsidR="00325E48">
        <w:t xml:space="preserve">e.g. </w:t>
      </w:r>
      <w:r>
        <w:t xml:space="preserve">tables, pictures, </w:t>
      </w:r>
      <w:r w:rsidR="00325E48">
        <w:t>graphic organisers</w:t>
      </w:r>
      <w:r>
        <w:t xml:space="preserve">). The </w:t>
      </w:r>
      <w:r w:rsidR="00DF7C0A">
        <w:t>better</w:t>
      </w:r>
      <w:r w:rsidRPr="00DF7C0A">
        <w:t xml:space="preserve"> </w:t>
      </w:r>
      <w:r w:rsidR="00DF7C0A" w:rsidRPr="00DF7C0A">
        <w:t>inquiries</w:t>
      </w:r>
      <w:r>
        <w:t xml:space="preserve"> used a range of methods </w:t>
      </w:r>
      <w:r w:rsidR="00FB76E3">
        <w:t>to communicate</w:t>
      </w:r>
      <w:r>
        <w:t xml:space="preserve"> their information</w:t>
      </w:r>
      <w:r w:rsidR="00E529FC">
        <w:t>,</w:t>
      </w:r>
      <w:r>
        <w:t xml:space="preserve"> enabling them to illustrate the interdependent nature of the issue. Less capable students collected and presented data with little or no thought to organisation or structure. Analysis of spatial patterns and processes related to geographical issues was evident in most students</w:t>
      </w:r>
      <w:r w:rsidR="00192D16">
        <w:t>’</w:t>
      </w:r>
      <w:r w:rsidR="00243597">
        <w:t xml:space="preserve"> work.</w:t>
      </w:r>
    </w:p>
    <w:p w:rsidR="007D59AF" w:rsidRDefault="00615A4F" w:rsidP="00DF7C0A">
      <w:pPr>
        <w:pStyle w:val="BodyText1"/>
      </w:pPr>
      <w:r w:rsidRPr="00DF7C0A">
        <w:t xml:space="preserve">Better </w:t>
      </w:r>
      <w:r w:rsidR="00DF7C0A" w:rsidRPr="00DF7C0A">
        <w:t>inquiries</w:t>
      </w:r>
      <w:r w:rsidRPr="00DF7C0A">
        <w:t xml:space="preserve"> considere</w:t>
      </w:r>
      <w:r w:rsidR="009A4120" w:rsidRPr="00DF7C0A">
        <w:t>d the complexity of the issue in</w:t>
      </w:r>
      <w:r w:rsidRPr="00DF7C0A">
        <w:t xml:space="preserve"> a local, national</w:t>
      </w:r>
      <w:r w:rsidR="00E529FC" w:rsidRPr="00DF7C0A">
        <w:t>,</w:t>
      </w:r>
      <w:r w:rsidRPr="00DF7C0A">
        <w:t xml:space="preserve"> and global</w:t>
      </w:r>
      <w:r>
        <w:t xml:space="preserve"> context. Students used a variety of innovative methods to successfully evaluate the environmental, social, political</w:t>
      </w:r>
      <w:r w:rsidR="00E529FC">
        <w:t>,</w:t>
      </w:r>
      <w:r>
        <w:t xml:space="preserve"> </w:t>
      </w:r>
      <w:r w:rsidR="00E529FC">
        <w:t>and/</w:t>
      </w:r>
      <w:r>
        <w:t>or economic implications of r</w:t>
      </w:r>
      <w:r w:rsidR="00F13B35">
        <w:t>esponses to geographical issues,</w:t>
      </w:r>
      <w:r w:rsidR="007B227F">
        <w:t xml:space="preserve"> </w:t>
      </w:r>
      <w:r>
        <w:t xml:space="preserve">including text, tables, and </w:t>
      </w:r>
      <w:r w:rsidR="00325E48">
        <w:t>graphic organisers</w:t>
      </w:r>
      <w:r w:rsidR="00243597">
        <w:t>.</w:t>
      </w:r>
    </w:p>
    <w:p w:rsidR="00E529FC" w:rsidRDefault="00615A4F" w:rsidP="00E529FC">
      <w:pPr>
        <w:pStyle w:val="BodyText1"/>
      </w:pPr>
      <w:r>
        <w:t>Many students demonstrated strong research skills</w:t>
      </w:r>
      <w:r w:rsidR="00E529FC">
        <w:t>,</w:t>
      </w:r>
      <w:r>
        <w:t xml:space="preserve"> </w:t>
      </w:r>
      <w:r w:rsidR="00F13B35">
        <w:t>and a</w:t>
      </w:r>
      <w:r w:rsidR="00E529FC">
        <w:t xml:space="preserve">ccurate and thorough </w:t>
      </w:r>
      <w:r w:rsidR="00F13B35">
        <w:t>acknowledgement of sources</w:t>
      </w:r>
      <w:r>
        <w:t xml:space="preserve">. </w:t>
      </w:r>
      <w:r w:rsidR="009A4120">
        <w:t>It was encouraging to see correct referencing conventions being used and full details being provided in reference lists or bibliograp</w:t>
      </w:r>
      <w:r w:rsidR="00DE0C03">
        <w:t>h</w:t>
      </w:r>
      <w:r w:rsidR="009A4120">
        <w:t>ies.</w:t>
      </w:r>
      <w:r w:rsidR="00F13B35">
        <w:t xml:space="preserve"> Teachers are promoting academic honesty amongst their students.</w:t>
      </w:r>
    </w:p>
    <w:p w:rsidR="00800559" w:rsidRDefault="00615A4F" w:rsidP="004E4101">
      <w:pPr>
        <w:pStyle w:val="BodyText1"/>
      </w:pPr>
      <w:r w:rsidRPr="004E4101">
        <w:t xml:space="preserve">The </w:t>
      </w:r>
      <w:r w:rsidR="004E4101" w:rsidRPr="004E4101">
        <w:t>more capable</w:t>
      </w:r>
      <w:r w:rsidRPr="004E4101">
        <w:t xml:space="preserve"> students perceptively analysed and evaluated the conflicting</w:t>
      </w:r>
      <w:r>
        <w:t xml:space="preserve"> demands and diverse values, views</w:t>
      </w:r>
      <w:r w:rsidR="007D59AF">
        <w:t>,</w:t>
      </w:r>
      <w:r>
        <w:t xml:space="preserve"> and perceptions related to their chosen geographical issue. </w:t>
      </w:r>
      <w:r w:rsidR="005710FF">
        <w:t>A </w:t>
      </w:r>
      <w:r>
        <w:t>number of students skilfully evaluated the relevance, bias, accuracy</w:t>
      </w:r>
      <w:r w:rsidR="007D59AF">
        <w:t>,</w:t>
      </w:r>
      <w:r>
        <w:t xml:space="preserve"> and usefulness of various sources in ta</w:t>
      </w:r>
      <w:r w:rsidR="007D7C44">
        <w:t>ble</w:t>
      </w:r>
      <w:r w:rsidR="005710FF">
        <w:t>s</w:t>
      </w:r>
      <w:r w:rsidR="007D7C44">
        <w:t xml:space="preserve"> or </w:t>
      </w:r>
      <w:r w:rsidR="005710FF">
        <w:t>text</w:t>
      </w:r>
      <w:r w:rsidR="007D7C44">
        <w:t>. It was encouraging to see many students providing</w:t>
      </w:r>
      <w:r>
        <w:t xml:space="preserve"> in-depth analysis of stakeholder issues</w:t>
      </w:r>
      <w:r w:rsidR="007D59AF">
        <w:t>,</w:t>
      </w:r>
      <w:r>
        <w:t xml:space="preserve"> including the use of annotated photographs. </w:t>
      </w:r>
      <w:r w:rsidR="007D59AF">
        <w:t>T</w:t>
      </w:r>
      <w:r>
        <w:t xml:space="preserve">he best </w:t>
      </w:r>
      <w:r w:rsidR="007D59AF">
        <w:t>inquiries presented</w:t>
      </w:r>
      <w:r>
        <w:t xml:space="preserve"> conflicting opinions </w:t>
      </w:r>
      <w:r w:rsidR="007D59AF">
        <w:t xml:space="preserve">in order </w:t>
      </w:r>
      <w:r>
        <w:t>to cont</w:t>
      </w:r>
      <w:r w:rsidR="00243597">
        <w:t>rast the viewpoints of experts.</w:t>
      </w:r>
    </w:p>
    <w:p w:rsidR="00615A4F" w:rsidRPr="00794778" w:rsidRDefault="00615A4F" w:rsidP="00800559">
      <w:pPr>
        <w:pStyle w:val="BodyText1"/>
      </w:pPr>
      <w:r>
        <w:t xml:space="preserve">Few </w:t>
      </w:r>
      <w:r w:rsidR="007D59AF">
        <w:t xml:space="preserve">inquiries </w:t>
      </w:r>
      <w:r>
        <w:t>provided in-depth reflection on sustainability when examining geographical issues. The ideas of sustainability and interdependence were quite frequently misinterpreted and glossed over</w:t>
      </w:r>
      <w:r w:rsidR="00800559">
        <w:t>. Students need to demonstrate their</w:t>
      </w:r>
      <w:r>
        <w:t xml:space="preserve"> understanding </w:t>
      </w:r>
      <w:r w:rsidR="00800559">
        <w:t>of the</w:t>
      </w:r>
      <w:r w:rsidR="00866178">
        <w:t>se</w:t>
      </w:r>
      <w:r w:rsidR="00800559">
        <w:t xml:space="preserve"> concept</w:t>
      </w:r>
      <w:r w:rsidR="00866178">
        <w:t>s</w:t>
      </w:r>
      <w:r w:rsidR="00800559">
        <w:t xml:space="preserve"> </w:t>
      </w:r>
      <w:r>
        <w:t xml:space="preserve">and </w:t>
      </w:r>
      <w:r w:rsidR="00800559">
        <w:t xml:space="preserve">provide </w:t>
      </w:r>
      <w:r>
        <w:t>relevant examples.</w:t>
      </w:r>
    </w:p>
    <w:p w:rsidR="00615A4F" w:rsidRPr="00794778" w:rsidRDefault="00615A4F" w:rsidP="00B2334B">
      <w:pPr>
        <w:pStyle w:val="italicsheading"/>
        <w:spacing w:before="240"/>
      </w:pPr>
      <w:r w:rsidRPr="00794778">
        <w:t>Task Design</w:t>
      </w:r>
    </w:p>
    <w:p w:rsidR="00866178" w:rsidRDefault="00615A4F" w:rsidP="005D24B5">
      <w:pPr>
        <w:pStyle w:val="BodyText1"/>
      </w:pPr>
      <w:r>
        <w:t>Teachers are encouraged to guide student</w:t>
      </w:r>
      <w:r w:rsidR="00800559">
        <w:t>s’ topic</w:t>
      </w:r>
      <w:r>
        <w:t xml:space="preserve"> selection </w:t>
      </w:r>
      <w:r w:rsidR="007D7C44">
        <w:t>to</w:t>
      </w:r>
      <w:r w:rsidR="00800559">
        <w:t>wards</w:t>
      </w:r>
      <w:r w:rsidR="007D7C44">
        <w:t xml:space="preserve"> </w:t>
      </w:r>
      <w:r w:rsidR="00800559">
        <w:t xml:space="preserve">topics </w:t>
      </w:r>
      <w:r w:rsidR="001E6C7D">
        <w:t xml:space="preserve">that are spatial </w:t>
      </w:r>
      <w:r w:rsidR="007D7C44">
        <w:t>and not to</w:t>
      </w:r>
      <w:r w:rsidR="007B227F">
        <w:t>o broad and general in nature</w:t>
      </w:r>
      <w:r w:rsidR="00866178">
        <w:t>.</w:t>
      </w:r>
      <w:r>
        <w:t xml:space="preserve"> The best </w:t>
      </w:r>
      <w:r w:rsidR="00866178">
        <w:t xml:space="preserve">inquiries </w:t>
      </w:r>
      <w:r>
        <w:t>tended to be framed around a quest</w:t>
      </w:r>
      <w:r w:rsidR="007D7C44">
        <w:t xml:space="preserve">ion that had a spatial aspect. </w:t>
      </w:r>
      <w:r>
        <w:t xml:space="preserve">Issues </w:t>
      </w:r>
      <w:r w:rsidR="005710FF">
        <w:t>that were investigated using</w:t>
      </w:r>
      <w:r>
        <w:t xml:space="preserve"> an appropriate question enabled students to achieve </w:t>
      </w:r>
      <w:r w:rsidR="005710FF">
        <w:t xml:space="preserve">at </w:t>
      </w:r>
      <w:r w:rsidR="007B227F">
        <w:t xml:space="preserve">the </w:t>
      </w:r>
      <w:r w:rsidR="005D24B5">
        <w:t>higher grades</w:t>
      </w:r>
      <w:r w:rsidR="00866178">
        <w:t xml:space="preserve"> of</w:t>
      </w:r>
      <w:r w:rsidR="007B227F">
        <w:t xml:space="preserve"> the performance s</w:t>
      </w:r>
      <w:r w:rsidR="00243597">
        <w:t>tandards.</w:t>
      </w:r>
    </w:p>
    <w:p w:rsidR="00615A4F" w:rsidRPr="00911F51" w:rsidRDefault="00615A4F" w:rsidP="005D24B5">
      <w:pPr>
        <w:pStyle w:val="BodyText1"/>
      </w:pPr>
      <w:r>
        <w:t>A number of formats were available fo</w:t>
      </w:r>
      <w:r w:rsidR="007B227F">
        <w:t>r the presentation of this assessment t</w:t>
      </w:r>
      <w:r>
        <w:t>yp</w:t>
      </w:r>
      <w:r w:rsidR="009A4120">
        <w:t>e, but the most common was</w:t>
      </w:r>
      <w:r>
        <w:t xml:space="preserve"> </w:t>
      </w:r>
      <w:r w:rsidR="00866178">
        <w:t>a</w:t>
      </w:r>
      <w:r w:rsidR="00A00074">
        <w:t xml:space="preserve"> </w:t>
      </w:r>
      <w:r w:rsidR="00325E48">
        <w:t>written</w:t>
      </w:r>
      <w:r w:rsidR="00866178">
        <w:t xml:space="preserve"> </w:t>
      </w:r>
      <w:r>
        <w:t>report. There were</w:t>
      </w:r>
      <w:r w:rsidR="00A00074">
        <w:t xml:space="preserve"> </w:t>
      </w:r>
      <w:r w:rsidR="00325E48">
        <w:t>a</w:t>
      </w:r>
      <w:r>
        <w:t xml:space="preserve"> few broadsheets, which were </w:t>
      </w:r>
      <w:r>
        <w:lastRenderedPageBreak/>
        <w:t>variable in standard</w:t>
      </w:r>
      <w:r w:rsidR="00866178">
        <w:t>,</w:t>
      </w:r>
      <w:r>
        <w:t xml:space="preserve"> and very few digital slide presentations. </w:t>
      </w:r>
      <w:r w:rsidR="00325E48">
        <w:t xml:space="preserve">It is recommended that students are given the opportunity to demonstrate their learning in a variety of modes. </w:t>
      </w:r>
      <w:r w:rsidR="005710FF">
        <w:t xml:space="preserve">Highly </w:t>
      </w:r>
      <w:r w:rsidR="00325E48">
        <w:t xml:space="preserve">prescribed assessment </w:t>
      </w:r>
      <w:r w:rsidR="007D1E83">
        <w:t>task</w:t>
      </w:r>
      <w:r w:rsidR="00325E48">
        <w:t xml:space="preserve">s </w:t>
      </w:r>
      <w:r w:rsidR="007D1E83">
        <w:t>may</w:t>
      </w:r>
      <w:r w:rsidR="00325E48">
        <w:t xml:space="preserve"> limit students’ ability to </w:t>
      </w:r>
      <w:r w:rsidR="007D1E83">
        <w:t>achieve</w:t>
      </w:r>
      <w:r w:rsidR="00325E48">
        <w:t xml:space="preserve"> at the </w:t>
      </w:r>
      <w:r w:rsidR="005D24B5">
        <w:t>higher grades</w:t>
      </w:r>
      <w:r w:rsidR="00325E48">
        <w:t>.</w:t>
      </w:r>
    </w:p>
    <w:p w:rsidR="00615A4F" w:rsidRPr="00794778" w:rsidRDefault="00615A4F" w:rsidP="00F243F5">
      <w:pPr>
        <w:pStyle w:val="italicsheading"/>
      </w:pPr>
      <w:r w:rsidRPr="00794778">
        <w:t xml:space="preserve">Range of </w:t>
      </w:r>
      <w:r w:rsidR="00F243F5">
        <w:t>Topics</w:t>
      </w:r>
    </w:p>
    <w:p w:rsidR="00615A4F" w:rsidRDefault="00615A4F" w:rsidP="005710FF">
      <w:pPr>
        <w:pStyle w:val="BodyText1"/>
        <w:rPr>
          <w:i/>
        </w:rPr>
      </w:pPr>
      <w:r>
        <w:t>The students are to be commended for selecting a wide range of controversial geographica</w:t>
      </w:r>
      <w:r w:rsidR="007B227F">
        <w:t>l issues</w:t>
      </w:r>
      <w:r w:rsidR="00F243F5">
        <w:t>,</w:t>
      </w:r>
      <w:r w:rsidR="007B227F">
        <w:t xml:space="preserve"> including many on </w:t>
      </w:r>
      <w:r w:rsidR="005710FF">
        <w:t xml:space="preserve">specific </w:t>
      </w:r>
      <w:r w:rsidR="007B227F">
        <w:t>option t</w:t>
      </w:r>
      <w:r>
        <w:t>opics</w:t>
      </w:r>
      <w:r w:rsidR="000C07E8">
        <w:t>,</w:t>
      </w:r>
      <w:r>
        <w:t xml:space="preserve"> </w:t>
      </w:r>
      <w:r w:rsidR="005710FF">
        <w:t xml:space="preserve">such as </w:t>
      </w:r>
      <w:r>
        <w:t>Climate Change, Sources and Use of Energy</w:t>
      </w:r>
      <w:r w:rsidR="00F243F5">
        <w:t>,</w:t>
      </w:r>
      <w:r>
        <w:t xml:space="preserve"> and Biodiversity</w:t>
      </w:r>
      <w:r w:rsidR="00F243F5">
        <w:t>,</w:t>
      </w:r>
      <w:r>
        <w:t xml:space="preserve"> as well as </w:t>
      </w:r>
      <w:r w:rsidR="005710FF">
        <w:t xml:space="preserve">negotiated </w:t>
      </w:r>
      <w:r>
        <w:t>topics</w:t>
      </w:r>
      <w:r w:rsidR="00F243F5">
        <w:t>,</w:t>
      </w:r>
      <w:r>
        <w:t xml:space="preserve"> </w:t>
      </w:r>
      <w:r w:rsidR="005710FF">
        <w:t xml:space="preserve">such as </w:t>
      </w:r>
      <w:r w:rsidR="000C07E8">
        <w:t xml:space="preserve">the </w:t>
      </w:r>
      <w:r>
        <w:t xml:space="preserve">benefits of </w:t>
      </w:r>
      <w:r w:rsidR="00F243F5">
        <w:t xml:space="preserve">tourism </w:t>
      </w:r>
      <w:r>
        <w:t xml:space="preserve">for developing nations, alternative sources of energy, </w:t>
      </w:r>
      <w:r w:rsidR="000C07E8">
        <w:t>nuclear energy</w:t>
      </w:r>
      <w:r>
        <w:t xml:space="preserve">, </w:t>
      </w:r>
      <w:r w:rsidR="000C07E8">
        <w:t>desertification</w:t>
      </w:r>
      <w:r>
        <w:t xml:space="preserve">, </w:t>
      </w:r>
      <w:r w:rsidR="000C07E8">
        <w:t>food miles</w:t>
      </w:r>
      <w:r>
        <w:t xml:space="preserve">, comparison of flooding impacts on </w:t>
      </w:r>
      <w:r w:rsidR="000C07E8">
        <w:t>more economically developed countries (</w:t>
      </w:r>
      <w:r>
        <w:t>MEDCs</w:t>
      </w:r>
      <w:r w:rsidR="000C07E8">
        <w:t>)</w:t>
      </w:r>
      <w:r>
        <w:t xml:space="preserve"> and </w:t>
      </w:r>
      <w:r w:rsidR="000C07E8">
        <w:t>less economically developed countries (</w:t>
      </w:r>
      <w:r>
        <w:t>LEDCs</w:t>
      </w:r>
      <w:r w:rsidR="000C07E8">
        <w:t>)</w:t>
      </w:r>
      <w:r>
        <w:t xml:space="preserve">, </w:t>
      </w:r>
      <w:r w:rsidR="000C07E8">
        <w:t>palm oil</w:t>
      </w:r>
      <w:r>
        <w:t xml:space="preserve">, </w:t>
      </w:r>
      <w:r w:rsidR="000C07E8">
        <w:t xml:space="preserve">climate </w:t>
      </w:r>
      <w:r>
        <w:t>change</w:t>
      </w:r>
      <w:r w:rsidR="007D7C44">
        <w:t xml:space="preserve"> and </w:t>
      </w:r>
      <w:r w:rsidR="000C07E8">
        <w:t>sea-</w:t>
      </w:r>
      <w:r w:rsidR="007D7C44">
        <w:t xml:space="preserve">level rise, </w:t>
      </w:r>
      <w:r w:rsidR="000C07E8">
        <w:t xml:space="preserve">ecotourism, </w:t>
      </w:r>
      <w:r w:rsidR="007D7C44">
        <w:t>and</w:t>
      </w:r>
      <w:r>
        <w:t xml:space="preserve"> </w:t>
      </w:r>
      <w:r w:rsidR="000C07E8">
        <w:t xml:space="preserve">the </w:t>
      </w:r>
      <w:r>
        <w:t xml:space="preserve">impact of </w:t>
      </w:r>
      <w:r w:rsidR="000C07E8">
        <w:t xml:space="preserve">climate change </w:t>
      </w:r>
      <w:r>
        <w:t>on disea</w:t>
      </w:r>
      <w:r w:rsidR="007D7C44">
        <w:t>se</w:t>
      </w:r>
      <w:r>
        <w:t>.</w:t>
      </w:r>
    </w:p>
    <w:p w:rsidR="00615A4F" w:rsidRPr="00794778" w:rsidRDefault="00615A4F" w:rsidP="00B2334B">
      <w:pPr>
        <w:pStyle w:val="italicsheading"/>
      </w:pPr>
      <w:r w:rsidRPr="00794778">
        <w:t>Word Count</w:t>
      </w:r>
    </w:p>
    <w:p w:rsidR="00615A4F" w:rsidRDefault="00615A4F" w:rsidP="004E4101">
      <w:pPr>
        <w:pStyle w:val="BodyText1"/>
      </w:pPr>
      <w:r>
        <w:t xml:space="preserve">Almost all students </w:t>
      </w:r>
      <w:r w:rsidR="004E4101">
        <w:t>stayed within</w:t>
      </w:r>
      <w:r>
        <w:t xml:space="preserve"> the </w:t>
      </w:r>
      <w:r w:rsidR="004E4101">
        <w:t xml:space="preserve">maximum </w:t>
      </w:r>
      <w:r>
        <w:t xml:space="preserve">word count presented in the </w:t>
      </w:r>
      <w:r w:rsidR="0017325E">
        <w:t>subject outline.</w:t>
      </w:r>
    </w:p>
    <w:p w:rsidR="00615A4F" w:rsidRDefault="00F243F5" w:rsidP="00F243F5">
      <w:pPr>
        <w:pStyle w:val="italicsheading"/>
      </w:pPr>
      <w:r>
        <w:t>O</w:t>
      </w:r>
      <w:r w:rsidR="00615A4F" w:rsidRPr="00794778">
        <w:t xml:space="preserve">pportunities for </w:t>
      </w:r>
      <w:r>
        <w:t>S</w:t>
      </w:r>
      <w:r w:rsidRPr="00794778">
        <w:t xml:space="preserve">tudents </w:t>
      </w:r>
      <w:r w:rsidR="00615A4F" w:rsidRPr="00794778">
        <w:t xml:space="preserve">to </w:t>
      </w:r>
      <w:r>
        <w:t>Achieve</w:t>
      </w:r>
    </w:p>
    <w:p w:rsidR="00615A4F" w:rsidRDefault="00615A4F" w:rsidP="001C4F16">
      <w:pPr>
        <w:pStyle w:val="BodyText1"/>
      </w:pPr>
      <w:r>
        <w:t xml:space="preserve">The moderation panel </w:t>
      </w:r>
      <w:r w:rsidR="00735B4D">
        <w:t>offered the following advice, which may</w:t>
      </w:r>
      <w:r>
        <w:t xml:space="preserve"> enable teachers to assist their students to </w:t>
      </w:r>
      <w:r w:rsidR="000C07E8">
        <w:t xml:space="preserve">achieve </w:t>
      </w:r>
      <w:r>
        <w:t>at all levels of the performance standards</w:t>
      </w:r>
      <w:r w:rsidR="000C07E8">
        <w:t>,</w:t>
      </w:r>
      <w:r>
        <w:t xml:space="preserve"> including the highest </w:t>
      </w:r>
      <w:r w:rsidRPr="005D24B5">
        <w:t>level</w:t>
      </w:r>
      <w:r w:rsidR="00735B4D">
        <w:t>:</w:t>
      </w:r>
    </w:p>
    <w:p w:rsidR="00615A4F" w:rsidRDefault="007D7C44" w:rsidP="001C4F16">
      <w:pPr>
        <w:pStyle w:val="dotpoints"/>
        <w:spacing w:before="120" w:after="120"/>
        <w:ind w:left="357" w:hanging="357"/>
      </w:pPr>
      <w:r>
        <w:t>Students who</w:t>
      </w:r>
      <w:r w:rsidR="00615A4F">
        <w:t xml:space="preserve"> used the structure for the </w:t>
      </w:r>
      <w:r w:rsidR="00954636">
        <w:t xml:space="preserve">inquiry </w:t>
      </w:r>
      <w:r w:rsidR="00615A4F">
        <w:t>pre</w:t>
      </w:r>
      <w:r w:rsidR="0017325E">
        <w:t>sented in the subject o</w:t>
      </w:r>
      <w:r>
        <w:t>utline</w:t>
      </w:r>
      <w:r w:rsidR="00615A4F">
        <w:t xml:space="preserve"> appeared to have a m</w:t>
      </w:r>
      <w:r>
        <w:t xml:space="preserve">uch greater chance of meeting the performance standards at the higher </w:t>
      </w:r>
      <w:r w:rsidR="002B1C53" w:rsidRPr="005D24B5">
        <w:t>grade</w:t>
      </w:r>
      <w:r w:rsidR="00615A4F" w:rsidRPr="005D24B5">
        <w:t xml:space="preserve"> level</w:t>
      </w:r>
      <w:r w:rsidRPr="005D24B5">
        <w:t>s</w:t>
      </w:r>
      <w:r>
        <w:t>.</w:t>
      </w:r>
    </w:p>
    <w:p w:rsidR="00615A4F" w:rsidRDefault="0017325E" w:rsidP="00B2334B">
      <w:pPr>
        <w:pStyle w:val="dotpoints"/>
        <w:spacing w:before="120" w:after="120"/>
        <w:ind w:left="357" w:hanging="357"/>
      </w:pPr>
      <w:r>
        <w:t>An inquiry topic must be from</w:t>
      </w:r>
      <w:r w:rsidR="00954636">
        <w:t xml:space="preserve"> one of</w:t>
      </w:r>
      <w:r>
        <w:t xml:space="preserve"> the option topics, not the c</w:t>
      </w:r>
      <w:r w:rsidR="00615A4F">
        <w:t xml:space="preserve">ore </w:t>
      </w:r>
      <w:r w:rsidR="00954636">
        <w:t>topic.</w:t>
      </w:r>
    </w:p>
    <w:p w:rsidR="00615A4F" w:rsidRDefault="00615A4F" w:rsidP="00B2334B">
      <w:pPr>
        <w:pStyle w:val="dotpoints"/>
        <w:spacing w:before="120" w:after="120"/>
        <w:ind w:left="357" w:hanging="357"/>
      </w:pPr>
      <w:r>
        <w:t>Negotiated topics sh</w:t>
      </w:r>
      <w:r w:rsidR="0017325E">
        <w:t>ould be approved by the SACE B</w:t>
      </w:r>
      <w:r>
        <w:t>oard</w:t>
      </w:r>
      <w:r w:rsidR="00954636">
        <w:t>.</w:t>
      </w:r>
    </w:p>
    <w:p w:rsidR="00615A4F" w:rsidRDefault="00615A4F" w:rsidP="00B2334B">
      <w:pPr>
        <w:pStyle w:val="dotpoints"/>
        <w:spacing w:before="120" w:after="120"/>
        <w:ind w:left="357" w:hanging="357"/>
      </w:pPr>
      <w:r>
        <w:t>The topic chosen must have a geographical and spatial focus</w:t>
      </w:r>
      <w:r w:rsidR="007D7C44">
        <w:t>.</w:t>
      </w:r>
    </w:p>
    <w:p w:rsidR="00CE008C" w:rsidRDefault="00CE008C" w:rsidP="00CE008C">
      <w:pPr>
        <w:pStyle w:val="dotpoints"/>
        <w:spacing w:before="120" w:after="120"/>
        <w:ind w:left="357" w:hanging="357"/>
      </w:pPr>
      <w:r>
        <w:t>Avoid topics that are too general.</w:t>
      </w:r>
    </w:p>
    <w:p w:rsidR="00CE008C" w:rsidRDefault="00CE008C" w:rsidP="00CE008C">
      <w:pPr>
        <w:pStyle w:val="dotpoints"/>
        <w:spacing w:before="120" w:after="120"/>
        <w:ind w:left="357" w:hanging="357"/>
      </w:pPr>
      <w:r>
        <w:t>Ensure that the local, national, and global nature of the issue can be considered.</w:t>
      </w:r>
    </w:p>
    <w:p w:rsidR="00CE008C" w:rsidRDefault="00CE008C" w:rsidP="001C4F16">
      <w:pPr>
        <w:pStyle w:val="dotpoints"/>
        <w:spacing w:before="120" w:after="120"/>
        <w:ind w:left="357" w:hanging="357"/>
      </w:pPr>
      <w:r>
        <w:t>Teachers are encouraged to avoid scaffolding student work too much as this can significantly limit student achievement.</w:t>
      </w:r>
    </w:p>
    <w:p w:rsidR="00CE008C" w:rsidRDefault="00CE008C" w:rsidP="00CE008C">
      <w:pPr>
        <w:pStyle w:val="dotpoints"/>
        <w:spacing w:before="120" w:after="120"/>
        <w:ind w:left="357" w:hanging="357"/>
      </w:pPr>
      <w:r>
        <w:t>When all students in a class use the same option topic, the teacher must ensure that there is adequate variation in each student’s inquiry.</w:t>
      </w:r>
    </w:p>
    <w:p w:rsidR="00615A4F" w:rsidRDefault="00615A4F" w:rsidP="00954636">
      <w:pPr>
        <w:pStyle w:val="dotpoints"/>
        <w:spacing w:before="120" w:after="120"/>
        <w:ind w:left="357" w:hanging="357"/>
      </w:pPr>
      <w:r>
        <w:t xml:space="preserve">Inquiries framed with a question </w:t>
      </w:r>
      <w:r w:rsidR="00954636">
        <w:t xml:space="preserve">rather than </w:t>
      </w:r>
      <w:r>
        <w:t xml:space="preserve">a statement or heading were more </w:t>
      </w:r>
      <w:r w:rsidR="007D7C44">
        <w:t>successful.</w:t>
      </w:r>
    </w:p>
    <w:p w:rsidR="00615A4F" w:rsidRDefault="00615A4F" w:rsidP="00B2334B">
      <w:pPr>
        <w:pStyle w:val="dotpoints"/>
        <w:spacing w:before="120" w:after="120"/>
        <w:ind w:left="357" w:hanging="357"/>
      </w:pPr>
      <w:r>
        <w:t>Students are encouraged to assess the economic, environmental</w:t>
      </w:r>
      <w:r w:rsidR="00954636">
        <w:t>,</w:t>
      </w:r>
      <w:r>
        <w:t xml:space="preserve"> and social implications of </w:t>
      </w:r>
      <w:r w:rsidRPr="0017325E">
        <w:rPr>
          <w:bCs/>
          <w:i/>
        </w:rPr>
        <w:t>responses</w:t>
      </w:r>
      <w:r>
        <w:t xml:space="preserve"> to the issue</w:t>
      </w:r>
      <w:r w:rsidR="007D7C44">
        <w:t>.</w:t>
      </w:r>
    </w:p>
    <w:p w:rsidR="00615A4F" w:rsidRDefault="00615A4F" w:rsidP="00CE008C">
      <w:pPr>
        <w:pStyle w:val="dotpoints"/>
        <w:spacing w:before="120" w:after="120"/>
        <w:ind w:left="357" w:hanging="357"/>
      </w:pPr>
      <w:r>
        <w:t xml:space="preserve">Attention to detail, </w:t>
      </w:r>
      <w:r w:rsidR="00954636">
        <w:t xml:space="preserve">precision, </w:t>
      </w:r>
      <w:r>
        <w:t xml:space="preserve">and accuracy </w:t>
      </w:r>
      <w:r w:rsidR="007D7C44">
        <w:t>of graphs provide</w:t>
      </w:r>
      <w:r w:rsidR="00CE008C">
        <w:t>s</w:t>
      </w:r>
      <w:r>
        <w:t xml:space="preserve"> opportunities for </w:t>
      </w:r>
      <w:r w:rsidR="00CE008C">
        <w:t xml:space="preserve">well-informed and perceptive </w:t>
      </w:r>
      <w:r>
        <w:t>analysis</w:t>
      </w:r>
      <w:r w:rsidR="007D7C44">
        <w:t>.</w:t>
      </w:r>
    </w:p>
    <w:p w:rsidR="00CE008C" w:rsidRDefault="00CE008C" w:rsidP="00CE008C">
      <w:pPr>
        <w:pStyle w:val="dotpoints"/>
        <w:spacing w:before="120" w:after="120"/>
        <w:ind w:left="357" w:hanging="357"/>
      </w:pPr>
      <w:r>
        <w:t>Appropriate use of well-sourced visual data and/or maps of relevance to the inquiry topic should be encouraged.</w:t>
      </w:r>
    </w:p>
    <w:p w:rsidR="00CE008C" w:rsidRDefault="00CE008C" w:rsidP="005D24B5">
      <w:pPr>
        <w:pStyle w:val="dotpoints"/>
        <w:spacing w:before="120" w:after="120"/>
        <w:ind w:left="357" w:hanging="357"/>
      </w:pPr>
      <w:r>
        <w:t xml:space="preserve">Recent and highly relevant sources provide students with greater opportunity to achieve at the </w:t>
      </w:r>
      <w:r w:rsidR="005D24B5">
        <w:t>higher grades</w:t>
      </w:r>
      <w:r>
        <w:t>.</w:t>
      </w:r>
    </w:p>
    <w:p w:rsidR="00615A4F" w:rsidRDefault="00954636" w:rsidP="00954636">
      <w:pPr>
        <w:pStyle w:val="dotpoints"/>
        <w:spacing w:before="120" w:after="120"/>
        <w:ind w:left="357" w:hanging="357"/>
      </w:pPr>
      <w:r>
        <w:lastRenderedPageBreak/>
        <w:t>Maps that have been developed or adapted for</w:t>
      </w:r>
      <w:r w:rsidR="00615A4F">
        <w:t xml:space="preserve"> the intended purpose</w:t>
      </w:r>
      <w:r>
        <w:t xml:space="preserve"> are preferable;</w:t>
      </w:r>
      <w:r w:rsidR="00615A4F">
        <w:t xml:space="preserve"> avoid</w:t>
      </w:r>
      <w:r>
        <w:t xml:space="preserve"> using</w:t>
      </w:r>
      <w:r w:rsidR="00615A4F">
        <w:t xml:space="preserve"> maps that are cluttered or unclear</w:t>
      </w:r>
      <w:r>
        <w:t>.</w:t>
      </w:r>
    </w:p>
    <w:p w:rsidR="00615A4F" w:rsidRDefault="00615A4F" w:rsidP="00B2334B">
      <w:pPr>
        <w:pStyle w:val="dotpoints"/>
        <w:spacing w:before="120" w:after="120"/>
        <w:ind w:left="357" w:hanging="357"/>
      </w:pPr>
      <w:r>
        <w:t xml:space="preserve">Succinct synthesis and analysis </w:t>
      </w:r>
      <w:r w:rsidR="00CE008C">
        <w:t xml:space="preserve">of patterns and processes related to geographical issues </w:t>
      </w:r>
      <w:r>
        <w:t>is better than description</w:t>
      </w:r>
      <w:r w:rsidR="00954636">
        <w:t>.</w:t>
      </w:r>
    </w:p>
    <w:p w:rsidR="00615A4F" w:rsidRDefault="00615A4F" w:rsidP="00CE008C">
      <w:pPr>
        <w:pStyle w:val="dotpoints"/>
        <w:spacing w:before="120" w:after="120"/>
        <w:ind w:left="357" w:hanging="357"/>
      </w:pPr>
      <w:r>
        <w:t>Use a range of forms of communication</w:t>
      </w:r>
      <w:r w:rsidR="00954636">
        <w:t>,</w:t>
      </w:r>
      <w:r>
        <w:t xml:space="preserve"> including </w:t>
      </w:r>
      <w:r w:rsidR="00CE008C">
        <w:t>graphic organisers and</w:t>
      </w:r>
      <w:r>
        <w:t xml:space="preserve"> text</w:t>
      </w:r>
      <w:r w:rsidR="00954636">
        <w:t>.</w:t>
      </w:r>
    </w:p>
    <w:p w:rsidR="00615A4F" w:rsidRDefault="00615A4F" w:rsidP="00954636">
      <w:pPr>
        <w:pStyle w:val="dotpoints"/>
        <w:spacing w:before="120" w:after="120"/>
        <w:ind w:left="357" w:hanging="357"/>
      </w:pPr>
      <w:r>
        <w:t xml:space="preserve">The best </w:t>
      </w:r>
      <w:r w:rsidR="00954636">
        <w:t xml:space="preserve">inquiries were </w:t>
      </w:r>
      <w:r>
        <w:t>rich in geographical terminology</w:t>
      </w:r>
      <w:r w:rsidR="007D7C44">
        <w:t>.</w:t>
      </w:r>
    </w:p>
    <w:p w:rsidR="00CE008C" w:rsidRDefault="00CE008C" w:rsidP="00CE008C">
      <w:pPr>
        <w:pStyle w:val="dotpoints"/>
        <w:spacing w:before="120" w:after="120"/>
        <w:ind w:left="357" w:hanging="357"/>
      </w:pPr>
      <w:r>
        <w:t>A lack of drafting appeared to limit the success of students.</w:t>
      </w:r>
    </w:p>
    <w:p w:rsidR="00615A4F" w:rsidRDefault="00615A4F" w:rsidP="00954636">
      <w:pPr>
        <w:pStyle w:val="dotpoints"/>
        <w:spacing w:before="120" w:after="120"/>
        <w:ind w:left="357" w:hanging="357"/>
      </w:pPr>
      <w:r>
        <w:t>B</w:t>
      </w:r>
      <w:r w:rsidR="007D7C44">
        <w:t xml:space="preserve">ibliographies should be correctly set out and adhere to conventions such as alphabetical order, date of publication, </w:t>
      </w:r>
      <w:r w:rsidR="00954636">
        <w:t xml:space="preserve">and, where relevant, </w:t>
      </w:r>
      <w:r w:rsidR="003C7374">
        <w:t xml:space="preserve">name of the website </w:t>
      </w:r>
      <w:r w:rsidR="00954636">
        <w:t>(</w:t>
      </w:r>
      <w:r w:rsidR="003C7374">
        <w:t xml:space="preserve">not just the </w:t>
      </w:r>
      <w:r w:rsidR="00954636">
        <w:t>web address)</w:t>
      </w:r>
      <w:r w:rsidR="003C7374">
        <w:t>.</w:t>
      </w:r>
    </w:p>
    <w:p w:rsidR="00615A4F" w:rsidRPr="008B6915" w:rsidRDefault="00615A4F" w:rsidP="00274A5C">
      <w:pPr>
        <w:jc w:val="both"/>
        <w:rPr>
          <w:rFonts w:ascii="Arial" w:hAnsi="Arial" w:cs="Arial"/>
          <w:szCs w:val="22"/>
        </w:rPr>
      </w:pPr>
      <w:r>
        <w:rPr>
          <w:rFonts w:ascii="Arial" w:hAnsi="Arial" w:cs="Arial"/>
          <w:szCs w:val="22"/>
        </w:rPr>
        <w:t>Teachers are reminded that work graded as an A+ sho</w:t>
      </w:r>
      <w:r w:rsidR="009A4120">
        <w:rPr>
          <w:rFonts w:ascii="Arial" w:hAnsi="Arial" w:cs="Arial"/>
          <w:szCs w:val="22"/>
        </w:rPr>
        <w:t xml:space="preserve">uld </w:t>
      </w:r>
      <w:r w:rsidR="008B6915" w:rsidRPr="00642E79">
        <w:rPr>
          <w:rFonts w:ascii="Arial" w:hAnsi="Arial" w:cs="Arial"/>
        </w:rPr>
        <w:t>demonstrate sustained achievement at the upper level of the A grade band.</w:t>
      </w:r>
    </w:p>
    <w:p w:rsidR="00B2334B" w:rsidRPr="00D108CB" w:rsidRDefault="00B2334B" w:rsidP="002B1C53">
      <w:pPr>
        <w:pStyle w:val="AssessmentTypeHeading"/>
      </w:pPr>
      <w:r w:rsidRPr="00D108CB">
        <w:t xml:space="preserve">Assessment </w:t>
      </w:r>
      <w:r w:rsidRPr="002B1C53">
        <w:t>Type</w:t>
      </w:r>
      <w:r w:rsidRPr="00D108CB">
        <w:t xml:space="preserve"> 3:</w:t>
      </w:r>
      <w:r w:rsidRPr="00F02D47">
        <w:t xml:space="preserve"> </w:t>
      </w:r>
      <w:r>
        <w:t>Folio</w:t>
      </w:r>
    </w:p>
    <w:p w:rsidR="00723963" w:rsidRDefault="00723963" w:rsidP="00CE008C">
      <w:pPr>
        <w:pStyle w:val="BodyText1"/>
      </w:pPr>
      <w:r w:rsidRPr="00B209FC">
        <w:t xml:space="preserve">Students </w:t>
      </w:r>
      <w:r w:rsidRPr="00723963">
        <w:t>undertake</w:t>
      </w:r>
      <w:r w:rsidRPr="00B209FC">
        <w:t xml:space="preserve"> a planned program of four to six group and indivi</w:t>
      </w:r>
      <w:r w:rsidR="00243597">
        <w:t>dual assessments for the folio.</w:t>
      </w:r>
    </w:p>
    <w:p w:rsidR="009A4120" w:rsidRPr="006C3065" w:rsidRDefault="009A4120" w:rsidP="002B1C53">
      <w:pPr>
        <w:pStyle w:val="italicsheading"/>
      </w:pPr>
      <w:r w:rsidRPr="00B2334B">
        <w:t>Performance</w:t>
      </w:r>
      <w:r w:rsidRPr="006C3065">
        <w:t xml:space="preserve"> </w:t>
      </w:r>
      <w:r w:rsidRPr="002B1C53">
        <w:t>Standards</w:t>
      </w:r>
    </w:p>
    <w:p w:rsidR="009A4120" w:rsidRDefault="009A4120" w:rsidP="004E4101">
      <w:pPr>
        <w:pStyle w:val="BodyText1"/>
      </w:pPr>
      <w:r>
        <w:t>Students continue to produce outs</w:t>
      </w:r>
      <w:r w:rsidR="0017325E">
        <w:t xml:space="preserve">tanding work </w:t>
      </w:r>
      <w:r w:rsidR="00723963">
        <w:t xml:space="preserve">that </w:t>
      </w:r>
      <w:r w:rsidR="0017325E">
        <w:t xml:space="preserve">has met the performance </w:t>
      </w:r>
      <w:r w:rsidR="0017325E" w:rsidRPr="004E4101">
        <w:t>s</w:t>
      </w:r>
      <w:r w:rsidRPr="004E4101">
        <w:t xml:space="preserve">tandards at the highest level. The </w:t>
      </w:r>
      <w:r w:rsidR="004E4101" w:rsidRPr="004E4101">
        <w:t>more capable</w:t>
      </w:r>
      <w:r w:rsidRPr="004E4101">
        <w:t xml:space="preserve"> students demonstrated</w:t>
      </w:r>
      <w:r>
        <w:t xml:space="preserve"> comprehensive geographical knowledge and understanding across </w:t>
      </w:r>
      <w:r w:rsidR="00723963">
        <w:t xml:space="preserve">all </w:t>
      </w:r>
      <w:r>
        <w:t xml:space="preserve">the </w:t>
      </w:r>
      <w:r w:rsidR="00723963">
        <w:t xml:space="preserve">assessments </w:t>
      </w:r>
      <w:r>
        <w:t xml:space="preserve">in the </w:t>
      </w:r>
      <w:r w:rsidR="00723963">
        <w:t>folio</w:t>
      </w:r>
      <w:r>
        <w:t xml:space="preserve">. Strong understanding of the key geographical concepts for each </w:t>
      </w:r>
      <w:r w:rsidR="00723963">
        <w:t xml:space="preserve">assessment </w:t>
      </w:r>
      <w:r>
        <w:t xml:space="preserve">was evident in outstanding work. A number of responses were well integrated using a range of technologies and forms (tables, </w:t>
      </w:r>
      <w:r w:rsidR="00894579">
        <w:t>graphics</w:t>
      </w:r>
      <w:r w:rsidR="00243597">
        <w:t>, mind maps, flow charts).</w:t>
      </w:r>
    </w:p>
    <w:p w:rsidR="0022616E" w:rsidRDefault="009A4120" w:rsidP="004E4101">
      <w:pPr>
        <w:pStyle w:val="BodyText1"/>
      </w:pPr>
      <w:r>
        <w:t xml:space="preserve">Analysis of spatial patterns and processes related to geographical issues using a range of unique maps, tables, annotations, </w:t>
      </w:r>
      <w:r w:rsidR="0022616E">
        <w:t xml:space="preserve">and </w:t>
      </w:r>
      <w:r>
        <w:t>charts</w:t>
      </w:r>
      <w:r w:rsidR="0022616E">
        <w:t xml:space="preserve"> was evident in student work</w:t>
      </w:r>
      <w:r>
        <w:t xml:space="preserve">. </w:t>
      </w:r>
      <w:r w:rsidRPr="004E4101">
        <w:t xml:space="preserve">The </w:t>
      </w:r>
      <w:r w:rsidR="004E4101" w:rsidRPr="004E4101">
        <w:t>more capable</w:t>
      </w:r>
      <w:r w:rsidRPr="004E4101">
        <w:t xml:space="preserve"> students found an outstanding range of relevant information in</w:t>
      </w:r>
      <w:r>
        <w:t xml:space="preserve"> various forms to </w:t>
      </w:r>
      <w:r w:rsidR="0022616E">
        <w:t xml:space="preserve">enhance </w:t>
      </w:r>
      <w:r>
        <w:t xml:space="preserve">their assessments. </w:t>
      </w:r>
      <w:r w:rsidR="004E4101">
        <w:t>They</w:t>
      </w:r>
      <w:r>
        <w:t xml:space="preserve"> effectively used a variety of methods including text, flow</w:t>
      </w:r>
      <w:r w:rsidR="0022616E">
        <w:t xml:space="preserve"> </w:t>
      </w:r>
      <w:r>
        <w:t>charts</w:t>
      </w:r>
      <w:r w:rsidR="0022616E">
        <w:t>,</w:t>
      </w:r>
      <w:r>
        <w:t xml:space="preserve"> and mind maps to present their information. Students are encouraged to avoid </w:t>
      </w:r>
      <w:r w:rsidR="004E4101">
        <w:t xml:space="preserve">adding </w:t>
      </w:r>
      <w:r>
        <w:t>extra maps</w:t>
      </w:r>
      <w:r w:rsidR="00894579">
        <w:t xml:space="preserve"> or</w:t>
      </w:r>
      <w:r>
        <w:t xml:space="preserve"> graphics that are </w:t>
      </w:r>
      <w:r w:rsidR="0017325E">
        <w:t>small and difficult to read in b</w:t>
      </w:r>
      <w:r>
        <w:t>roadsheets.</w:t>
      </w:r>
    </w:p>
    <w:p w:rsidR="009A4120" w:rsidRPr="006348F0" w:rsidRDefault="009A4120" w:rsidP="0022616E">
      <w:pPr>
        <w:pStyle w:val="BodyText1"/>
      </w:pPr>
      <w:r>
        <w:t>Few students provided in-depth reflection on sustainability when</w:t>
      </w:r>
      <w:r w:rsidR="00243597">
        <w:t xml:space="preserve"> examining geographical issues.</w:t>
      </w:r>
    </w:p>
    <w:p w:rsidR="009A4120" w:rsidRPr="006C3065" w:rsidRDefault="009A4120" w:rsidP="00B2334B">
      <w:pPr>
        <w:pStyle w:val="italicsheading"/>
      </w:pPr>
      <w:r w:rsidRPr="006C3065">
        <w:t>Task Design</w:t>
      </w:r>
    </w:p>
    <w:p w:rsidR="006830E9" w:rsidRDefault="00894579" w:rsidP="005D24B5">
      <w:pPr>
        <w:pStyle w:val="BodyText1"/>
      </w:pPr>
      <w:r>
        <w:t xml:space="preserve">Assessment </w:t>
      </w:r>
      <w:r w:rsidR="009A4120">
        <w:t xml:space="preserve">design is critical to student success. </w:t>
      </w:r>
      <w:r>
        <w:t>Assessments</w:t>
      </w:r>
      <w:r w:rsidDel="00894579">
        <w:t xml:space="preserve"> </w:t>
      </w:r>
      <w:r>
        <w:t>t</w:t>
      </w:r>
      <w:r w:rsidR="009A4120">
        <w:t xml:space="preserve">asks </w:t>
      </w:r>
      <w:r>
        <w:t>that have been designed</w:t>
      </w:r>
      <w:r w:rsidR="009A4120">
        <w:t xml:space="preserve"> using the </w:t>
      </w:r>
      <w:r w:rsidR="00880C80">
        <w:t xml:space="preserve">assessment design criteria in relation to the </w:t>
      </w:r>
      <w:r w:rsidR="009A4120">
        <w:t xml:space="preserve">performance standards led to </w:t>
      </w:r>
      <w:r>
        <w:t xml:space="preserve">better student </w:t>
      </w:r>
      <w:r w:rsidR="009A4120">
        <w:t xml:space="preserve">results. Most </w:t>
      </w:r>
      <w:r w:rsidR="0017325E">
        <w:t>teachers limited the number of</w:t>
      </w:r>
      <w:r w:rsidR="00880C80">
        <w:t xml:space="preserve"> assessment design criteria</w:t>
      </w:r>
      <w:r w:rsidR="0017325E">
        <w:t xml:space="preserve"> in their a</w:t>
      </w:r>
      <w:r w:rsidR="009A4120">
        <w:t>ssessment design to enable students to</w:t>
      </w:r>
      <w:r w:rsidR="00880C80">
        <w:t xml:space="preserve"> </w:t>
      </w:r>
      <w:r w:rsidR="009A4120">
        <w:t xml:space="preserve">achieve at </w:t>
      </w:r>
      <w:r w:rsidR="001C4F16">
        <w:t xml:space="preserve">all </w:t>
      </w:r>
      <w:r w:rsidR="001C4F16" w:rsidRPr="005D24B5">
        <w:t>grade levels</w:t>
      </w:r>
      <w:r w:rsidR="001C4F16">
        <w:t xml:space="preserve">, including </w:t>
      </w:r>
      <w:r w:rsidR="009A4120">
        <w:t xml:space="preserve">the highest </w:t>
      </w:r>
      <w:r w:rsidR="0022616E">
        <w:t xml:space="preserve">grade </w:t>
      </w:r>
      <w:r w:rsidR="009A4120">
        <w:t>level.</w:t>
      </w:r>
    </w:p>
    <w:p w:rsidR="006F346C" w:rsidRDefault="00894579" w:rsidP="00FC6146">
      <w:pPr>
        <w:pStyle w:val="BodyText1"/>
      </w:pPr>
      <w:r>
        <w:t xml:space="preserve">Assessment tasks </w:t>
      </w:r>
      <w:r w:rsidR="009A4120">
        <w:t xml:space="preserve">should provide students with the opportunity to achieve at the </w:t>
      </w:r>
      <w:r w:rsidR="005D24B5">
        <w:t>higher grades</w:t>
      </w:r>
      <w:r w:rsidR="009A4120" w:rsidRPr="005D24B5">
        <w:t xml:space="preserve"> </w:t>
      </w:r>
      <w:r w:rsidR="009A4120">
        <w:t>through activities that challenge, but at the same time develop</w:t>
      </w:r>
      <w:r>
        <w:t>,</w:t>
      </w:r>
      <w:r w:rsidR="009A4120">
        <w:t xml:space="preserve"> students’ skill</w:t>
      </w:r>
      <w:r w:rsidR="001C4F16">
        <w:t>s</w:t>
      </w:r>
      <w:r w:rsidR="009A4120">
        <w:t xml:space="preserve"> and knowledge. </w:t>
      </w:r>
      <w:r w:rsidR="00E13940">
        <w:t>A</w:t>
      </w:r>
      <w:r w:rsidR="009A4120">
        <w:t xml:space="preserve"> broad range of </w:t>
      </w:r>
      <w:r>
        <w:t xml:space="preserve">assessment </w:t>
      </w:r>
      <w:r w:rsidR="009A4120">
        <w:t>tasks were presented</w:t>
      </w:r>
      <w:r>
        <w:t xml:space="preserve"> as part of the folio</w:t>
      </w:r>
      <w:r w:rsidR="006830E9">
        <w:t>,</w:t>
      </w:r>
      <w:r w:rsidR="009A4120">
        <w:t xml:space="preserve"> including </w:t>
      </w:r>
      <w:r w:rsidR="006830E9">
        <w:t>digital slide presentations</w:t>
      </w:r>
      <w:r w:rsidR="009A4120">
        <w:t xml:space="preserve">, broadsheets, </w:t>
      </w:r>
      <w:r w:rsidR="006830E9">
        <w:t xml:space="preserve">and </w:t>
      </w:r>
      <w:r w:rsidR="009A4120">
        <w:t>essays</w:t>
      </w:r>
      <w:r w:rsidR="0017325E">
        <w:t xml:space="preserve">. </w:t>
      </w:r>
      <w:r w:rsidR="0017325E">
        <w:lastRenderedPageBreak/>
        <w:t>Some a</w:t>
      </w:r>
      <w:r w:rsidR="009A4120">
        <w:t>ss</w:t>
      </w:r>
      <w:r w:rsidR="0017325E">
        <w:t xml:space="preserve">essment tasks </w:t>
      </w:r>
      <w:r w:rsidR="009A4120">
        <w:t xml:space="preserve">were too </w:t>
      </w:r>
      <w:r>
        <w:t xml:space="preserve">simple and did not </w:t>
      </w:r>
      <w:r w:rsidR="001C4F16">
        <w:t xml:space="preserve">allow </w:t>
      </w:r>
      <w:r>
        <w:t xml:space="preserve">students </w:t>
      </w:r>
      <w:r w:rsidR="009A4120">
        <w:t xml:space="preserve">to achieve at the </w:t>
      </w:r>
      <w:r w:rsidR="00FC6146">
        <w:t>higher grades</w:t>
      </w:r>
      <w:r w:rsidR="0017325E">
        <w:t>.</w:t>
      </w:r>
    </w:p>
    <w:p w:rsidR="009A4120" w:rsidRDefault="00894579" w:rsidP="00243597">
      <w:pPr>
        <w:pStyle w:val="BodyText1"/>
      </w:pPr>
      <w:r>
        <w:t>Mapping tests conducted exclusively under supervision may limit students’ ability to achieve at the</w:t>
      </w:r>
      <w:r w:rsidR="00880C80">
        <w:t xml:space="preserve"> higher grades</w:t>
      </w:r>
      <w:r>
        <w:t>. Teachers are reminded that a variety of assessment methods will provide opportunities for all students to demonstrate achievement at the</w:t>
      </w:r>
      <w:r w:rsidR="00880C80">
        <w:t xml:space="preserve"> higher grades</w:t>
      </w:r>
      <w:r>
        <w:t>.</w:t>
      </w:r>
    </w:p>
    <w:p w:rsidR="009A4120" w:rsidRPr="006C3065" w:rsidRDefault="009A4120" w:rsidP="00F243F5">
      <w:pPr>
        <w:pStyle w:val="italicsheading"/>
      </w:pPr>
      <w:r w:rsidRPr="006C3065">
        <w:t xml:space="preserve">Range of </w:t>
      </w:r>
      <w:r w:rsidR="00F243F5">
        <w:t>Topics</w:t>
      </w:r>
    </w:p>
    <w:p w:rsidR="009A4120" w:rsidRDefault="009A4120" w:rsidP="00AB7E6A">
      <w:pPr>
        <w:pStyle w:val="BodyText1"/>
      </w:pPr>
      <w:r>
        <w:t xml:space="preserve">There </w:t>
      </w:r>
      <w:r w:rsidR="00AB7E6A">
        <w:t xml:space="preserve">was </w:t>
      </w:r>
      <w:r>
        <w:t>a significant range of tasks presented. Mapping tests were commonly used and often enabled the teacher to limit the word count. Many assessment tasks in the</w:t>
      </w:r>
      <w:r w:rsidR="0017325E">
        <w:t xml:space="preserve"> folio related directly to the c</w:t>
      </w:r>
      <w:r>
        <w:t>ore</w:t>
      </w:r>
      <w:r w:rsidR="00AB7E6A">
        <w:t xml:space="preserve"> topic,</w:t>
      </w:r>
      <w:r>
        <w:t xml:space="preserve"> including population change, migration, ecological footprints</w:t>
      </w:r>
      <w:r w:rsidR="00AB7E6A">
        <w:t>,</w:t>
      </w:r>
      <w:r>
        <w:t xml:space="preserve"> and transboundary issues of rivers and polluted rivers.</w:t>
      </w:r>
    </w:p>
    <w:p w:rsidR="00D024A3" w:rsidRDefault="00D024A3" w:rsidP="00D024A3">
      <w:pPr>
        <w:pStyle w:val="BodyText1"/>
      </w:pPr>
      <w:r>
        <w:t>Many assessment tasks in the folio related directly to the core topics, including population change, migration, ecological footprints, and transboundary issues of rivers and polluted rivers. There was a significant range of tasks presented. Mapping tests were commonly used and often enabled the teacher to limit the word count</w:t>
      </w:r>
      <w:r w:rsidR="00243597">
        <w:t>.</w:t>
      </w:r>
    </w:p>
    <w:p w:rsidR="009A4120" w:rsidRPr="006C3065" w:rsidRDefault="009A4120" w:rsidP="00B2334B">
      <w:pPr>
        <w:pStyle w:val="italicsheading"/>
      </w:pPr>
      <w:r w:rsidRPr="006C3065">
        <w:t>Word Count</w:t>
      </w:r>
    </w:p>
    <w:p w:rsidR="009A4120" w:rsidRPr="006348F0" w:rsidRDefault="009A4120" w:rsidP="001C4F16">
      <w:pPr>
        <w:pStyle w:val="BodyText1"/>
      </w:pPr>
      <w:r>
        <w:t>Teachers are encouraged to limit the number of</w:t>
      </w:r>
      <w:r w:rsidR="00AB7E6A">
        <w:t xml:space="preserve"> assessment</w:t>
      </w:r>
      <w:r>
        <w:t xml:space="preserve"> tasks presented </w:t>
      </w:r>
      <w:r w:rsidR="00AB7E6A">
        <w:t xml:space="preserve">in order </w:t>
      </w:r>
      <w:r>
        <w:t>to stay within the word count. Teachers are</w:t>
      </w:r>
      <w:r w:rsidR="001C4F16">
        <w:t xml:space="preserve"> also</w:t>
      </w:r>
      <w:r>
        <w:t xml:space="preserve"> encouraged to limit the components and assess fewer criteria in a task to avoid exceeding the word limit. Large exams or tests with a number of extended</w:t>
      </w:r>
      <w:r w:rsidR="00EE1382">
        <w:t>-</w:t>
      </w:r>
      <w:r>
        <w:t>response</w:t>
      </w:r>
      <w:r w:rsidR="00735B4D">
        <w:t xml:space="preserve"> question</w:t>
      </w:r>
      <w:r>
        <w:t>s made it difficult for students to stay within the prescribed word count.</w:t>
      </w:r>
    </w:p>
    <w:p w:rsidR="009A4120" w:rsidRPr="006C3065" w:rsidRDefault="00F243F5" w:rsidP="00F243F5">
      <w:pPr>
        <w:pStyle w:val="italicsheading"/>
      </w:pPr>
      <w:r>
        <w:t>O</w:t>
      </w:r>
      <w:r w:rsidR="009A4120" w:rsidRPr="006C3065">
        <w:t xml:space="preserve">pportunities for </w:t>
      </w:r>
      <w:r>
        <w:t>St</w:t>
      </w:r>
      <w:r w:rsidRPr="006C3065">
        <w:t xml:space="preserve">udents </w:t>
      </w:r>
      <w:r w:rsidR="009A4120" w:rsidRPr="006C3065">
        <w:t xml:space="preserve">to </w:t>
      </w:r>
      <w:r>
        <w:t>Achieve</w:t>
      </w:r>
    </w:p>
    <w:p w:rsidR="009A4120" w:rsidRDefault="009A4120" w:rsidP="001C4F16">
      <w:pPr>
        <w:pStyle w:val="BodyText1"/>
      </w:pPr>
      <w:r>
        <w:t xml:space="preserve">The moderation panel </w:t>
      </w:r>
      <w:r w:rsidR="00735B4D">
        <w:t xml:space="preserve">offered the following advice, which may </w:t>
      </w:r>
      <w:r>
        <w:t xml:space="preserve">enable teachers to assist their students to </w:t>
      </w:r>
      <w:r w:rsidR="00735B4D">
        <w:t xml:space="preserve">achieve </w:t>
      </w:r>
      <w:r>
        <w:t xml:space="preserve">at all </w:t>
      </w:r>
      <w:r w:rsidRPr="00FC6146">
        <w:t>levels of the performance standards</w:t>
      </w:r>
      <w:r w:rsidR="00735B4D" w:rsidRPr="00FC6146">
        <w:t>,</w:t>
      </w:r>
      <w:r w:rsidRPr="00FC6146">
        <w:t xml:space="preserve"> including the highest level</w:t>
      </w:r>
      <w:r w:rsidR="00735B4D">
        <w:t>:</w:t>
      </w:r>
    </w:p>
    <w:p w:rsidR="009A4120" w:rsidRDefault="00B51ABC" w:rsidP="001C4F16">
      <w:pPr>
        <w:pStyle w:val="dotpoints"/>
        <w:spacing w:before="120" w:after="120"/>
      </w:pPr>
      <w:r>
        <w:t>Tasks that assess a limited</w:t>
      </w:r>
      <w:r w:rsidR="0017325E">
        <w:t xml:space="preserve"> number of performance standards </w:t>
      </w:r>
      <w:r>
        <w:t xml:space="preserve">allow students to demonstrate achievement at the higher </w:t>
      </w:r>
      <w:r w:rsidRPr="00FC6146">
        <w:t xml:space="preserve">grade </w:t>
      </w:r>
      <w:r w:rsidR="001C4F16" w:rsidRPr="00FC6146">
        <w:t>band</w:t>
      </w:r>
      <w:r w:rsidR="00FC6146" w:rsidRPr="00FC6146">
        <w:t>s</w:t>
      </w:r>
      <w:r w:rsidRPr="00FC6146">
        <w:t>.</w:t>
      </w:r>
    </w:p>
    <w:p w:rsidR="009A4120" w:rsidRDefault="00B51ABC" w:rsidP="004E4101">
      <w:pPr>
        <w:pStyle w:val="dotpoints"/>
        <w:spacing w:before="120" w:after="120"/>
      </w:pPr>
      <w:r>
        <w:t>Digital slide</w:t>
      </w:r>
      <w:r w:rsidR="009A4120">
        <w:t xml:space="preserve"> presentations </w:t>
      </w:r>
      <w:r w:rsidR="004E4101">
        <w:t>should</w:t>
      </w:r>
      <w:r w:rsidR="0017325E">
        <w:t xml:space="preserve"> include scripts</w:t>
      </w:r>
      <w:r w:rsidR="004E4101">
        <w:t xml:space="preserve">, or a recording of the presentation, </w:t>
      </w:r>
      <w:r w:rsidR="0017325E">
        <w:t xml:space="preserve">to </w:t>
      </w:r>
      <w:r w:rsidR="001C4F16">
        <w:t xml:space="preserve">help </w:t>
      </w:r>
      <w:r w:rsidR="0017325E">
        <w:t>m</w:t>
      </w:r>
      <w:r w:rsidR="009A4120">
        <w:t>oderators understand assessment decisions</w:t>
      </w:r>
      <w:r>
        <w:t>.</w:t>
      </w:r>
    </w:p>
    <w:p w:rsidR="009A4120" w:rsidRDefault="00B51ABC" w:rsidP="00FC6146">
      <w:pPr>
        <w:pStyle w:val="dotpoints"/>
        <w:spacing w:before="120" w:after="120"/>
      </w:pPr>
      <w:r>
        <w:t xml:space="preserve">Assessment tasks that have a geographical focus allow students </w:t>
      </w:r>
      <w:r w:rsidR="009A4120">
        <w:t xml:space="preserve">to </w:t>
      </w:r>
      <w:r>
        <w:t xml:space="preserve">demonstrate </w:t>
      </w:r>
      <w:r w:rsidR="009A4120">
        <w:t>a</w:t>
      </w:r>
      <w:r w:rsidR="0017325E">
        <w:t>chieve</w:t>
      </w:r>
      <w:r>
        <w:t>ment</w:t>
      </w:r>
      <w:r w:rsidR="0017325E">
        <w:t xml:space="preserve"> at the</w:t>
      </w:r>
      <w:r w:rsidR="00D024A3">
        <w:t xml:space="preserve"> higher grade bands</w:t>
      </w:r>
      <w:r>
        <w:t>.</w:t>
      </w:r>
    </w:p>
    <w:p w:rsidR="000736AB" w:rsidRDefault="001A0F23" w:rsidP="00274A5C">
      <w:pPr>
        <w:pStyle w:val="AssessmentTypeHeading"/>
        <w:jc w:val="both"/>
      </w:pPr>
      <w:r w:rsidRPr="00D108CB">
        <w:t xml:space="preserve">Assessment Type 4: </w:t>
      </w:r>
      <w:r w:rsidR="000E3AF6">
        <w:t>Examination</w:t>
      </w:r>
    </w:p>
    <w:p w:rsidR="000736AB" w:rsidRPr="000736AB" w:rsidRDefault="000736AB" w:rsidP="004E4101">
      <w:pPr>
        <w:pStyle w:val="BodyText1"/>
      </w:pPr>
      <w:r w:rsidRPr="000736AB">
        <w:t xml:space="preserve">The examination was designed to provide </w:t>
      </w:r>
      <w:r w:rsidR="00045B31">
        <w:t xml:space="preserve">a </w:t>
      </w:r>
      <w:r w:rsidRPr="000736AB">
        <w:t xml:space="preserve">variety </w:t>
      </w:r>
      <w:r w:rsidR="00045B31">
        <w:t>of</w:t>
      </w:r>
      <w:r w:rsidR="00045B31" w:rsidRPr="000736AB">
        <w:t xml:space="preserve"> </w:t>
      </w:r>
      <w:r w:rsidRPr="000736AB">
        <w:t xml:space="preserve">source materials and </w:t>
      </w:r>
      <w:r w:rsidR="00045B31">
        <w:t xml:space="preserve">a </w:t>
      </w:r>
      <w:r w:rsidRPr="000736AB">
        <w:t>balance</w:t>
      </w:r>
      <w:r w:rsidR="00045B31">
        <w:t>d</w:t>
      </w:r>
      <w:r w:rsidRPr="000736AB">
        <w:t xml:space="preserve"> </w:t>
      </w:r>
      <w:r w:rsidR="00045B31">
        <w:t>assessment of the different</w:t>
      </w:r>
      <w:r w:rsidRPr="000736AB">
        <w:t xml:space="preserve"> elements of the </w:t>
      </w:r>
      <w:r w:rsidR="009E78F8">
        <w:t>subject outline</w:t>
      </w:r>
      <w:r w:rsidRPr="000736AB">
        <w:t xml:space="preserve">. The </w:t>
      </w:r>
      <w:r w:rsidR="004E4101">
        <w:t>examination</w:t>
      </w:r>
      <w:r w:rsidR="00045B31">
        <w:t xml:space="preserve"> </w:t>
      </w:r>
      <w:r w:rsidRPr="000736AB">
        <w:t xml:space="preserve">incorporated questions of varying difficulty to allow for success and to provide challenges to the </w:t>
      </w:r>
      <w:r w:rsidR="004E4101">
        <w:t xml:space="preserve">full </w:t>
      </w:r>
      <w:r w:rsidRPr="000736AB">
        <w:t>range of students.</w:t>
      </w:r>
    </w:p>
    <w:p w:rsidR="000736AB" w:rsidRPr="004E73D8" w:rsidRDefault="000736AB" w:rsidP="004E4101">
      <w:pPr>
        <w:pStyle w:val="BodyText1"/>
      </w:pPr>
      <w:r w:rsidRPr="000736AB">
        <w:t xml:space="preserve">The </w:t>
      </w:r>
      <w:r w:rsidR="004E4101">
        <w:t>examination</w:t>
      </w:r>
      <w:r w:rsidRPr="000736AB">
        <w:t xml:space="preserve"> provided students with ample opportunity to demonstrate their geographic</w:t>
      </w:r>
      <w:r w:rsidR="00045B31">
        <w:t>al</w:t>
      </w:r>
      <w:r w:rsidRPr="000736AB">
        <w:t xml:space="preserve"> skills and interpretative </w:t>
      </w:r>
      <w:r w:rsidR="00045B31" w:rsidRPr="000736AB">
        <w:t>abilit</w:t>
      </w:r>
      <w:r w:rsidR="00045B31">
        <w:t>y</w:t>
      </w:r>
      <w:r w:rsidRPr="000736AB">
        <w:t xml:space="preserve">. </w:t>
      </w:r>
      <w:r w:rsidR="004E4101">
        <w:t>It</w:t>
      </w:r>
      <w:r w:rsidR="00045B31" w:rsidRPr="000736AB">
        <w:t xml:space="preserve"> </w:t>
      </w:r>
      <w:r w:rsidRPr="000736AB">
        <w:t xml:space="preserve">also gave less able students the opportunity to achieve some success, as well as challenging and </w:t>
      </w:r>
      <w:r w:rsidR="00045B31" w:rsidRPr="000736AB">
        <w:t>clear</w:t>
      </w:r>
      <w:r w:rsidR="00045B31">
        <w:t>ly</w:t>
      </w:r>
      <w:r w:rsidR="00045B31" w:rsidRPr="000736AB">
        <w:t xml:space="preserve"> </w:t>
      </w:r>
      <w:r w:rsidRPr="000736AB">
        <w:t>identifying the more able students.</w:t>
      </w:r>
      <w:r w:rsidR="004E4101">
        <w:t xml:space="preserve"> </w:t>
      </w:r>
      <w:r w:rsidRPr="000736AB">
        <w:t xml:space="preserve">The marking panel </w:t>
      </w:r>
      <w:r w:rsidRPr="004E73D8">
        <w:t>noted th</w:t>
      </w:r>
      <w:r w:rsidR="004E4101">
        <w:t xml:space="preserve">at most </w:t>
      </w:r>
      <w:r w:rsidRPr="004E73D8">
        <w:t>students evaluate</w:t>
      </w:r>
      <w:r w:rsidR="004E4101">
        <w:t>d</w:t>
      </w:r>
      <w:r w:rsidRPr="004E73D8">
        <w:t xml:space="preserve"> mat</w:t>
      </w:r>
      <w:r w:rsidR="00243597">
        <w:t>erials where required to do so.</w:t>
      </w:r>
    </w:p>
    <w:p w:rsidR="000736AB" w:rsidRPr="004E73D8" w:rsidRDefault="000736AB" w:rsidP="004E4101">
      <w:pPr>
        <w:pStyle w:val="BodyText1"/>
      </w:pPr>
      <w:r w:rsidRPr="004E73D8">
        <w:lastRenderedPageBreak/>
        <w:t xml:space="preserve">The markers </w:t>
      </w:r>
      <w:r w:rsidR="00986CB4">
        <w:t xml:space="preserve">are concerned </w:t>
      </w:r>
      <w:r w:rsidR="00045B31">
        <w:t>about</w:t>
      </w:r>
      <w:r w:rsidRPr="004E73D8">
        <w:t xml:space="preserve"> the apparent lack of depth of understanding </w:t>
      </w:r>
      <w:r w:rsidR="00986CB4">
        <w:t xml:space="preserve">demonstrated </w:t>
      </w:r>
      <w:r w:rsidRPr="004E73D8">
        <w:t xml:space="preserve">by some </w:t>
      </w:r>
      <w:r w:rsidR="00986CB4">
        <w:t>students</w:t>
      </w:r>
      <w:r w:rsidR="00986CB4" w:rsidRPr="004E73D8">
        <w:t xml:space="preserve"> </w:t>
      </w:r>
      <w:r w:rsidRPr="004E73D8">
        <w:t>of basic geographic</w:t>
      </w:r>
      <w:r w:rsidR="00986CB4">
        <w:t>al</w:t>
      </w:r>
      <w:r w:rsidRPr="004E73D8">
        <w:t xml:space="preserve"> </w:t>
      </w:r>
      <w:r w:rsidR="00A47117">
        <w:t xml:space="preserve">patterns and </w:t>
      </w:r>
      <w:r w:rsidRPr="004E73D8">
        <w:t>processes</w:t>
      </w:r>
      <w:r w:rsidR="00986CB4">
        <w:t>;</w:t>
      </w:r>
      <w:r w:rsidRPr="004E73D8">
        <w:t xml:space="preserve"> concepts such as direction, </w:t>
      </w:r>
      <w:r w:rsidR="00A47117">
        <w:t>trends, and associations</w:t>
      </w:r>
      <w:r w:rsidRPr="004E73D8">
        <w:t>, and a lack of accurate</w:t>
      </w:r>
      <w:r w:rsidR="00986CB4">
        <w:t>,</w:t>
      </w:r>
      <w:r w:rsidRPr="004E73D8">
        <w:t xml:space="preserve"> factual information.</w:t>
      </w:r>
    </w:p>
    <w:p w:rsidR="000736AB" w:rsidRPr="004E73D8" w:rsidRDefault="000736AB" w:rsidP="000439A8">
      <w:pPr>
        <w:pStyle w:val="BodyText1"/>
      </w:pPr>
      <w:r w:rsidRPr="004E73D8">
        <w:t xml:space="preserve">As in previous years, markers noted that, although a number of students demonstrated reasonable knowledge, </w:t>
      </w:r>
      <w:r w:rsidR="000439A8">
        <w:t xml:space="preserve">some </w:t>
      </w:r>
      <w:r w:rsidRPr="004E73D8">
        <w:t>fail</w:t>
      </w:r>
      <w:r w:rsidR="000439A8">
        <w:t>ed</w:t>
      </w:r>
      <w:r w:rsidRPr="004E73D8">
        <w:t xml:space="preserve"> to fully follow the directions of the question. This was evident, for example, where questions required students to provide an explanati</w:t>
      </w:r>
      <w:r w:rsidR="00274A5C" w:rsidRPr="004E73D8">
        <w:t>on in addition to a description</w:t>
      </w:r>
      <w:r w:rsidR="00E730B9">
        <w:t>,</w:t>
      </w:r>
      <w:r w:rsidR="00274A5C" w:rsidRPr="004E73D8">
        <w:t xml:space="preserve"> or to choose two alternatives.</w:t>
      </w:r>
      <w:r w:rsidR="001C4F16" w:rsidRPr="001C4F16">
        <w:t xml:space="preserve"> </w:t>
      </w:r>
      <w:r w:rsidR="001C4F16" w:rsidRPr="004E73D8">
        <w:t>Students need to read</w:t>
      </w:r>
      <w:r w:rsidR="001C4F16">
        <w:t>,</w:t>
      </w:r>
      <w:r w:rsidR="001C4F16" w:rsidRPr="004E73D8">
        <w:t xml:space="preserve"> and to respond to</w:t>
      </w:r>
      <w:r w:rsidR="001C4F16">
        <w:t>,</w:t>
      </w:r>
      <w:r w:rsidR="001C4F16" w:rsidRPr="004E73D8">
        <w:t xml:space="preserve"> the questions in the examination with care.</w:t>
      </w:r>
    </w:p>
    <w:p w:rsidR="00274A5C" w:rsidRPr="004E73D8" w:rsidRDefault="000736AB" w:rsidP="008F5672">
      <w:pPr>
        <w:pStyle w:val="BodyText1"/>
      </w:pPr>
      <w:r w:rsidRPr="004E73D8">
        <w:t>Many students used geographic</w:t>
      </w:r>
      <w:r w:rsidR="00E730B9">
        <w:t>al</w:t>
      </w:r>
      <w:r w:rsidRPr="004E73D8">
        <w:t xml:space="preserve"> concepts and terminology to a very high standard and demonstrated an excellent ability to manipulate their knowledge to address the requirements of </w:t>
      </w:r>
      <w:r w:rsidR="00E730B9">
        <w:t xml:space="preserve">the </w:t>
      </w:r>
      <w:r w:rsidRPr="004E73D8">
        <w:t>questions.</w:t>
      </w:r>
    </w:p>
    <w:p w:rsidR="00E1594E" w:rsidRPr="004E73D8" w:rsidRDefault="00E1594E" w:rsidP="00E730B9">
      <w:pPr>
        <w:pStyle w:val="BodyText1"/>
      </w:pPr>
      <w:r w:rsidRPr="004E73D8">
        <w:t xml:space="preserve">Teachers are advised to explicitly teach their students all the basic mapping skills and to ensure that students get sufficient practice in interpreting unfamiliar maps at a range of scales. It would appear that students have had the most practice </w:t>
      </w:r>
      <w:r w:rsidR="00E730B9">
        <w:t xml:space="preserve">with </w:t>
      </w:r>
      <w:r w:rsidR="00E730B9" w:rsidRPr="004E73D8">
        <w:t>1:100</w:t>
      </w:r>
      <w:r w:rsidR="00E730B9">
        <w:t> </w:t>
      </w:r>
      <w:r w:rsidR="00E730B9" w:rsidRPr="004E73D8">
        <w:t>000 and 1:50</w:t>
      </w:r>
      <w:r w:rsidR="00E730B9">
        <w:t> </w:t>
      </w:r>
      <w:r w:rsidR="00E730B9" w:rsidRPr="004E73D8">
        <w:t xml:space="preserve">000 scale maps </w:t>
      </w:r>
      <w:r w:rsidRPr="004E73D8">
        <w:t xml:space="preserve">and few </w:t>
      </w:r>
      <w:r w:rsidR="00E730B9" w:rsidRPr="004E73D8">
        <w:t>ha</w:t>
      </w:r>
      <w:r w:rsidR="00E730B9">
        <w:t>ve</w:t>
      </w:r>
      <w:r w:rsidR="00E730B9" w:rsidRPr="004E73D8">
        <w:t xml:space="preserve"> </w:t>
      </w:r>
      <w:r w:rsidRPr="004E73D8">
        <w:t>had exposure to smaller scale maps.</w:t>
      </w:r>
    </w:p>
    <w:p w:rsidR="000736AB" w:rsidRPr="008F5672" w:rsidRDefault="008F5672" w:rsidP="008F5672">
      <w:pPr>
        <w:pStyle w:val="italicsheading"/>
      </w:pPr>
      <w:r w:rsidRPr="008F5672">
        <w:t>Question 1</w:t>
      </w:r>
    </w:p>
    <w:p w:rsidR="000736AB" w:rsidRPr="004E73D8" w:rsidRDefault="000736AB" w:rsidP="00E730B9">
      <w:pPr>
        <w:pStyle w:val="BodyText1"/>
        <w:rPr>
          <w:b/>
        </w:rPr>
      </w:pPr>
      <w:r w:rsidRPr="004E73D8">
        <w:t xml:space="preserve">Overall, this question was well done with most students able to </w:t>
      </w:r>
      <w:r w:rsidR="00A47117">
        <w:t xml:space="preserve">use the scale to </w:t>
      </w:r>
      <w:r w:rsidR="00E730B9">
        <w:t>determine</w:t>
      </w:r>
      <w:r w:rsidR="00E730B9" w:rsidRPr="004E73D8">
        <w:t xml:space="preserve"> </w:t>
      </w:r>
      <w:r w:rsidRPr="004E73D8">
        <w:t>the distance correctly.</w:t>
      </w:r>
    </w:p>
    <w:p w:rsidR="000736AB" w:rsidRPr="004E73D8" w:rsidRDefault="008F5672" w:rsidP="008F5672">
      <w:pPr>
        <w:pStyle w:val="italicsheading"/>
        <w:spacing w:before="240"/>
      </w:pPr>
      <w:r>
        <w:t>Question 2</w:t>
      </w:r>
    </w:p>
    <w:p w:rsidR="000736AB" w:rsidRPr="004E73D8" w:rsidRDefault="000736AB" w:rsidP="008F5672">
      <w:pPr>
        <w:pStyle w:val="BodyText1"/>
        <w:rPr>
          <w:b/>
        </w:rPr>
      </w:pPr>
      <w:r w:rsidRPr="004E73D8">
        <w:t>A number of students incorrectly chose 90 degrees as the answer</w:t>
      </w:r>
      <w:r w:rsidR="00E730B9">
        <w:t>,</w:t>
      </w:r>
      <w:r w:rsidRPr="004E73D8">
        <w:t xml:space="preserve"> but many were able to correctly identify 270 degrees</w:t>
      </w:r>
      <w:r w:rsidR="00E730B9">
        <w:t>,</w:t>
      </w:r>
      <w:r w:rsidRPr="004E73D8">
        <w:t xml:space="preserve"> which was the correct ans</w:t>
      </w:r>
      <w:r w:rsidR="003B784A">
        <w:t>wer. A</w:t>
      </w:r>
      <w:r w:rsidR="003C7374">
        <w:t xml:space="preserve"> protractor was not </w:t>
      </w:r>
      <w:r w:rsidRPr="004E73D8">
        <w:t>required in order to a</w:t>
      </w:r>
      <w:r w:rsidR="00760045" w:rsidRPr="004E73D8">
        <w:t>n</w:t>
      </w:r>
      <w:r w:rsidRPr="004E73D8">
        <w:t>swer this question correctly</w:t>
      </w:r>
      <w:r w:rsidR="00760045" w:rsidRPr="004E73D8">
        <w:t>.</w:t>
      </w:r>
    </w:p>
    <w:p w:rsidR="00760045" w:rsidRPr="004E73D8" w:rsidRDefault="008F5672" w:rsidP="008F5672">
      <w:pPr>
        <w:pStyle w:val="italicsheading"/>
      </w:pPr>
      <w:r>
        <w:t>Question 3</w:t>
      </w:r>
    </w:p>
    <w:p w:rsidR="00760045" w:rsidRPr="004E73D8" w:rsidRDefault="00760045" w:rsidP="001C4F16">
      <w:pPr>
        <w:pStyle w:val="BodyText1"/>
        <w:rPr>
          <w:b/>
        </w:rPr>
      </w:pPr>
      <w:r w:rsidRPr="004E73D8">
        <w:t>Students who answered this question</w:t>
      </w:r>
      <w:r w:rsidR="001C4F16" w:rsidRPr="001C4F16">
        <w:t xml:space="preserve"> </w:t>
      </w:r>
      <w:r w:rsidR="001C4F16" w:rsidRPr="004E73D8">
        <w:t>incorrectly</w:t>
      </w:r>
      <w:r w:rsidRPr="004E73D8">
        <w:t xml:space="preserve"> </w:t>
      </w:r>
      <w:r w:rsidR="004E28CA" w:rsidRPr="004E73D8">
        <w:t>assumed that the</w:t>
      </w:r>
      <w:r w:rsidR="003C7374">
        <w:t xml:space="preserve"> scale of the map was 1:</w:t>
      </w:r>
      <w:r w:rsidR="00F243F5">
        <w:t>100 </w:t>
      </w:r>
      <w:r w:rsidR="003C7374">
        <w:t xml:space="preserve">000 </w:t>
      </w:r>
      <w:r w:rsidR="004E28CA" w:rsidRPr="004E73D8">
        <w:t xml:space="preserve">and therefore chose </w:t>
      </w:r>
      <w:r w:rsidR="00E730B9" w:rsidRPr="004E73D8">
        <w:t>10</w:t>
      </w:r>
      <w:r w:rsidR="00E730B9">
        <w:t> </w:t>
      </w:r>
      <w:r w:rsidR="004E28CA" w:rsidRPr="004E73D8">
        <w:t>square km as the answer</w:t>
      </w:r>
      <w:r w:rsidR="001C4F16">
        <w:t>,</w:t>
      </w:r>
      <w:r w:rsidR="004E28CA" w:rsidRPr="004E73D8">
        <w:t xml:space="preserve"> rather than </w:t>
      </w:r>
      <w:r w:rsidR="00E730B9" w:rsidRPr="004E73D8">
        <w:t>50</w:t>
      </w:r>
      <w:r w:rsidR="00E730B9">
        <w:t> </w:t>
      </w:r>
      <w:r w:rsidR="004E28CA" w:rsidRPr="004E73D8">
        <w:t>square km</w:t>
      </w:r>
      <w:r w:rsidR="00E730B9">
        <w:t>,</w:t>
      </w:r>
      <w:r w:rsidR="003C7374">
        <w:t xml:space="preserve"> which was the correct answer</w:t>
      </w:r>
      <w:r w:rsidR="004E28CA" w:rsidRPr="004E73D8">
        <w:t>.</w:t>
      </w:r>
    </w:p>
    <w:p w:rsidR="004E28CA" w:rsidRPr="004E73D8" w:rsidRDefault="008F5672" w:rsidP="00A47117">
      <w:pPr>
        <w:pStyle w:val="italicsheading"/>
        <w:keepNext/>
      </w:pPr>
      <w:r>
        <w:t>Question 4</w:t>
      </w:r>
    </w:p>
    <w:p w:rsidR="004E28CA" w:rsidRPr="004E73D8" w:rsidRDefault="004E28CA" w:rsidP="00F2445C">
      <w:pPr>
        <w:pStyle w:val="BodyText1"/>
        <w:rPr>
          <w:b/>
        </w:rPr>
      </w:pPr>
      <w:r w:rsidRPr="004E73D8">
        <w:t>This question was very well done</w:t>
      </w:r>
      <w:r w:rsidR="00F2445C">
        <w:t>. S</w:t>
      </w:r>
      <w:r w:rsidRPr="004E73D8">
        <w:t xml:space="preserve">tudents </w:t>
      </w:r>
      <w:r w:rsidR="00F2445C">
        <w:t xml:space="preserve">demonstrated that </w:t>
      </w:r>
      <w:r w:rsidRPr="004E73D8">
        <w:t xml:space="preserve">they understood the nature of </w:t>
      </w:r>
      <w:r w:rsidR="00274A5C" w:rsidRPr="004E73D8">
        <w:t>resources</w:t>
      </w:r>
      <w:r w:rsidRPr="004E73D8">
        <w:t xml:space="preserve"> and how the perception of resources has changed over time as culture, technology</w:t>
      </w:r>
      <w:r w:rsidR="00E730B9">
        <w:t>,</w:t>
      </w:r>
      <w:r w:rsidRPr="004E73D8">
        <w:t xml:space="preserve"> and demand has changed. They were able to correctly identify resources shown on the map, such as water, vegetation, </w:t>
      </w:r>
      <w:r w:rsidR="00E730B9">
        <w:t xml:space="preserve">and </w:t>
      </w:r>
      <w:r w:rsidRPr="004E73D8">
        <w:t>minerals</w:t>
      </w:r>
      <w:r w:rsidR="00E730B9">
        <w:t>,</w:t>
      </w:r>
      <w:r w:rsidRPr="004E73D8">
        <w:t xml:space="preserve"> and compare the</w:t>
      </w:r>
      <w:r w:rsidR="00E730B9">
        <w:t>ir</w:t>
      </w:r>
      <w:r w:rsidRPr="004E73D8">
        <w:t xml:space="preserve"> past and present use.</w:t>
      </w:r>
    </w:p>
    <w:p w:rsidR="004E28CA" w:rsidRPr="004E73D8" w:rsidRDefault="004E28CA" w:rsidP="005710FF">
      <w:pPr>
        <w:pStyle w:val="italicsheading"/>
        <w:keepNext/>
        <w:rPr>
          <w:b/>
        </w:rPr>
      </w:pPr>
      <w:r w:rsidRPr="004E73D8">
        <w:t>Question 5</w:t>
      </w:r>
    </w:p>
    <w:p w:rsidR="004E28CA" w:rsidRPr="004E73D8" w:rsidRDefault="004E28CA" w:rsidP="001C4F16">
      <w:pPr>
        <w:pStyle w:val="BodyText1"/>
        <w:rPr>
          <w:b/>
        </w:rPr>
      </w:pPr>
      <w:r w:rsidRPr="004E73D8">
        <w:t xml:space="preserve">There were few correct answers to this question as students did not understand the concept of a </w:t>
      </w:r>
      <w:r w:rsidRPr="008F5672">
        <w:t>water</w:t>
      </w:r>
      <w:r w:rsidRPr="004E73D8">
        <w:t xml:space="preserve">shed and were not able to use the topographic map </w:t>
      </w:r>
      <w:r w:rsidR="004E73D8" w:rsidRPr="004E73D8">
        <w:t xml:space="preserve">to </w:t>
      </w:r>
      <w:r w:rsidR="00E730B9">
        <w:t>identify</w:t>
      </w:r>
      <w:r w:rsidR="00E730B9" w:rsidRPr="004E73D8">
        <w:t xml:space="preserve"> </w:t>
      </w:r>
      <w:r w:rsidRPr="004E73D8">
        <w:t xml:space="preserve">a boundary </w:t>
      </w:r>
      <w:r w:rsidR="00E730B9">
        <w:t>that</w:t>
      </w:r>
      <w:r w:rsidRPr="004E73D8">
        <w:t xml:space="preserve"> correspond</w:t>
      </w:r>
      <w:r w:rsidR="00E730B9">
        <w:t>ed</w:t>
      </w:r>
      <w:r w:rsidRPr="004E73D8">
        <w:t xml:space="preserve"> to an area of high relief. Many students did not understand that streams cannot cross a watershed boundary.</w:t>
      </w:r>
    </w:p>
    <w:p w:rsidR="000736AB" w:rsidRPr="004E73D8" w:rsidRDefault="008F5672" w:rsidP="008F5672">
      <w:pPr>
        <w:pStyle w:val="italicsheading"/>
      </w:pPr>
      <w:r>
        <w:t>Question 6</w:t>
      </w:r>
    </w:p>
    <w:p w:rsidR="000A038F" w:rsidRPr="004E73D8" w:rsidRDefault="000A038F" w:rsidP="00F2445C">
      <w:pPr>
        <w:pStyle w:val="BodyText1"/>
        <w:rPr>
          <w:b/>
        </w:rPr>
      </w:pPr>
      <w:r w:rsidRPr="004E73D8">
        <w:lastRenderedPageBreak/>
        <w:t xml:space="preserve">This question was well done. Students showed a good understanding of a strong negative </w:t>
      </w:r>
      <w:r w:rsidR="00F2445C">
        <w:t>association</w:t>
      </w:r>
      <w:r w:rsidRPr="004E73D8">
        <w:t>.</w:t>
      </w:r>
    </w:p>
    <w:p w:rsidR="000A038F" w:rsidRPr="004E73D8" w:rsidRDefault="008F5672" w:rsidP="00D9705E">
      <w:pPr>
        <w:pStyle w:val="italicsheading"/>
      </w:pPr>
      <w:r>
        <w:t>Question 7</w:t>
      </w:r>
    </w:p>
    <w:p w:rsidR="000A038F" w:rsidRPr="004E73D8" w:rsidRDefault="000A038F" w:rsidP="005D6C70">
      <w:pPr>
        <w:pStyle w:val="BodyText1"/>
        <w:rPr>
          <w:b/>
        </w:rPr>
      </w:pPr>
      <w:r w:rsidRPr="004E73D8">
        <w:t xml:space="preserve">This question required students to locate </w:t>
      </w:r>
      <w:r w:rsidR="005D6C70">
        <w:t xml:space="preserve">on the map </w:t>
      </w:r>
      <w:r w:rsidRPr="004E73D8">
        <w:t xml:space="preserve">the pipeline </w:t>
      </w:r>
      <w:r w:rsidR="001C4F16">
        <w:t>that</w:t>
      </w:r>
      <w:r w:rsidR="001C4F16" w:rsidRPr="004E73D8">
        <w:t xml:space="preserve"> </w:t>
      </w:r>
      <w:r w:rsidRPr="004E73D8">
        <w:t xml:space="preserve">was labelled </w:t>
      </w:r>
      <w:r w:rsidR="003C7374">
        <w:t>‘</w:t>
      </w:r>
      <w:r w:rsidRPr="004E73D8">
        <w:t>gas</w:t>
      </w:r>
      <w:r w:rsidR="003C7374">
        <w:t>’</w:t>
      </w:r>
      <w:r w:rsidRPr="004E73D8">
        <w:t xml:space="preserve"> and the</w:t>
      </w:r>
      <w:r w:rsidR="003C7374">
        <w:t>n</w:t>
      </w:r>
      <w:r w:rsidRPr="004E73D8">
        <w:t xml:space="preserve"> classify gas </w:t>
      </w:r>
      <w:r w:rsidR="00F2445C">
        <w:t xml:space="preserve">as </w:t>
      </w:r>
      <w:r w:rsidRPr="004E73D8">
        <w:t xml:space="preserve">a non-renewable resource. Incorrect answers were sometimes the result of ticking </w:t>
      </w:r>
      <w:r w:rsidR="005D6C70" w:rsidRPr="004E73D8">
        <w:t xml:space="preserve">only </w:t>
      </w:r>
      <w:r w:rsidRPr="004E73D8">
        <w:t>one box rather than two as instructed</w:t>
      </w:r>
      <w:r w:rsidR="00F2445C">
        <w:t>,</w:t>
      </w:r>
      <w:r w:rsidRPr="004E73D8">
        <w:t xml:space="preserve"> or because gas was not recognised as a non-renewable resource. It appears that some students are unclear about the difference between the terms recyclable and renewable.</w:t>
      </w:r>
    </w:p>
    <w:p w:rsidR="00274A5C" w:rsidRPr="004E73D8" w:rsidRDefault="00D9705E" w:rsidP="00D432E9">
      <w:pPr>
        <w:pStyle w:val="italicsheading"/>
        <w:keepNext/>
      </w:pPr>
      <w:r>
        <w:t>Question 8</w:t>
      </w:r>
    </w:p>
    <w:p w:rsidR="000A038F" w:rsidRPr="004E73D8" w:rsidRDefault="000A038F" w:rsidP="006B59A1">
      <w:pPr>
        <w:pStyle w:val="BodyText1"/>
        <w:rPr>
          <w:b/>
        </w:rPr>
      </w:pPr>
      <w:r w:rsidRPr="004E73D8">
        <w:t xml:space="preserve">Although questions of this type have been </w:t>
      </w:r>
      <w:r w:rsidR="00F2445C">
        <w:t xml:space="preserve">asked in </w:t>
      </w:r>
      <w:r w:rsidRPr="004E73D8">
        <w:t>previous</w:t>
      </w:r>
      <w:r w:rsidR="00F2445C">
        <w:t xml:space="preserve"> years</w:t>
      </w:r>
      <w:r w:rsidRPr="004E73D8">
        <w:t xml:space="preserve">, students had difficulty calculating minutes. Many were able to work out 148 degrees </w:t>
      </w:r>
      <w:r w:rsidR="003C7374">
        <w:t>of longitude</w:t>
      </w:r>
      <w:r w:rsidR="00F2445C">
        <w:t>,</w:t>
      </w:r>
      <w:r w:rsidR="003C7374">
        <w:t xml:space="preserve"> </w:t>
      </w:r>
      <w:r w:rsidRPr="004E73D8">
        <w:t xml:space="preserve">but there was a lack of accuracy in </w:t>
      </w:r>
      <w:r w:rsidR="003B784A">
        <w:t xml:space="preserve">determining </w:t>
      </w:r>
      <w:r w:rsidR="00F2445C">
        <w:t xml:space="preserve">the </w:t>
      </w:r>
      <w:r w:rsidR="003B784A">
        <w:t>minutes</w:t>
      </w:r>
      <w:r w:rsidRPr="004E73D8">
        <w:t>.</w:t>
      </w:r>
    </w:p>
    <w:p w:rsidR="000A038F" w:rsidRPr="004E73D8" w:rsidRDefault="006B1E1E" w:rsidP="00D9705E">
      <w:pPr>
        <w:pStyle w:val="italicsheading"/>
        <w:rPr>
          <w:b/>
        </w:rPr>
      </w:pPr>
      <w:r w:rsidRPr="004E73D8">
        <w:t>Question 9</w:t>
      </w:r>
    </w:p>
    <w:p w:rsidR="00FD0F75" w:rsidRPr="00D9705E" w:rsidRDefault="00FD0F75" w:rsidP="00D9705E">
      <w:pPr>
        <w:pStyle w:val="ListParagraph"/>
        <w:numPr>
          <w:ilvl w:val="0"/>
          <w:numId w:val="23"/>
        </w:numPr>
        <w:spacing w:before="120"/>
        <w:ind w:left="357" w:hanging="357"/>
        <w:jc w:val="both"/>
        <w:rPr>
          <w:rFonts w:ascii="Arial" w:hAnsi="Arial" w:cs="Arial"/>
          <w:sz w:val="22"/>
          <w:szCs w:val="22"/>
        </w:rPr>
      </w:pPr>
      <w:r w:rsidRPr="00D9705E">
        <w:rPr>
          <w:rFonts w:ascii="Arial" w:hAnsi="Arial" w:cs="Arial"/>
          <w:sz w:val="22"/>
          <w:szCs w:val="22"/>
        </w:rPr>
        <w:t>Answered well by many students</w:t>
      </w:r>
      <w:r w:rsidR="005D6C70">
        <w:rPr>
          <w:rFonts w:ascii="Arial" w:hAnsi="Arial" w:cs="Arial"/>
          <w:sz w:val="22"/>
          <w:szCs w:val="22"/>
        </w:rPr>
        <w:t>.</w:t>
      </w:r>
    </w:p>
    <w:p w:rsidR="00FD0F75" w:rsidRPr="00D9705E" w:rsidRDefault="00FD0F75" w:rsidP="005D6C70">
      <w:pPr>
        <w:pStyle w:val="aandb"/>
        <w:spacing w:before="120" w:after="240"/>
        <w:ind w:left="357" w:hanging="357"/>
        <w:jc w:val="left"/>
      </w:pPr>
      <w:r w:rsidRPr="00D9705E">
        <w:t xml:space="preserve">A large number </w:t>
      </w:r>
      <w:r w:rsidR="005D6C70">
        <w:t xml:space="preserve">of students </w:t>
      </w:r>
      <w:r w:rsidRPr="00D9705E">
        <w:t xml:space="preserve">answered this correctly, but </w:t>
      </w:r>
      <w:r w:rsidR="005D6C70">
        <w:t>some</w:t>
      </w:r>
      <w:r w:rsidR="005D6C70" w:rsidRPr="00D9705E">
        <w:t xml:space="preserve"> </w:t>
      </w:r>
      <w:r w:rsidR="00F2445C">
        <w:t xml:space="preserve">answered </w:t>
      </w:r>
      <w:r w:rsidR="006B59A1">
        <w:t xml:space="preserve">that </w:t>
      </w:r>
      <w:r w:rsidRPr="00D9705E">
        <w:t xml:space="preserve">seeing the whole area of the photo </w:t>
      </w:r>
      <w:r w:rsidR="006B59A1">
        <w:t xml:space="preserve">was the advantage of a satellite image, </w:t>
      </w:r>
      <w:r w:rsidRPr="00D9705E">
        <w:t xml:space="preserve">rather than the idea that scale could not be </w:t>
      </w:r>
      <w:r w:rsidR="006B59A1">
        <w:t xml:space="preserve">correctly </w:t>
      </w:r>
      <w:r w:rsidRPr="00D9705E">
        <w:t>calculated fro</w:t>
      </w:r>
      <w:r w:rsidR="00AC0C4F" w:rsidRPr="00D9705E">
        <w:t>m</w:t>
      </w:r>
      <w:r w:rsidRPr="00D9705E">
        <w:t xml:space="preserve"> an oblique aerial photograph.</w:t>
      </w:r>
    </w:p>
    <w:p w:rsidR="00FD0F75" w:rsidRPr="004E73D8" w:rsidRDefault="00FD0F75" w:rsidP="00727D7E">
      <w:pPr>
        <w:pStyle w:val="italicsheading"/>
      </w:pPr>
      <w:r w:rsidRPr="004E73D8">
        <w:t>Question 10</w:t>
      </w:r>
    </w:p>
    <w:p w:rsidR="00FD0F75" w:rsidRPr="004E73D8" w:rsidRDefault="006B59A1" w:rsidP="005D6C70">
      <w:pPr>
        <w:pStyle w:val="BodyText1"/>
      </w:pPr>
      <w:r>
        <w:t xml:space="preserve">This </w:t>
      </w:r>
      <w:r w:rsidR="004E73D8">
        <w:t xml:space="preserve">question </w:t>
      </w:r>
      <w:r>
        <w:t xml:space="preserve">was </w:t>
      </w:r>
      <w:r w:rsidR="00FD0F75" w:rsidRPr="004E73D8">
        <w:t xml:space="preserve">answered well by many students. Those that correctly answered </w:t>
      </w:r>
      <w:r>
        <w:t xml:space="preserve">part </w:t>
      </w:r>
      <w:r w:rsidR="004E73D8">
        <w:t>(</w:t>
      </w:r>
      <w:r w:rsidR="00FD0F75" w:rsidRPr="004E73D8">
        <w:t>a</w:t>
      </w:r>
      <w:r w:rsidR="004E73D8">
        <w:t>)</w:t>
      </w:r>
      <w:r w:rsidR="00FD0F75" w:rsidRPr="004E73D8">
        <w:t xml:space="preserve"> generally also responded </w:t>
      </w:r>
      <w:r w:rsidRPr="004E73D8">
        <w:t xml:space="preserve">correctly </w:t>
      </w:r>
      <w:r w:rsidR="00FD0F75" w:rsidRPr="004E73D8">
        <w:t xml:space="preserve">to </w:t>
      </w:r>
      <w:r>
        <w:t xml:space="preserve">part </w:t>
      </w:r>
      <w:r w:rsidR="004E73D8">
        <w:t>(</w:t>
      </w:r>
      <w:r w:rsidR="00FD0F75" w:rsidRPr="004E73D8">
        <w:t>b</w:t>
      </w:r>
      <w:r w:rsidR="004E73D8">
        <w:t>)</w:t>
      </w:r>
      <w:r w:rsidR="00FD0F75" w:rsidRPr="004E73D8">
        <w:t xml:space="preserve">. Students showed a good understanding of infiltration </w:t>
      </w:r>
      <w:r w:rsidR="00AC0C4F" w:rsidRPr="004E73D8">
        <w:t>and the impact of hard surfaces in preventing it from occurring</w:t>
      </w:r>
      <w:r w:rsidR="004E73D8">
        <w:t>.</w:t>
      </w:r>
      <w:r w:rsidR="00FD0F75" w:rsidRPr="004E73D8">
        <w:t xml:space="preserve"> </w:t>
      </w:r>
      <w:r>
        <w:t>In part (a), t</w:t>
      </w:r>
      <w:r w:rsidR="00FD0F75" w:rsidRPr="004E73D8">
        <w:t xml:space="preserve">he terms ‘explain’ and ‘compare’ were critical </w:t>
      </w:r>
      <w:r>
        <w:t xml:space="preserve">but were not </w:t>
      </w:r>
      <w:r w:rsidR="005D6C70">
        <w:t>responded to clearly</w:t>
      </w:r>
      <w:r>
        <w:t>,</w:t>
      </w:r>
      <w:r w:rsidR="00FD0F75" w:rsidRPr="004E73D8">
        <w:t xml:space="preserve"> and sometimes there was no explanation</w:t>
      </w:r>
      <w:r w:rsidR="004E73D8">
        <w:t xml:space="preserve"> at all</w:t>
      </w:r>
      <w:r w:rsidR="00FD0F75" w:rsidRPr="004E73D8">
        <w:t>.</w:t>
      </w:r>
    </w:p>
    <w:p w:rsidR="00AC0C4F" w:rsidRPr="004E73D8" w:rsidRDefault="006B1E1E" w:rsidP="00727D7E">
      <w:pPr>
        <w:pStyle w:val="italicsheading"/>
      </w:pPr>
      <w:r w:rsidRPr="004E73D8">
        <w:t>Question 11</w:t>
      </w:r>
    </w:p>
    <w:p w:rsidR="00727D7E" w:rsidRPr="004E73D8" w:rsidRDefault="006B59A1" w:rsidP="005D6C70">
      <w:pPr>
        <w:pStyle w:val="aandb"/>
        <w:numPr>
          <w:ilvl w:val="0"/>
          <w:numId w:val="24"/>
        </w:numPr>
        <w:spacing w:before="120" w:after="240"/>
        <w:jc w:val="left"/>
      </w:pPr>
      <w:r>
        <w:t>There were v</w:t>
      </w:r>
      <w:r w:rsidRPr="004E73D8">
        <w:t xml:space="preserve">ery </w:t>
      </w:r>
      <w:r w:rsidR="00AC0C4F" w:rsidRPr="004E73D8">
        <w:t xml:space="preserve">few correct answers </w:t>
      </w:r>
      <w:r>
        <w:t xml:space="preserve">to this question, </w:t>
      </w:r>
      <w:r w:rsidR="00AC0C4F" w:rsidRPr="004E73D8">
        <w:t xml:space="preserve">indicating </w:t>
      </w:r>
      <w:r w:rsidR="0055740D">
        <w:t>that students did not</w:t>
      </w:r>
      <w:r w:rsidR="00AC0C4F" w:rsidRPr="004E73D8">
        <w:t xml:space="preserve"> understand contour intervals</w:t>
      </w:r>
      <w:r w:rsidR="0055740D">
        <w:t>.</w:t>
      </w:r>
      <w:r w:rsidR="00AC0C4F" w:rsidRPr="004E73D8">
        <w:t xml:space="preserve"> </w:t>
      </w:r>
      <w:r w:rsidR="0055740D">
        <w:t>A map with a</w:t>
      </w:r>
      <w:r w:rsidR="00AC0C4F" w:rsidRPr="004E73D8">
        <w:t xml:space="preserve"> large contour interval of </w:t>
      </w:r>
      <w:r w:rsidR="0055740D" w:rsidRPr="004E73D8">
        <w:t>50</w:t>
      </w:r>
      <w:r w:rsidR="0055740D">
        <w:t> </w:t>
      </w:r>
      <w:r w:rsidR="003B784A" w:rsidRPr="004E73D8">
        <w:t>met</w:t>
      </w:r>
      <w:r w:rsidR="005D6C70">
        <w:t>r</w:t>
      </w:r>
      <w:r w:rsidR="003B784A" w:rsidRPr="004E73D8">
        <w:t>es</w:t>
      </w:r>
      <w:r w:rsidR="00AC0C4F" w:rsidRPr="004E73D8">
        <w:t xml:space="preserve"> does not allow a 1</w:t>
      </w:r>
      <w:r w:rsidR="006F6EE6">
        <w:t>–</w:t>
      </w:r>
      <w:r w:rsidR="006F6EE6" w:rsidRPr="004E73D8">
        <w:t>2</w:t>
      </w:r>
      <w:r w:rsidR="006F6EE6">
        <w:t> </w:t>
      </w:r>
      <w:r w:rsidR="003B784A" w:rsidRPr="004E73D8">
        <w:t>met</w:t>
      </w:r>
      <w:r w:rsidR="0055740D">
        <w:t>r</w:t>
      </w:r>
      <w:r w:rsidR="003B784A" w:rsidRPr="004E73D8">
        <w:t>e</w:t>
      </w:r>
      <w:r w:rsidR="00AC0C4F" w:rsidRPr="004E73D8">
        <w:t xml:space="preserve"> flood to be accurately delineated</w:t>
      </w:r>
      <w:r w:rsidR="00727D7E">
        <w:t>.</w:t>
      </w:r>
    </w:p>
    <w:p w:rsidR="001B164F" w:rsidRPr="004E73D8" w:rsidRDefault="00727D7E" w:rsidP="005D6C70">
      <w:pPr>
        <w:pStyle w:val="aandb"/>
        <w:numPr>
          <w:ilvl w:val="0"/>
          <w:numId w:val="0"/>
        </w:numPr>
        <w:spacing w:before="120" w:after="240"/>
        <w:ind w:left="357" w:hanging="357"/>
        <w:jc w:val="left"/>
      </w:pPr>
      <w:r>
        <w:t>(b)</w:t>
      </w:r>
      <w:r>
        <w:tab/>
      </w:r>
      <w:r w:rsidR="00AC0C4F" w:rsidRPr="004E73D8">
        <w:t xml:space="preserve">Some quite esoteric and erroneous responses were elicited here; there were </w:t>
      </w:r>
      <w:r w:rsidR="0055740D">
        <w:t xml:space="preserve">also </w:t>
      </w:r>
      <w:r w:rsidR="00AC0C4F" w:rsidRPr="004E73D8">
        <w:t xml:space="preserve">some impressive accurate responses identifying the </w:t>
      </w:r>
      <w:r w:rsidR="005D6C70">
        <w:t>role</w:t>
      </w:r>
      <w:r w:rsidR="005D6C70" w:rsidRPr="004E73D8">
        <w:t xml:space="preserve"> </w:t>
      </w:r>
      <w:r w:rsidR="00AC0C4F" w:rsidRPr="004E73D8">
        <w:t xml:space="preserve">of </w:t>
      </w:r>
      <w:r w:rsidR="0055740D" w:rsidRPr="004E73D8">
        <w:t>low</w:t>
      </w:r>
      <w:r w:rsidR="0055740D">
        <w:t>-</w:t>
      </w:r>
      <w:r w:rsidR="00AC0C4F" w:rsidRPr="004E73D8">
        <w:t>lying areas, many bra</w:t>
      </w:r>
      <w:r w:rsidR="0055740D">
        <w:t>n</w:t>
      </w:r>
      <w:r w:rsidR="00AC0C4F" w:rsidRPr="004E73D8">
        <w:t>ches to the Lachlan River</w:t>
      </w:r>
      <w:r w:rsidR="0055740D">
        <w:t>,</w:t>
      </w:r>
      <w:r w:rsidR="00AC0C4F" w:rsidRPr="004E73D8">
        <w:t xml:space="preserve"> and levees in </w:t>
      </w:r>
      <w:r w:rsidR="005D6C70">
        <w:t>reducing</w:t>
      </w:r>
      <w:r w:rsidR="005D6C70" w:rsidRPr="004E73D8">
        <w:t xml:space="preserve"> </w:t>
      </w:r>
      <w:r w:rsidR="00AC0C4F" w:rsidRPr="004E73D8">
        <w:t>flooding at Forbes.</w:t>
      </w:r>
    </w:p>
    <w:p w:rsidR="001B164F" w:rsidRPr="004E73D8" w:rsidRDefault="001B164F" w:rsidP="005D6C70">
      <w:pPr>
        <w:pStyle w:val="italicsheading"/>
        <w:keepNext/>
      </w:pPr>
      <w:r w:rsidRPr="004E73D8">
        <w:t>Question 12</w:t>
      </w:r>
    </w:p>
    <w:p w:rsidR="001B164F" w:rsidRPr="004E73D8" w:rsidRDefault="001B164F" w:rsidP="004E4101">
      <w:pPr>
        <w:pStyle w:val="BodyText1"/>
      </w:pPr>
      <w:r w:rsidRPr="004E73D8">
        <w:t xml:space="preserve">Very few students </w:t>
      </w:r>
      <w:r w:rsidR="004E4101">
        <w:t>gained</w:t>
      </w:r>
      <w:r w:rsidRPr="004E73D8">
        <w:t xml:space="preserve"> </w:t>
      </w:r>
      <w:r w:rsidR="0055740D">
        <w:t>2 </w:t>
      </w:r>
      <w:r w:rsidRPr="004E73D8">
        <w:t>marks</w:t>
      </w:r>
      <w:r w:rsidR="0055740D">
        <w:t>,</w:t>
      </w:r>
      <w:r w:rsidRPr="004E73D8">
        <w:t xml:space="preserve"> but many </w:t>
      </w:r>
      <w:r w:rsidR="004E4101">
        <w:t>gained</w:t>
      </w:r>
      <w:r w:rsidRPr="004E73D8">
        <w:t xml:space="preserve"> 1</w:t>
      </w:r>
      <w:r w:rsidR="00393C21">
        <w:t> </w:t>
      </w:r>
      <w:r w:rsidRPr="004E73D8">
        <w:t>mark. Many</w:t>
      </w:r>
      <w:r w:rsidR="0055740D">
        <w:t xml:space="preserve"> students</w:t>
      </w:r>
      <w:r w:rsidRPr="004E73D8">
        <w:t xml:space="preserve"> referred to the low pressure as being significant</w:t>
      </w:r>
      <w:r w:rsidR="0055740D">
        <w:t>,</w:t>
      </w:r>
      <w:r w:rsidRPr="004E73D8">
        <w:t xml:space="preserve"> but were not able to discuss the processes of uplift, condensation</w:t>
      </w:r>
      <w:r w:rsidR="0055740D">
        <w:t>,</w:t>
      </w:r>
      <w:r w:rsidRPr="004E73D8">
        <w:t xml:space="preserve"> and precipitation that operate within the water cycle.</w:t>
      </w:r>
    </w:p>
    <w:p w:rsidR="00F2445C" w:rsidRPr="004E73D8" w:rsidRDefault="001B164F" w:rsidP="004E4101">
      <w:pPr>
        <w:pStyle w:val="BodyText1"/>
      </w:pPr>
      <w:r w:rsidRPr="004E73D8">
        <w:t>Many responses mention</w:t>
      </w:r>
      <w:r w:rsidR="004E4101">
        <w:t>ed</w:t>
      </w:r>
      <w:r w:rsidRPr="004E73D8">
        <w:t xml:space="preserve"> </w:t>
      </w:r>
      <w:r w:rsidR="006F6EE6">
        <w:t>h</w:t>
      </w:r>
      <w:r w:rsidR="006F6EE6" w:rsidRPr="004E73D8">
        <w:t xml:space="preserve">igh </w:t>
      </w:r>
      <w:r w:rsidRPr="004E73D8">
        <w:t>pressure and erroneously tried to make a link to rainfall.</w:t>
      </w:r>
    </w:p>
    <w:p w:rsidR="001B164F" w:rsidRPr="004E73D8" w:rsidRDefault="006B1E1E" w:rsidP="00D432E9">
      <w:pPr>
        <w:pStyle w:val="italicsheading"/>
        <w:keepNext/>
        <w:spacing w:before="240"/>
      </w:pPr>
      <w:r w:rsidRPr="004E73D8">
        <w:t>Question 13</w:t>
      </w:r>
    </w:p>
    <w:p w:rsidR="00017FDA" w:rsidRDefault="004E73D8" w:rsidP="0055740D">
      <w:pPr>
        <w:pStyle w:val="aandb"/>
        <w:numPr>
          <w:ilvl w:val="0"/>
          <w:numId w:val="26"/>
        </w:numPr>
        <w:ind w:left="360"/>
        <w:jc w:val="left"/>
      </w:pPr>
      <w:r w:rsidRPr="00727D7E">
        <w:t>This</w:t>
      </w:r>
      <w:r w:rsidR="009E0138">
        <w:t xml:space="preserve"> </w:t>
      </w:r>
      <w:r w:rsidR="003C7374" w:rsidRPr="00F2445C">
        <w:t>GIS</w:t>
      </w:r>
      <w:r w:rsidR="003C7374" w:rsidRPr="00727D7E">
        <w:t xml:space="preserve"> </w:t>
      </w:r>
      <w:r w:rsidR="00DE0C03" w:rsidRPr="00727D7E">
        <w:t>question proved</w:t>
      </w:r>
      <w:r w:rsidR="006B1E1E" w:rsidRPr="00727D7E">
        <w:t xml:space="preserve"> </w:t>
      </w:r>
      <w:r w:rsidRPr="00727D7E">
        <w:t>challenging for</w:t>
      </w:r>
      <w:r w:rsidR="006B1E1E" w:rsidRPr="00727D7E">
        <w:t xml:space="preserve"> </w:t>
      </w:r>
      <w:r w:rsidR="00DE0C03" w:rsidRPr="00727D7E">
        <w:t xml:space="preserve">many </w:t>
      </w:r>
      <w:r w:rsidR="006B1E1E" w:rsidRPr="00727D7E">
        <w:t xml:space="preserve">students with few correctly choosing remote sensing as the </w:t>
      </w:r>
      <w:r w:rsidR="003C7374" w:rsidRPr="00727D7E">
        <w:t xml:space="preserve">correct </w:t>
      </w:r>
      <w:r w:rsidR="006B1E1E" w:rsidRPr="00727D7E">
        <w:t>answer.</w:t>
      </w:r>
    </w:p>
    <w:p w:rsidR="006B1E1E" w:rsidRPr="004E73D8" w:rsidRDefault="006B1E1E" w:rsidP="0055740D">
      <w:pPr>
        <w:pStyle w:val="aandb"/>
        <w:numPr>
          <w:ilvl w:val="0"/>
          <w:numId w:val="0"/>
        </w:numPr>
        <w:ind w:left="360"/>
        <w:jc w:val="left"/>
      </w:pPr>
    </w:p>
    <w:p w:rsidR="006B1E1E" w:rsidRPr="00727D7E" w:rsidRDefault="00DE0C03" w:rsidP="0055740D">
      <w:pPr>
        <w:pStyle w:val="aandb"/>
        <w:numPr>
          <w:ilvl w:val="0"/>
          <w:numId w:val="26"/>
        </w:numPr>
        <w:ind w:left="360"/>
        <w:jc w:val="left"/>
      </w:pPr>
      <w:r w:rsidRPr="00727D7E">
        <w:lastRenderedPageBreak/>
        <w:t>This question w</w:t>
      </w:r>
      <w:r w:rsidR="006B1E1E" w:rsidRPr="00727D7E">
        <w:t>as answered well by most students with some excellent respo</w:t>
      </w:r>
      <w:r w:rsidR="003C7374" w:rsidRPr="00727D7E">
        <w:t>nses that clearly identified at least one</w:t>
      </w:r>
      <w:r w:rsidR="006B1E1E" w:rsidRPr="00727D7E">
        <w:t xml:space="preserve"> advantage of a GIS over traditional mapping.</w:t>
      </w:r>
    </w:p>
    <w:p w:rsidR="006B1E1E" w:rsidRPr="004E73D8" w:rsidRDefault="006B1E1E" w:rsidP="00274A5C">
      <w:pPr>
        <w:jc w:val="both"/>
        <w:rPr>
          <w:rFonts w:ascii="Arial" w:hAnsi="Arial" w:cs="Arial"/>
          <w:szCs w:val="22"/>
        </w:rPr>
      </w:pPr>
    </w:p>
    <w:p w:rsidR="006B1E1E" w:rsidRPr="004E73D8" w:rsidRDefault="006B1E1E" w:rsidP="00D432E9">
      <w:pPr>
        <w:pStyle w:val="italicsheading"/>
        <w:keepNext/>
      </w:pPr>
      <w:r w:rsidRPr="004E73D8">
        <w:t>Question 14</w:t>
      </w:r>
    </w:p>
    <w:p w:rsidR="006B1E1E" w:rsidRPr="004E73D8" w:rsidRDefault="003C7374" w:rsidP="0055740D">
      <w:pPr>
        <w:pStyle w:val="BodyText1"/>
      </w:pPr>
      <w:r>
        <w:t>This question</w:t>
      </w:r>
      <w:r w:rsidR="006B1E1E" w:rsidRPr="004E73D8">
        <w:t xml:space="preserve"> required students to make a calculation of scale based on vertical exaggeration</w:t>
      </w:r>
      <w:r w:rsidR="0055740D">
        <w:t>; it</w:t>
      </w:r>
      <w:r>
        <w:t xml:space="preserve"> </w:t>
      </w:r>
      <w:r w:rsidR="006B1E1E" w:rsidRPr="004E73D8">
        <w:t>was not well done.</w:t>
      </w:r>
      <w:r>
        <w:t xml:space="preserve"> </w:t>
      </w:r>
      <w:r w:rsidR="006B1E1E" w:rsidRPr="004E73D8">
        <w:t>Many students appeared to</w:t>
      </w:r>
      <w:r>
        <w:t xml:space="preserve"> have little understanding of the concept of vertical exaggeration and </w:t>
      </w:r>
      <w:r w:rsidR="002B32BF">
        <w:t>some</w:t>
      </w:r>
      <w:r>
        <w:t xml:space="preserve"> answers </w:t>
      </w:r>
      <w:r w:rsidR="0055740D">
        <w:t xml:space="preserve">appeared </w:t>
      </w:r>
      <w:r>
        <w:t xml:space="preserve">to be </w:t>
      </w:r>
      <w:r w:rsidR="0055740D">
        <w:t xml:space="preserve">a </w:t>
      </w:r>
      <w:r>
        <w:t>random guess</w:t>
      </w:r>
      <w:r w:rsidR="006B1E1E" w:rsidRPr="004E73D8">
        <w:t>.</w:t>
      </w:r>
      <w:r>
        <w:t xml:space="preserve"> </w:t>
      </w:r>
      <w:r w:rsidR="002B32BF">
        <w:t>Students who correctly completed the vertical scale knew the formula and could apply it.</w:t>
      </w:r>
    </w:p>
    <w:p w:rsidR="006B1E1E" w:rsidRPr="004E73D8" w:rsidRDefault="006B1E1E" w:rsidP="00195DFF">
      <w:pPr>
        <w:pStyle w:val="italicsheading"/>
      </w:pPr>
      <w:r w:rsidRPr="004E73D8">
        <w:t>Question 15</w:t>
      </w:r>
    </w:p>
    <w:p w:rsidR="00FB6839" w:rsidRPr="004E73D8" w:rsidRDefault="00CE3278" w:rsidP="0055740D">
      <w:pPr>
        <w:pStyle w:val="BodyText1"/>
      </w:pPr>
      <w:r w:rsidRPr="004E73D8">
        <w:t xml:space="preserve">This question elicited a </w:t>
      </w:r>
      <w:r w:rsidR="006B1E1E" w:rsidRPr="004E73D8">
        <w:t xml:space="preserve">range of responses. Many students correctly wrote </w:t>
      </w:r>
      <w:r w:rsidR="006F6EE6">
        <w:t>‘</w:t>
      </w:r>
      <w:r w:rsidR="006B1E1E" w:rsidRPr="004E73D8">
        <w:t>water table</w:t>
      </w:r>
      <w:r w:rsidR="006F6EE6">
        <w:t>’,</w:t>
      </w:r>
      <w:r w:rsidR="006F6EE6" w:rsidRPr="004E73D8">
        <w:t xml:space="preserve"> </w:t>
      </w:r>
      <w:r w:rsidRPr="004E73D8">
        <w:t xml:space="preserve">but incorrect </w:t>
      </w:r>
      <w:r w:rsidR="0055740D">
        <w:t>responses</w:t>
      </w:r>
      <w:r w:rsidR="0055740D" w:rsidRPr="004E73D8">
        <w:t xml:space="preserve"> </w:t>
      </w:r>
      <w:r w:rsidRPr="004E73D8">
        <w:t xml:space="preserve">were </w:t>
      </w:r>
      <w:r w:rsidR="0055740D">
        <w:t>‘</w:t>
      </w:r>
      <w:r w:rsidRPr="004E73D8">
        <w:t>aquifer</w:t>
      </w:r>
      <w:r w:rsidR="0055740D">
        <w:t>’</w:t>
      </w:r>
      <w:r w:rsidRPr="004E73D8">
        <w:t xml:space="preserve"> </w:t>
      </w:r>
      <w:r w:rsidR="0055740D">
        <w:t>and</w:t>
      </w:r>
      <w:r w:rsidR="0055740D" w:rsidRPr="004E73D8">
        <w:t xml:space="preserve"> </w:t>
      </w:r>
      <w:r w:rsidR="0055740D">
        <w:t>‘</w:t>
      </w:r>
      <w:r w:rsidRPr="004E73D8">
        <w:t>bedrock</w:t>
      </w:r>
      <w:r w:rsidR="0055740D">
        <w:t>’</w:t>
      </w:r>
      <w:r w:rsidRPr="004E73D8">
        <w:t xml:space="preserve">. </w:t>
      </w:r>
      <w:r w:rsidR="00FB6839" w:rsidRPr="004E73D8">
        <w:t>Many of the students appeared</w:t>
      </w:r>
      <w:r w:rsidR="0055740D">
        <w:t xml:space="preserve"> </w:t>
      </w:r>
      <w:r w:rsidR="0055740D" w:rsidRPr="004E73D8">
        <w:t>not</w:t>
      </w:r>
      <w:r w:rsidR="00FB6839" w:rsidRPr="004E73D8">
        <w:t xml:space="preserve"> to know or understand the concept</w:t>
      </w:r>
      <w:r w:rsidR="0055740D">
        <w:t xml:space="preserve"> of a water table</w:t>
      </w:r>
      <w:r w:rsidR="00FB6839" w:rsidRPr="004E73D8">
        <w:t>.</w:t>
      </w:r>
    </w:p>
    <w:p w:rsidR="00CE3278" w:rsidRPr="004E73D8" w:rsidRDefault="00CE3278" w:rsidP="00195DFF">
      <w:pPr>
        <w:pStyle w:val="italicsheading"/>
      </w:pPr>
      <w:r w:rsidRPr="004E73D8">
        <w:t>Question 16</w:t>
      </w:r>
    </w:p>
    <w:p w:rsidR="00CE3278" w:rsidRPr="004E73D8" w:rsidRDefault="00CE3278" w:rsidP="005D6C70">
      <w:pPr>
        <w:pStyle w:val="BodyText1"/>
      </w:pPr>
      <w:r w:rsidRPr="004E73D8">
        <w:t>Most answers were correct</w:t>
      </w:r>
      <w:r w:rsidR="001636C0">
        <w:t>. The majority of the incorrect responses nominated</w:t>
      </w:r>
      <w:r w:rsidRPr="004E73D8">
        <w:t xml:space="preserve"> </w:t>
      </w:r>
      <w:r w:rsidR="005D6C70">
        <w:t xml:space="preserve">trophic </w:t>
      </w:r>
      <w:r w:rsidR="005D6C70" w:rsidRPr="004E73D8">
        <w:t>level</w:t>
      </w:r>
      <w:r w:rsidR="005D6C70">
        <w:t> </w:t>
      </w:r>
      <w:r w:rsidRPr="004E73D8">
        <w:t>2.</w:t>
      </w:r>
    </w:p>
    <w:p w:rsidR="00CE3278" w:rsidRPr="004E73D8" w:rsidRDefault="00CE3278" w:rsidP="00195DFF">
      <w:pPr>
        <w:pStyle w:val="italicsheading"/>
      </w:pPr>
      <w:r w:rsidRPr="004E73D8">
        <w:t>Question 17</w:t>
      </w:r>
    </w:p>
    <w:p w:rsidR="00CE3278" w:rsidRPr="004E73D8" w:rsidRDefault="003B784A" w:rsidP="00EE1382">
      <w:pPr>
        <w:pStyle w:val="BodyText1"/>
      </w:pPr>
      <w:r>
        <w:t>Some very good answers</w:t>
      </w:r>
      <w:r w:rsidR="00CE3278" w:rsidRPr="004E73D8">
        <w:t xml:space="preserve"> picked up on the </w:t>
      </w:r>
      <w:r w:rsidR="00EE1382" w:rsidRPr="004E73D8">
        <w:t>energy</w:t>
      </w:r>
      <w:r w:rsidR="00EE1382">
        <w:t>-</w:t>
      </w:r>
      <w:r w:rsidR="00CE3278" w:rsidRPr="004E73D8">
        <w:t>loss aspect of the question. However</w:t>
      </w:r>
      <w:r w:rsidR="005D6C70">
        <w:t>,</w:t>
      </w:r>
      <w:r w:rsidR="00CE3278" w:rsidRPr="004E73D8">
        <w:t xml:space="preserve"> some students clearly </w:t>
      </w:r>
      <w:r w:rsidR="001636C0">
        <w:t xml:space="preserve">had </w:t>
      </w:r>
      <w:r w:rsidR="00CE3278" w:rsidRPr="004E73D8">
        <w:t>no idea that energy i</w:t>
      </w:r>
      <w:r w:rsidR="00FB6839" w:rsidRPr="004E73D8">
        <w:t>s lost at each trophic level and struggled to offer an explanation.</w:t>
      </w:r>
    </w:p>
    <w:p w:rsidR="00CE3278" w:rsidRPr="004E73D8" w:rsidRDefault="00CE3278" w:rsidP="00195DFF">
      <w:pPr>
        <w:pStyle w:val="italicsheading"/>
      </w:pPr>
      <w:r w:rsidRPr="004E73D8">
        <w:t>Question 18</w:t>
      </w:r>
    </w:p>
    <w:p w:rsidR="00CE3278" w:rsidRPr="004E73D8" w:rsidRDefault="00CE3278" w:rsidP="005D6C70">
      <w:pPr>
        <w:pStyle w:val="BodyText1"/>
      </w:pPr>
      <w:r w:rsidRPr="004E73D8">
        <w:t xml:space="preserve">Almost </w:t>
      </w:r>
      <w:r w:rsidR="005D6C70">
        <w:t>all</w:t>
      </w:r>
      <w:r w:rsidRPr="004E73D8">
        <w:t xml:space="preserve"> students were familiar with the role of earthworms.</w:t>
      </w:r>
    </w:p>
    <w:p w:rsidR="00CE3278" w:rsidRPr="004E73D8" w:rsidRDefault="00CE3278" w:rsidP="00195DFF">
      <w:pPr>
        <w:pStyle w:val="italicsheading"/>
      </w:pPr>
      <w:r w:rsidRPr="004E73D8">
        <w:t>Question 19</w:t>
      </w:r>
    </w:p>
    <w:p w:rsidR="00FB6839" w:rsidRPr="004E73D8" w:rsidRDefault="00CE3278" w:rsidP="001636C0">
      <w:pPr>
        <w:pStyle w:val="BodyText1"/>
      </w:pPr>
      <w:r w:rsidRPr="004E73D8">
        <w:t xml:space="preserve">Students used the information on </w:t>
      </w:r>
      <w:r w:rsidR="002B32BF">
        <w:t xml:space="preserve">ecosystems and food webs on </w:t>
      </w:r>
      <w:r w:rsidRPr="004E73D8">
        <w:t xml:space="preserve">the </w:t>
      </w:r>
      <w:r w:rsidR="001636C0" w:rsidRPr="004E73D8">
        <w:t>tear</w:t>
      </w:r>
      <w:r w:rsidR="001636C0">
        <w:t>-</w:t>
      </w:r>
      <w:r w:rsidRPr="004E73D8">
        <w:t>out</w:t>
      </w:r>
      <w:r w:rsidR="002B32BF">
        <w:t xml:space="preserve"> sheet</w:t>
      </w:r>
      <w:r w:rsidRPr="004E73D8">
        <w:t xml:space="preserve"> very well</w:t>
      </w:r>
      <w:r w:rsidR="00FB6839" w:rsidRPr="004E73D8">
        <w:t xml:space="preserve">. This question was well done with errors coming from those who did not read the </w:t>
      </w:r>
      <w:r w:rsidR="001636C0">
        <w:t xml:space="preserve">latter </w:t>
      </w:r>
      <w:r w:rsidR="00FB6839" w:rsidRPr="004E73D8">
        <w:t>part of the question</w:t>
      </w:r>
      <w:r w:rsidR="001636C0">
        <w:t xml:space="preserve">, </w:t>
      </w:r>
      <w:r w:rsidR="001636C0" w:rsidRPr="004E73D8">
        <w:t>‘apart from replenishment’</w:t>
      </w:r>
      <w:r w:rsidR="00FB6839" w:rsidRPr="004E73D8">
        <w:t>.</w:t>
      </w:r>
    </w:p>
    <w:p w:rsidR="00FB6839" w:rsidRPr="004E73D8" w:rsidRDefault="00FB6839" w:rsidP="00195DFF">
      <w:pPr>
        <w:pStyle w:val="italicsheading"/>
      </w:pPr>
      <w:r w:rsidRPr="004E73D8">
        <w:t>Question 20</w:t>
      </w:r>
    </w:p>
    <w:p w:rsidR="00FB6839" w:rsidRPr="00195DFF" w:rsidRDefault="00FB6839" w:rsidP="001636C0">
      <w:pPr>
        <w:pStyle w:val="aandb"/>
        <w:numPr>
          <w:ilvl w:val="0"/>
          <w:numId w:val="28"/>
        </w:numPr>
      </w:pPr>
      <w:r w:rsidRPr="00195DFF">
        <w:t>A nu</w:t>
      </w:r>
      <w:r w:rsidR="002C6EEB" w:rsidRPr="00195DFF">
        <w:t xml:space="preserve">mber of students clearly </w:t>
      </w:r>
      <w:r w:rsidR="004E73D8" w:rsidRPr="00195DFF">
        <w:t>understood that</w:t>
      </w:r>
      <w:r w:rsidR="002C6EEB" w:rsidRPr="00195DFF">
        <w:t xml:space="preserve"> irrigation and related infrastructure leads to less variability in water levels.</w:t>
      </w:r>
    </w:p>
    <w:p w:rsidR="00FB6839" w:rsidRPr="004E73D8" w:rsidRDefault="00FB6839" w:rsidP="00195DFF">
      <w:pPr>
        <w:pStyle w:val="aandb"/>
        <w:numPr>
          <w:ilvl w:val="0"/>
          <w:numId w:val="0"/>
        </w:numPr>
      </w:pPr>
    </w:p>
    <w:p w:rsidR="00FB6839" w:rsidRPr="004E73D8" w:rsidRDefault="002C6EEB" w:rsidP="005D6C70">
      <w:pPr>
        <w:pStyle w:val="aandb"/>
        <w:numPr>
          <w:ilvl w:val="0"/>
          <w:numId w:val="28"/>
        </w:numPr>
        <w:ind w:left="357" w:hanging="357"/>
        <w:jc w:val="left"/>
      </w:pPr>
      <w:r w:rsidRPr="00195DFF">
        <w:t xml:space="preserve">Some answers were </w:t>
      </w:r>
      <w:r w:rsidR="002B32BF" w:rsidRPr="00195DFF">
        <w:t>accurate and well explained,</w:t>
      </w:r>
      <w:r w:rsidRPr="00195DFF">
        <w:t xml:space="preserve"> while </w:t>
      </w:r>
      <w:r w:rsidR="00FB6839" w:rsidRPr="00195DFF">
        <w:t>others suggested a number of students had not really co</w:t>
      </w:r>
      <w:r w:rsidR="002B32BF" w:rsidRPr="00195DFF">
        <w:t>nsidered the impacts of irrigation</w:t>
      </w:r>
      <w:r w:rsidR="00FB6839" w:rsidRPr="00195DFF">
        <w:t xml:space="preserve">. </w:t>
      </w:r>
      <w:r w:rsidRPr="004E73D8">
        <w:t>I</w:t>
      </w:r>
      <w:r w:rsidR="00FB6839" w:rsidRPr="004E73D8">
        <w:t xml:space="preserve">n general terms it seemed that most of the </w:t>
      </w:r>
      <w:r w:rsidR="002B32BF">
        <w:t>candidates were able to offer a likely impact of agriculture. T</w:t>
      </w:r>
      <w:r w:rsidR="00FB6839" w:rsidRPr="004E73D8">
        <w:t xml:space="preserve">his </w:t>
      </w:r>
      <w:r w:rsidR="002B32BF" w:rsidRPr="004E73D8">
        <w:t xml:space="preserve">question </w:t>
      </w:r>
      <w:r w:rsidR="002B32BF">
        <w:t>is an example of one</w:t>
      </w:r>
      <w:r w:rsidR="00FB6839" w:rsidRPr="004E73D8">
        <w:t xml:space="preserve"> </w:t>
      </w:r>
      <w:r w:rsidR="005D6C70">
        <w:t xml:space="preserve">that </w:t>
      </w:r>
      <w:r w:rsidR="00FB6839" w:rsidRPr="004E73D8">
        <w:t xml:space="preserve">was not </w:t>
      </w:r>
      <w:r w:rsidR="005D6C70">
        <w:t xml:space="preserve">always </w:t>
      </w:r>
      <w:r w:rsidR="00FB6839" w:rsidRPr="004E73D8">
        <w:t>read thoroughly</w:t>
      </w:r>
      <w:r w:rsidR="005D6C70">
        <w:t>;</w:t>
      </w:r>
      <w:r w:rsidR="00FB6839" w:rsidRPr="004E73D8">
        <w:t xml:space="preserve"> some students ignored the instruction </w:t>
      </w:r>
      <w:r w:rsidRPr="004E73D8">
        <w:t xml:space="preserve">to suggest a negative </w:t>
      </w:r>
      <w:r w:rsidR="005D6C70">
        <w:t>effect</w:t>
      </w:r>
      <w:r w:rsidR="005D6C70" w:rsidRPr="004E73D8">
        <w:t xml:space="preserve"> </w:t>
      </w:r>
      <w:r w:rsidRPr="00C61282">
        <w:rPr>
          <w:bCs/>
          <w:i/>
          <w:iCs/>
        </w:rPr>
        <w:t>apart</w:t>
      </w:r>
      <w:r w:rsidRPr="004E73D8">
        <w:t xml:space="preserve"> from limiting water availability. R</w:t>
      </w:r>
      <w:r w:rsidR="00FB6839" w:rsidRPr="004E73D8">
        <w:t>eferences to pesticides appeared frequently</w:t>
      </w:r>
      <w:r w:rsidRPr="004E73D8">
        <w:t>.</w:t>
      </w:r>
    </w:p>
    <w:p w:rsidR="00E80004" w:rsidRDefault="00E80004" w:rsidP="00C628D3">
      <w:pPr>
        <w:pStyle w:val="italicsheading"/>
      </w:pPr>
    </w:p>
    <w:p w:rsidR="002C6EEB" w:rsidRPr="004E73D8" w:rsidRDefault="002C6EEB" w:rsidP="00C628D3">
      <w:pPr>
        <w:pStyle w:val="italicsheading"/>
      </w:pPr>
      <w:r w:rsidRPr="004E73D8">
        <w:t>Question 21</w:t>
      </w:r>
    </w:p>
    <w:p w:rsidR="002C6EEB" w:rsidRPr="004E73D8" w:rsidRDefault="00394163" w:rsidP="00274A5C">
      <w:pPr>
        <w:jc w:val="both"/>
        <w:rPr>
          <w:rFonts w:ascii="Arial" w:hAnsi="Arial" w:cs="Arial"/>
          <w:szCs w:val="22"/>
        </w:rPr>
      </w:pPr>
      <w:r w:rsidRPr="004E73D8">
        <w:rPr>
          <w:rFonts w:ascii="Arial" w:hAnsi="Arial" w:cs="Arial"/>
          <w:szCs w:val="22"/>
        </w:rPr>
        <w:t>Th</w:t>
      </w:r>
      <w:r w:rsidR="00243597">
        <w:rPr>
          <w:rFonts w:ascii="Arial" w:hAnsi="Arial" w:cs="Arial"/>
          <w:szCs w:val="22"/>
        </w:rPr>
        <w:t>is question was very well done.</w:t>
      </w:r>
    </w:p>
    <w:p w:rsidR="00394163" w:rsidRPr="004E73D8" w:rsidRDefault="00394163" w:rsidP="00274A5C">
      <w:pPr>
        <w:jc w:val="both"/>
        <w:rPr>
          <w:rFonts w:ascii="Arial" w:hAnsi="Arial" w:cs="Arial"/>
          <w:szCs w:val="22"/>
        </w:rPr>
      </w:pPr>
    </w:p>
    <w:p w:rsidR="00394163" w:rsidRPr="004E73D8" w:rsidRDefault="00394163" w:rsidP="00C628D3">
      <w:pPr>
        <w:pStyle w:val="italicsheading"/>
      </w:pPr>
      <w:r w:rsidRPr="004E73D8">
        <w:t>Question 22</w:t>
      </w:r>
    </w:p>
    <w:p w:rsidR="00595178" w:rsidRDefault="00394163" w:rsidP="00C628D3">
      <w:pPr>
        <w:pStyle w:val="aandb"/>
        <w:numPr>
          <w:ilvl w:val="0"/>
          <w:numId w:val="31"/>
        </w:numPr>
        <w:spacing w:before="120"/>
        <w:ind w:left="357" w:hanging="357"/>
        <w:jc w:val="left"/>
      </w:pPr>
      <w:r w:rsidRPr="00C628D3">
        <w:lastRenderedPageBreak/>
        <w:t xml:space="preserve">Almost all </w:t>
      </w:r>
      <w:r w:rsidR="002C6EEB" w:rsidRPr="00C628D3">
        <w:t>students were able to accurately interpret the graph</w:t>
      </w:r>
      <w:r w:rsidR="005F7D50">
        <w:t>.</w:t>
      </w:r>
    </w:p>
    <w:p w:rsidR="00172FC7" w:rsidRPr="00C628D3" w:rsidRDefault="00172FC7" w:rsidP="00172FC7">
      <w:pPr>
        <w:pStyle w:val="aandb"/>
        <w:numPr>
          <w:ilvl w:val="0"/>
          <w:numId w:val="0"/>
        </w:numPr>
        <w:spacing w:before="120"/>
        <w:ind w:left="357"/>
        <w:jc w:val="left"/>
      </w:pPr>
    </w:p>
    <w:p w:rsidR="00394163" w:rsidRDefault="00394163" w:rsidP="005D6C70">
      <w:pPr>
        <w:pStyle w:val="aandb"/>
        <w:numPr>
          <w:ilvl w:val="0"/>
          <w:numId w:val="31"/>
        </w:numPr>
        <w:spacing w:before="120"/>
        <w:ind w:left="357" w:hanging="357"/>
        <w:jc w:val="left"/>
      </w:pPr>
      <w:r w:rsidRPr="004E73D8">
        <w:t>Many students stated migration</w:t>
      </w:r>
      <w:r w:rsidR="00311538">
        <w:t xml:space="preserve"> or increased life expectancy </w:t>
      </w:r>
      <w:r w:rsidR="005F7D50">
        <w:t xml:space="preserve">would cause China’s population to grow between 2001 and 2030, both of </w:t>
      </w:r>
      <w:r w:rsidR="00311538">
        <w:t>which were correct responses</w:t>
      </w:r>
      <w:r w:rsidR="005D6C70">
        <w:t>. However</w:t>
      </w:r>
      <w:r w:rsidR="005F7D50">
        <w:t>,</w:t>
      </w:r>
      <w:r w:rsidR="00311538">
        <w:t xml:space="preserve"> some</w:t>
      </w:r>
      <w:r w:rsidRPr="004E73D8">
        <w:t xml:space="preserve"> </w:t>
      </w:r>
      <w:r w:rsidR="005F7D50">
        <w:t xml:space="preserve">students </w:t>
      </w:r>
      <w:r w:rsidRPr="004E73D8">
        <w:t xml:space="preserve">incorrectly referred to ways of increasing </w:t>
      </w:r>
      <w:r w:rsidR="005F7D50">
        <w:t>the t</w:t>
      </w:r>
      <w:r w:rsidRPr="004E73D8">
        <w:t xml:space="preserve">otal </w:t>
      </w:r>
      <w:r w:rsidR="005F7D50">
        <w:t>f</w:t>
      </w:r>
      <w:r w:rsidR="005F7D50" w:rsidRPr="004E73D8">
        <w:t xml:space="preserve">ertility </w:t>
      </w:r>
      <w:r w:rsidR="005F7D50">
        <w:t>r</w:t>
      </w:r>
      <w:r w:rsidR="005F7D50" w:rsidRPr="004E73D8">
        <w:t>ate</w:t>
      </w:r>
      <w:r w:rsidR="005F7D50">
        <w:t>,</w:t>
      </w:r>
      <w:r w:rsidR="005F7D50" w:rsidRPr="004E73D8">
        <w:t xml:space="preserve"> </w:t>
      </w:r>
      <w:r w:rsidRPr="004E73D8">
        <w:t>indicating that they did not fully understand the question.</w:t>
      </w:r>
    </w:p>
    <w:p w:rsidR="00172FC7" w:rsidRPr="004E73D8" w:rsidRDefault="00172FC7" w:rsidP="00172FC7">
      <w:pPr>
        <w:pStyle w:val="aandb"/>
        <w:numPr>
          <w:ilvl w:val="0"/>
          <w:numId w:val="0"/>
        </w:numPr>
        <w:spacing w:before="120"/>
        <w:jc w:val="left"/>
      </w:pPr>
    </w:p>
    <w:p w:rsidR="00595178" w:rsidRPr="00C628D3" w:rsidRDefault="00595178" w:rsidP="00243597">
      <w:pPr>
        <w:pStyle w:val="aandb"/>
        <w:numPr>
          <w:ilvl w:val="0"/>
          <w:numId w:val="31"/>
        </w:numPr>
        <w:spacing w:before="120"/>
        <w:ind w:left="357" w:hanging="357"/>
        <w:jc w:val="left"/>
        <w:rPr>
          <w:color w:val="000000"/>
          <w:lang w:eastAsia="en-AU"/>
        </w:rPr>
      </w:pPr>
      <w:r w:rsidRPr="00C628D3">
        <w:t>M</w:t>
      </w:r>
      <w:r w:rsidR="00394163" w:rsidRPr="00C628D3">
        <w:t>ost students gained at least 3</w:t>
      </w:r>
      <w:r w:rsidRPr="00C628D3">
        <w:t>/5</w:t>
      </w:r>
      <w:r w:rsidR="00394163" w:rsidRPr="00C628D3">
        <w:t xml:space="preserve"> marks wit</w:t>
      </w:r>
      <w:r w:rsidRPr="00C628D3">
        <w:t>h</w:t>
      </w:r>
      <w:r w:rsidR="00394163" w:rsidRPr="00C628D3">
        <w:t xml:space="preserve"> many identifying one trend </w:t>
      </w:r>
      <w:r w:rsidR="005D6C70">
        <w:t>and</w:t>
      </w:r>
      <w:r w:rsidR="005D6C70" w:rsidRPr="00C628D3">
        <w:t xml:space="preserve"> </w:t>
      </w:r>
      <w:r w:rsidR="00394163" w:rsidRPr="00C628D3">
        <w:t xml:space="preserve">a range of social and economic </w:t>
      </w:r>
      <w:r w:rsidR="005D6C70">
        <w:t>effects</w:t>
      </w:r>
      <w:r w:rsidR="00394163" w:rsidRPr="00C628D3">
        <w:t xml:space="preserve">. The best answers referred to </w:t>
      </w:r>
      <w:r w:rsidR="005D6C70">
        <w:t>several</w:t>
      </w:r>
      <w:r w:rsidR="00394163" w:rsidRPr="00C628D3">
        <w:t xml:space="preserve"> trends, stating specific information from the graphs </w:t>
      </w:r>
      <w:r w:rsidR="005D6C70">
        <w:t xml:space="preserve">as evidence </w:t>
      </w:r>
      <w:r w:rsidR="00394163" w:rsidRPr="00C628D3">
        <w:t xml:space="preserve">and exploring </w:t>
      </w:r>
      <w:r w:rsidR="005D6C70">
        <w:t>the effects of such trends</w:t>
      </w:r>
      <w:r w:rsidR="005D6C70" w:rsidRPr="00C628D3">
        <w:t xml:space="preserve"> </w:t>
      </w:r>
      <w:r w:rsidR="00394163" w:rsidRPr="00C628D3">
        <w:t>in depth.</w:t>
      </w:r>
      <w:r w:rsidRPr="00C628D3">
        <w:t xml:space="preserve"> The best </w:t>
      </w:r>
      <w:r w:rsidR="005F7D50">
        <w:t>responses included</w:t>
      </w:r>
      <w:r w:rsidRPr="00C628D3">
        <w:t xml:space="preserve"> highly detailed and insightful answers that were extremely well written. Sometimes </w:t>
      </w:r>
      <w:r w:rsidR="005F7D50">
        <w:t>students</w:t>
      </w:r>
      <w:r w:rsidR="005F7D50" w:rsidRPr="00C628D3">
        <w:t xml:space="preserve"> </w:t>
      </w:r>
      <w:r w:rsidRPr="00C628D3">
        <w:t xml:space="preserve">chose </w:t>
      </w:r>
      <w:r w:rsidR="005F7D50">
        <w:t>two or three</w:t>
      </w:r>
      <w:r w:rsidRPr="00C628D3">
        <w:t xml:space="preserve"> trends, </w:t>
      </w:r>
      <w:r w:rsidR="005F7D50" w:rsidRPr="00C628D3">
        <w:t>whil</w:t>
      </w:r>
      <w:r w:rsidR="005F7D50">
        <w:t>e</w:t>
      </w:r>
      <w:r w:rsidR="005F7D50" w:rsidRPr="00C628D3">
        <w:t xml:space="preserve"> </w:t>
      </w:r>
      <w:r w:rsidRPr="00C628D3">
        <w:t xml:space="preserve">a </w:t>
      </w:r>
      <w:r w:rsidR="00FC6146">
        <w:t>small number</w:t>
      </w:r>
      <w:r w:rsidRPr="00C628D3">
        <w:t xml:space="preserve"> </w:t>
      </w:r>
      <w:r w:rsidR="005F7D50">
        <w:t>of students</w:t>
      </w:r>
      <w:r w:rsidRPr="00C628D3">
        <w:t xml:space="preserve"> combine</w:t>
      </w:r>
      <w:r w:rsidR="005F7D50">
        <w:t>d</w:t>
      </w:r>
      <w:r w:rsidRPr="00C628D3">
        <w:t xml:space="preserve"> all trends in a meaningful way</w:t>
      </w:r>
      <w:r w:rsidR="00311538" w:rsidRPr="00C628D3">
        <w:t xml:space="preserve">. </w:t>
      </w:r>
      <w:r w:rsidRPr="00C628D3">
        <w:rPr>
          <w:color w:val="000000"/>
          <w:lang w:eastAsia="en-AU"/>
        </w:rPr>
        <w:t>T</w:t>
      </w:r>
      <w:r w:rsidR="00394163" w:rsidRPr="00C628D3">
        <w:rPr>
          <w:color w:val="000000"/>
          <w:lang w:eastAsia="en-AU"/>
        </w:rPr>
        <w:t xml:space="preserve">here were a lot of students </w:t>
      </w:r>
      <w:r w:rsidR="005F7D50">
        <w:rPr>
          <w:color w:val="000000"/>
          <w:lang w:eastAsia="en-AU"/>
        </w:rPr>
        <w:t>who simply</w:t>
      </w:r>
      <w:r w:rsidR="005F7D50" w:rsidRPr="00C628D3">
        <w:rPr>
          <w:color w:val="000000"/>
          <w:lang w:eastAsia="en-AU"/>
        </w:rPr>
        <w:t xml:space="preserve"> describ</w:t>
      </w:r>
      <w:r w:rsidR="005F7D50">
        <w:rPr>
          <w:color w:val="000000"/>
          <w:lang w:eastAsia="en-AU"/>
        </w:rPr>
        <w:t>ed</w:t>
      </w:r>
      <w:r w:rsidR="005F7D50" w:rsidRPr="00C628D3">
        <w:rPr>
          <w:color w:val="000000"/>
          <w:lang w:eastAsia="en-AU"/>
        </w:rPr>
        <w:t xml:space="preserve"> </w:t>
      </w:r>
      <w:r w:rsidR="00394163" w:rsidRPr="00C628D3">
        <w:rPr>
          <w:color w:val="000000"/>
          <w:lang w:eastAsia="en-AU"/>
        </w:rPr>
        <w:t xml:space="preserve">the trends and </w:t>
      </w:r>
      <w:r w:rsidR="005F7D50" w:rsidRPr="00C628D3">
        <w:rPr>
          <w:color w:val="000000"/>
          <w:lang w:eastAsia="en-AU"/>
        </w:rPr>
        <w:t>ma</w:t>
      </w:r>
      <w:r w:rsidR="005F7D50">
        <w:rPr>
          <w:color w:val="000000"/>
          <w:lang w:eastAsia="en-AU"/>
        </w:rPr>
        <w:t xml:space="preserve">de </w:t>
      </w:r>
      <w:r w:rsidR="00394163" w:rsidRPr="00C628D3">
        <w:rPr>
          <w:color w:val="000000"/>
          <w:lang w:eastAsia="en-AU"/>
        </w:rPr>
        <w:t>vague references t</w:t>
      </w:r>
      <w:r w:rsidRPr="00C628D3">
        <w:rPr>
          <w:color w:val="000000"/>
          <w:lang w:eastAsia="en-AU"/>
        </w:rPr>
        <w:t xml:space="preserve">o social and economic </w:t>
      </w:r>
      <w:r w:rsidR="005D6C70">
        <w:rPr>
          <w:color w:val="000000"/>
          <w:lang w:eastAsia="en-AU"/>
        </w:rPr>
        <w:t>effects</w:t>
      </w:r>
      <w:r w:rsidR="005F7D50">
        <w:rPr>
          <w:color w:val="000000"/>
          <w:lang w:eastAsia="en-AU"/>
        </w:rPr>
        <w:t>;</w:t>
      </w:r>
      <w:r w:rsidRPr="00C628D3">
        <w:rPr>
          <w:color w:val="000000"/>
          <w:lang w:eastAsia="en-AU"/>
        </w:rPr>
        <w:t xml:space="preserve"> these students d</w:t>
      </w:r>
      <w:r w:rsidR="00394163" w:rsidRPr="00C628D3">
        <w:rPr>
          <w:color w:val="000000"/>
          <w:lang w:eastAsia="en-AU"/>
        </w:rPr>
        <w:t>idn’t always use the resources well.</w:t>
      </w:r>
    </w:p>
    <w:p w:rsidR="005F7D50" w:rsidRDefault="00311538" w:rsidP="00D432E9">
      <w:pPr>
        <w:pStyle w:val="BodyText1"/>
        <w:ind w:left="357"/>
      </w:pPr>
      <w:r>
        <w:t>The approach of analysing each of</w:t>
      </w:r>
      <w:r w:rsidR="00394163" w:rsidRPr="004E73D8">
        <w:t xml:space="preserve"> the sources in turn</w:t>
      </w:r>
      <w:r>
        <w:t xml:space="preserve"> for trends</w:t>
      </w:r>
      <w:r w:rsidR="00394163" w:rsidRPr="004E73D8">
        <w:t xml:space="preserve"> was used by very few </w:t>
      </w:r>
      <w:r w:rsidR="00172FC7">
        <w:t>students</w:t>
      </w:r>
      <w:r w:rsidR="00394163" w:rsidRPr="004E73D8">
        <w:t>.</w:t>
      </w:r>
      <w:r w:rsidR="00172FC7">
        <w:t xml:space="preserve"> </w:t>
      </w:r>
      <w:r w:rsidR="00394163" w:rsidRPr="004E73D8">
        <w:t xml:space="preserve">Many recognised more than one trend in </w:t>
      </w:r>
      <w:r w:rsidR="00393C21" w:rsidRPr="004E73D8">
        <w:t>Source</w:t>
      </w:r>
      <w:r w:rsidR="00393C21">
        <w:t> </w:t>
      </w:r>
      <w:r w:rsidR="00394163" w:rsidRPr="004E73D8">
        <w:t>A and used this to their advantage and</w:t>
      </w:r>
      <w:r w:rsidR="005F7D50">
        <w:t>,</w:t>
      </w:r>
      <w:r w:rsidR="00394163" w:rsidRPr="004E73D8">
        <w:t xml:space="preserve"> in particular</w:t>
      </w:r>
      <w:r w:rsidR="005F7D50">
        <w:t>,</w:t>
      </w:r>
      <w:r w:rsidR="00394163" w:rsidRPr="004E73D8">
        <w:t xml:space="preserve"> referred</w:t>
      </w:r>
      <w:r>
        <w:t xml:space="preserve"> to before and after about 1975. M</w:t>
      </w:r>
      <w:r w:rsidR="00394163" w:rsidRPr="004E73D8">
        <w:t xml:space="preserve">ost used </w:t>
      </w:r>
      <w:r w:rsidR="00393C21" w:rsidRPr="004E73D8">
        <w:t>Source</w:t>
      </w:r>
      <w:r w:rsidR="00393C21">
        <w:t> </w:t>
      </w:r>
      <w:r w:rsidR="00394163" w:rsidRPr="004E73D8">
        <w:t xml:space="preserve">B to advantage and spotted the likely slowing </w:t>
      </w:r>
      <w:r>
        <w:t xml:space="preserve">in population growth </w:t>
      </w:r>
      <w:r w:rsidR="00394163" w:rsidRPr="004E73D8">
        <w:t>after about 2020</w:t>
      </w:r>
      <w:r w:rsidR="005F7D50">
        <w:t>.</w:t>
      </w:r>
      <w:r w:rsidR="00394163" w:rsidRPr="004E73D8">
        <w:t xml:space="preserve"> </w:t>
      </w:r>
      <w:r w:rsidR="005F7D50">
        <w:t>A</w:t>
      </w:r>
      <w:r w:rsidR="005F7D50" w:rsidRPr="004E73D8">
        <w:t xml:space="preserve">lmost </w:t>
      </w:r>
      <w:r w:rsidR="00394163" w:rsidRPr="004E73D8">
        <w:t xml:space="preserve">all </w:t>
      </w:r>
      <w:r w:rsidR="005F7D50">
        <w:t xml:space="preserve">students </w:t>
      </w:r>
      <w:r w:rsidR="00394163" w:rsidRPr="004E73D8">
        <w:t xml:space="preserve">made useful reference to </w:t>
      </w:r>
      <w:r w:rsidR="00393C21" w:rsidRPr="004E73D8">
        <w:t>Source</w:t>
      </w:r>
      <w:r w:rsidR="00393C21">
        <w:t> </w:t>
      </w:r>
      <w:r w:rsidR="00394163" w:rsidRPr="004E73D8">
        <w:t>C and th</w:t>
      </w:r>
      <w:r>
        <w:t xml:space="preserve">e increasing percentage </w:t>
      </w:r>
      <w:r w:rsidR="005F7D50">
        <w:t xml:space="preserve">of the population aged </w:t>
      </w:r>
      <w:r>
        <w:t>over 65</w:t>
      </w:r>
      <w:r w:rsidR="005F7D50">
        <w:t xml:space="preserve"> years,</w:t>
      </w:r>
      <w:r>
        <w:t xml:space="preserve"> bringing about ag</w:t>
      </w:r>
      <w:r w:rsidR="005F7D50">
        <w:t>e</w:t>
      </w:r>
      <w:r>
        <w:t xml:space="preserve">ing of the population. </w:t>
      </w:r>
    </w:p>
    <w:p w:rsidR="00394163" w:rsidRPr="004E73D8" w:rsidRDefault="00311538" w:rsidP="005D6C70">
      <w:pPr>
        <w:pStyle w:val="BodyText1"/>
        <w:ind w:left="357"/>
      </w:pPr>
      <w:r>
        <w:t>It appeared</w:t>
      </w:r>
      <w:r w:rsidR="00394163" w:rsidRPr="004E73D8">
        <w:t xml:space="preserve"> that the population pyramid</w:t>
      </w:r>
      <w:r w:rsidR="005D6C70">
        <w:t>s</w:t>
      </w:r>
      <w:r w:rsidR="00394163" w:rsidRPr="004E73D8">
        <w:t xml:space="preserve"> </w:t>
      </w:r>
      <w:r w:rsidR="00393C21">
        <w:t xml:space="preserve">(Source E) </w:t>
      </w:r>
      <w:r w:rsidR="005D6C70">
        <w:t>were</w:t>
      </w:r>
      <w:r w:rsidR="005D6C70" w:rsidRPr="004E73D8">
        <w:t xml:space="preserve"> </w:t>
      </w:r>
      <w:r w:rsidR="00394163" w:rsidRPr="004E73D8">
        <w:t>harder to comprehend</w:t>
      </w:r>
      <w:r w:rsidR="00393C21">
        <w:t>;</w:t>
      </w:r>
      <w:r w:rsidR="00394163" w:rsidRPr="004E73D8">
        <w:t xml:space="preserve"> few </w:t>
      </w:r>
      <w:r>
        <w:t xml:space="preserve">students referred to </w:t>
      </w:r>
      <w:r w:rsidR="005D6C70">
        <w:t xml:space="preserve">them </w:t>
      </w:r>
      <w:r>
        <w:t>and fewer still</w:t>
      </w:r>
      <w:r w:rsidR="00394163" w:rsidRPr="004E73D8">
        <w:t xml:space="preserve"> compared the two</w:t>
      </w:r>
      <w:r w:rsidR="00595178" w:rsidRPr="004E73D8">
        <w:t>.</w:t>
      </w:r>
    </w:p>
    <w:p w:rsidR="00595178" w:rsidRPr="004E73D8" w:rsidRDefault="00595178" w:rsidP="00C35017">
      <w:pPr>
        <w:pStyle w:val="italicsheading"/>
      </w:pPr>
      <w:r w:rsidRPr="004E73D8">
        <w:t>Question 23</w:t>
      </w:r>
    </w:p>
    <w:p w:rsidR="00595178" w:rsidRPr="004E73D8" w:rsidRDefault="00595178" w:rsidP="00C35017">
      <w:pPr>
        <w:pStyle w:val="BodyText1"/>
        <w:numPr>
          <w:ilvl w:val="0"/>
          <w:numId w:val="32"/>
        </w:numPr>
      </w:pPr>
      <w:r w:rsidRPr="004E73D8">
        <w:t>Students were required to compare two population pyramids for the City of Orange for 1996 and 2011 and identify two changes in population structure</w:t>
      </w:r>
      <w:r w:rsidR="00A42548">
        <w:t>,</w:t>
      </w:r>
      <w:r w:rsidRPr="004E73D8">
        <w:t xml:space="preserve"> which most students did successfully.</w:t>
      </w:r>
    </w:p>
    <w:p w:rsidR="00595178" w:rsidRPr="004E73D8" w:rsidRDefault="00311538" w:rsidP="005D6C70">
      <w:pPr>
        <w:pStyle w:val="BodyText1"/>
        <w:numPr>
          <w:ilvl w:val="0"/>
          <w:numId w:val="32"/>
        </w:numPr>
      </w:pPr>
      <w:r>
        <w:t xml:space="preserve">Students who were not able to identify the </w:t>
      </w:r>
      <w:r w:rsidR="00595178" w:rsidRPr="004E73D8">
        <w:t>push factor of hig</w:t>
      </w:r>
      <w:r>
        <w:t>h housing prices in Sydney</w:t>
      </w:r>
      <w:r w:rsidR="00595178" w:rsidRPr="004E73D8">
        <w:t xml:space="preserve"> </w:t>
      </w:r>
      <w:r w:rsidR="00A42548">
        <w:t>seemed</w:t>
      </w:r>
      <w:r w:rsidR="00A42548" w:rsidRPr="004E73D8">
        <w:t xml:space="preserve"> </w:t>
      </w:r>
      <w:r w:rsidR="00595178" w:rsidRPr="004E73D8">
        <w:t xml:space="preserve">to </w:t>
      </w:r>
      <w:r w:rsidR="00A42548">
        <w:t xml:space="preserve">have </w:t>
      </w:r>
      <w:r w:rsidR="00595178" w:rsidRPr="004E73D8">
        <w:t>read the question incorrectly. Less than 50% of students identified the push factor correctly</w:t>
      </w:r>
      <w:r>
        <w:t>,</w:t>
      </w:r>
      <w:r w:rsidR="00595178" w:rsidRPr="004E73D8">
        <w:t xml:space="preserve"> wh</w:t>
      </w:r>
      <w:r>
        <w:t>ere</w:t>
      </w:r>
      <w:r w:rsidR="0077765D" w:rsidRPr="004E73D8">
        <w:t xml:space="preserve">as nearly all students correctly used the information provided to state a pull factor. </w:t>
      </w:r>
      <w:r w:rsidR="005D6C70">
        <w:t>The m</w:t>
      </w:r>
      <w:r w:rsidR="005D6C70" w:rsidRPr="004E73D8">
        <w:t xml:space="preserve">ost </w:t>
      </w:r>
      <w:r w:rsidR="0077765D" w:rsidRPr="004E73D8">
        <w:t>common answers were employment, education</w:t>
      </w:r>
      <w:r w:rsidR="00A42548">
        <w:t>,</w:t>
      </w:r>
      <w:r w:rsidR="0077765D" w:rsidRPr="004E73D8">
        <w:t xml:space="preserve"> and cheaper hous</w:t>
      </w:r>
      <w:r w:rsidR="005D6C70">
        <w:t>e prices</w:t>
      </w:r>
      <w:r w:rsidR="0077765D" w:rsidRPr="004E73D8">
        <w:t>.</w:t>
      </w:r>
    </w:p>
    <w:p w:rsidR="0077765D" w:rsidRPr="004E73D8" w:rsidRDefault="00C35017" w:rsidP="005D6C70">
      <w:pPr>
        <w:pStyle w:val="italicsheading"/>
        <w:keepNext/>
      </w:pPr>
      <w:r>
        <w:t>Question 24</w:t>
      </w:r>
    </w:p>
    <w:p w:rsidR="0077765D" w:rsidRDefault="005D6C70" w:rsidP="00A42548">
      <w:pPr>
        <w:pStyle w:val="aandb"/>
        <w:numPr>
          <w:ilvl w:val="0"/>
          <w:numId w:val="34"/>
        </w:numPr>
        <w:jc w:val="left"/>
      </w:pPr>
      <w:r>
        <w:t>Source 4 (on Side 2 of the separate sheet of additional material)</w:t>
      </w:r>
      <w:r w:rsidR="00A76CB6">
        <w:t>, which showed</w:t>
      </w:r>
      <w:r w:rsidR="0077765D" w:rsidRPr="00C35017">
        <w:t xml:space="preserve"> yield </w:t>
      </w:r>
      <w:r w:rsidR="003B784A" w:rsidRPr="00C35017">
        <w:t>and cost</w:t>
      </w:r>
      <w:r w:rsidR="0077765D" w:rsidRPr="00C35017">
        <w:t xml:space="preserve"> of alternative water sources</w:t>
      </w:r>
      <w:r w:rsidR="00A76CB6">
        <w:t>,</w:t>
      </w:r>
      <w:r w:rsidR="0077765D" w:rsidRPr="00C35017">
        <w:t xml:space="preserve"> was well used</w:t>
      </w:r>
      <w:r w:rsidR="00A42548">
        <w:t>,</w:t>
      </w:r>
      <w:r w:rsidR="0077765D" w:rsidRPr="00C35017">
        <w:t xml:space="preserve"> with most students</w:t>
      </w:r>
      <w:r w:rsidR="00311538" w:rsidRPr="00C35017">
        <w:t xml:space="preserve"> </w:t>
      </w:r>
      <w:r w:rsidR="0077765D" w:rsidRPr="00C35017">
        <w:t xml:space="preserve">able to identify the pipeline </w:t>
      </w:r>
      <w:r w:rsidR="00311538" w:rsidRPr="00C35017">
        <w:t xml:space="preserve">option as </w:t>
      </w:r>
      <w:r w:rsidR="0077765D" w:rsidRPr="00C35017">
        <w:t>providing the most water at the cheapest cost.</w:t>
      </w:r>
    </w:p>
    <w:p w:rsidR="00C35017" w:rsidRPr="00C35017" w:rsidRDefault="00C35017" w:rsidP="00C35017">
      <w:pPr>
        <w:pStyle w:val="aandb"/>
        <w:numPr>
          <w:ilvl w:val="0"/>
          <w:numId w:val="0"/>
        </w:numPr>
        <w:ind w:left="360"/>
        <w:jc w:val="left"/>
      </w:pPr>
    </w:p>
    <w:p w:rsidR="00A42548" w:rsidRDefault="0077765D" w:rsidP="00A76CB6">
      <w:pPr>
        <w:pStyle w:val="aandb"/>
        <w:numPr>
          <w:ilvl w:val="0"/>
          <w:numId w:val="34"/>
        </w:numPr>
        <w:spacing w:after="120"/>
        <w:contextualSpacing w:val="0"/>
        <w:jc w:val="left"/>
      </w:pPr>
      <w:r w:rsidRPr="00C35017">
        <w:t xml:space="preserve">Of the three </w:t>
      </w:r>
      <w:r w:rsidR="00EE1382" w:rsidRPr="00C35017">
        <w:t>extended</w:t>
      </w:r>
      <w:r w:rsidR="00EE1382">
        <w:t>-</w:t>
      </w:r>
      <w:r w:rsidRPr="00C35017">
        <w:t>response</w:t>
      </w:r>
      <w:r w:rsidR="00EE1382">
        <w:t xml:space="preserve"> question</w:t>
      </w:r>
      <w:r w:rsidRPr="00C35017">
        <w:t>s in the exam, this question</w:t>
      </w:r>
      <w:r w:rsidR="00A42548">
        <w:t>,</w:t>
      </w:r>
      <w:r w:rsidRPr="00C35017">
        <w:t xml:space="preserve"> </w:t>
      </w:r>
      <w:r w:rsidR="00A42548">
        <w:t>which</w:t>
      </w:r>
      <w:r w:rsidR="00A42548" w:rsidRPr="00C35017">
        <w:t xml:space="preserve"> </w:t>
      </w:r>
      <w:r w:rsidRPr="00C35017">
        <w:t>required students to discuss the impacts of water restrictions and stormwater recycling</w:t>
      </w:r>
      <w:r w:rsidR="00A42548">
        <w:t>,</w:t>
      </w:r>
      <w:r w:rsidR="003A3BB7" w:rsidRPr="00C35017">
        <w:t xml:space="preserve"> was done best</w:t>
      </w:r>
      <w:r w:rsidRPr="00C35017">
        <w:t>. There were some outstanding answers</w:t>
      </w:r>
      <w:r w:rsidR="00A42548">
        <w:t>,</w:t>
      </w:r>
      <w:r w:rsidRPr="00C35017">
        <w:t xml:space="preserve"> which were systematic and dealt with </w:t>
      </w:r>
      <w:r w:rsidR="004E73D8" w:rsidRPr="00C35017">
        <w:t>social, economic</w:t>
      </w:r>
      <w:r w:rsidR="00A42548">
        <w:t>,</w:t>
      </w:r>
      <w:r w:rsidRPr="00C35017">
        <w:t xml:space="preserve"> </w:t>
      </w:r>
      <w:r w:rsidR="004E73D8" w:rsidRPr="00C35017">
        <w:t>and environmental</w:t>
      </w:r>
      <w:r w:rsidRPr="00C35017">
        <w:t xml:space="preserve"> impacts, both positive and negative. These answers cited evidence from the source material</w:t>
      </w:r>
      <w:r w:rsidR="00A42548">
        <w:t xml:space="preserve"> (on Side</w:t>
      </w:r>
      <w:r w:rsidR="00393C21">
        <w:t> </w:t>
      </w:r>
      <w:r w:rsidR="00A42548">
        <w:t>2 of the separate sheet of additional material)</w:t>
      </w:r>
      <w:r w:rsidRPr="00C35017">
        <w:t xml:space="preserve"> and </w:t>
      </w:r>
      <w:r w:rsidR="003A3BB7" w:rsidRPr="00C35017">
        <w:t xml:space="preserve">students </w:t>
      </w:r>
      <w:r w:rsidRPr="00C35017">
        <w:t>understood the process of effluent treatment and recycling of stormwater</w:t>
      </w:r>
      <w:r w:rsidR="003A3BB7" w:rsidRPr="00C35017">
        <w:t xml:space="preserve"> as well as</w:t>
      </w:r>
      <w:r w:rsidR="00311538" w:rsidRPr="00C35017">
        <w:t xml:space="preserve"> the </w:t>
      </w:r>
      <w:r w:rsidR="00A76CB6">
        <w:t>effects</w:t>
      </w:r>
      <w:r w:rsidR="00A76CB6" w:rsidRPr="00C35017">
        <w:t xml:space="preserve"> </w:t>
      </w:r>
      <w:r w:rsidR="00311538" w:rsidRPr="00C35017">
        <w:t xml:space="preserve">of water </w:t>
      </w:r>
      <w:r w:rsidR="003A3BB7" w:rsidRPr="00C35017">
        <w:t>restrictions</w:t>
      </w:r>
      <w:r w:rsidR="00A42548">
        <w:t>.</w:t>
      </w:r>
    </w:p>
    <w:p w:rsidR="00D476C3" w:rsidRDefault="003A3BB7" w:rsidP="00A76CB6">
      <w:pPr>
        <w:pStyle w:val="aandb"/>
        <w:numPr>
          <w:ilvl w:val="0"/>
          <w:numId w:val="0"/>
        </w:numPr>
        <w:spacing w:after="120"/>
        <w:ind w:left="357"/>
        <w:contextualSpacing w:val="0"/>
        <w:jc w:val="left"/>
      </w:pPr>
      <w:r w:rsidRPr="00C35017">
        <w:lastRenderedPageBreak/>
        <w:t xml:space="preserve">Poorly </w:t>
      </w:r>
      <w:r w:rsidR="008D7F3A" w:rsidRPr="00C35017">
        <w:t xml:space="preserve">scoring responses included other irrelevant </w:t>
      </w:r>
      <w:r w:rsidRPr="00C35017">
        <w:t>sources of water</w:t>
      </w:r>
      <w:r w:rsidR="00D476C3">
        <w:t>,</w:t>
      </w:r>
      <w:r w:rsidRPr="00C35017">
        <w:t xml:space="preserve"> such as the pipe</w:t>
      </w:r>
      <w:r w:rsidR="007E7265" w:rsidRPr="00C35017">
        <w:t>line</w:t>
      </w:r>
      <w:r w:rsidR="00D476C3">
        <w:t>,</w:t>
      </w:r>
      <w:r w:rsidRPr="00C35017">
        <w:t xml:space="preserve"> or only evaluate</w:t>
      </w:r>
      <w:r w:rsidR="008D7F3A" w:rsidRPr="00C35017">
        <w:t>d</w:t>
      </w:r>
      <w:r w:rsidRPr="00C35017">
        <w:t xml:space="preserve"> one of the two </w:t>
      </w:r>
      <w:r w:rsidR="00A76CB6">
        <w:t>nominated</w:t>
      </w:r>
      <w:r w:rsidR="00A76CB6" w:rsidRPr="00C35017">
        <w:t xml:space="preserve"> </w:t>
      </w:r>
      <w:r w:rsidR="00D476C3">
        <w:t>respons</w:t>
      </w:r>
      <w:r w:rsidR="00D476C3" w:rsidRPr="00C35017">
        <w:t>es</w:t>
      </w:r>
      <w:r w:rsidR="00D476C3">
        <w:t xml:space="preserve"> to water shortages</w:t>
      </w:r>
      <w:r w:rsidRPr="00C35017">
        <w:t xml:space="preserve">. Most responses </w:t>
      </w:r>
      <w:r w:rsidR="00D476C3">
        <w:t>addressed</w:t>
      </w:r>
      <w:r w:rsidRPr="00C35017">
        <w:t xml:space="preserve"> two</w:t>
      </w:r>
      <w:r w:rsidR="00D476C3">
        <w:t>,</w:t>
      </w:r>
      <w:r w:rsidRPr="00C35017">
        <w:t xml:space="preserve"> but not three</w:t>
      </w:r>
      <w:r w:rsidR="00D476C3">
        <w:t>,</w:t>
      </w:r>
      <w:r w:rsidRPr="00C35017">
        <w:t xml:space="preserve"> of the social, economic</w:t>
      </w:r>
      <w:r w:rsidR="00D476C3">
        <w:t>,</w:t>
      </w:r>
      <w:r w:rsidRPr="00C35017">
        <w:t xml:space="preserve"> and environm</w:t>
      </w:r>
      <w:r w:rsidR="007E7265" w:rsidRPr="00C35017">
        <w:t xml:space="preserve">ental </w:t>
      </w:r>
      <w:r w:rsidR="00D476C3">
        <w:t>effects</w:t>
      </w:r>
      <w:r w:rsidR="00D476C3" w:rsidRPr="00C35017">
        <w:t xml:space="preserve"> </w:t>
      </w:r>
      <w:r w:rsidR="007E7265" w:rsidRPr="00C35017">
        <w:t xml:space="preserve">that </w:t>
      </w:r>
      <w:r w:rsidR="00D476C3">
        <w:t>the question</w:t>
      </w:r>
      <w:r w:rsidR="00D476C3" w:rsidRPr="00C35017">
        <w:t xml:space="preserve"> </w:t>
      </w:r>
      <w:r w:rsidR="00D476C3">
        <w:t>asked for</w:t>
      </w:r>
      <w:r w:rsidR="007E7265" w:rsidRPr="00C35017">
        <w:t xml:space="preserve">. A number mentioned the negative public perception of </w:t>
      </w:r>
      <w:r w:rsidRPr="00C35017">
        <w:t>recycled water</w:t>
      </w:r>
      <w:r w:rsidR="00D476C3">
        <w:t>,</w:t>
      </w:r>
      <w:r w:rsidRPr="00C35017">
        <w:t xml:space="preserve"> while future habitat for animals and plants </w:t>
      </w:r>
      <w:r w:rsidR="00D476C3" w:rsidRPr="00C35017">
        <w:t>w</w:t>
      </w:r>
      <w:r w:rsidR="00D476C3">
        <w:t>as</w:t>
      </w:r>
      <w:r w:rsidR="00D476C3" w:rsidRPr="00C35017">
        <w:t xml:space="preserve"> </w:t>
      </w:r>
      <w:r w:rsidRPr="00C35017">
        <w:t>mentioned regularly.</w:t>
      </w:r>
    </w:p>
    <w:p w:rsidR="003A3BB7" w:rsidRPr="00C35017" w:rsidRDefault="003A3BB7" w:rsidP="009E78F8">
      <w:pPr>
        <w:pStyle w:val="aandb"/>
        <w:numPr>
          <w:ilvl w:val="0"/>
          <w:numId w:val="0"/>
        </w:numPr>
        <w:spacing w:after="120"/>
        <w:ind w:left="357"/>
        <w:contextualSpacing w:val="0"/>
        <w:jc w:val="left"/>
      </w:pPr>
      <w:r w:rsidRPr="00C35017">
        <w:t xml:space="preserve">It was usual for there to be an uneven treatment of the two types of </w:t>
      </w:r>
      <w:r w:rsidR="00D476C3" w:rsidRPr="00C35017">
        <w:t>water</w:t>
      </w:r>
      <w:r w:rsidR="00D476C3">
        <w:t>-</w:t>
      </w:r>
      <w:r w:rsidRPr="00C35017">
        <w:t>saving method</w:t>
      </w:r>
      <w:r w:rsidR="00D476C3">
        <w:t>s,</w:t>
      </w:r>
      <w:r w:rsidRPr="00C35017">
        <w:t xml:space="preserve"> which was perfectly acceptable, but some </w:t>
      </w:r>
      <w:r w:rsidR="00D476C3">
        <w:t xml:space="preserve">students </w:t>
      </w:r>
      <w:r w:rsidRPr="00C35017">
        <w:t xml:space="preserve">all but </w:t>
      </w:r>
      <w:r w:rsidR="007E7265" w:rsidRPr="00C35017">
        <w:t>ignored either one or the other. Water</w:t>
      </w:r>
      <w:r w:rsidRPr="00C35017">
        <w:t xml:space="preserve"> restrictions were better commented on </w:t>
      </w:r>
      <w:r w:rsidR="00A76CB6" w:rsidRPr="00C35017">
        <w:t>tha</w:t>
      </w:r>
      <w:r w:rsidR="00A76CB6">
        <w:t xml:space="preserve">n </w:t>
      </w:r>
      <w:r w:rsidRPr="00C35017">
        <w:t>recycling</w:t>
      </w:r>
      <w:r w:rsidR="007E7265" w:rsidRPr="00C35017">
        <w:t>.</w:t>
      </w:r>
      <w:r w:rsidR="003B784A">
        <w:t xml:space="preserve"> </w:t>
      </w:r>
      <w:r w:rsidRPr="00C35017">
        <w:t xml:space="preserve">Only the better </w:t>
      </w:r>
      <w:r w:rsidR="009E78F8">
        <w:t>responses</w:t>
      </w:r>
      <w:r w:rsidRPr="00C35017">
        <w:t xml:space="preserve"> mentioned </w:t>
      </w:r>
      <w:r w:rsidR="00D476C3">
        <w:t>S</w:t>
      </w:r>
      <w:r w:rsidR="00D476C3" w:rsidRPr="00C35017">
        <w:t>ources</w:t>
      </w:r>
      <w:r w:rsidR="00393C21">
        <w:t> </w:t>
      </w:r>
      <w:r w:rsidRPr="00C35017">
        <w:t>3 and 4</w:t>
      </w:r>
      <w:r w:rsidR="00D476C3">
        <w:t xml:space="preserve"> on Side</w:t>
      </w:r>
      <w:r w:rsidR="00393C21">
        <w:t> </w:t>
      </w:r>
      <w:r w:rsidR="00D476C3">
        <w:t>2 of the sheet of additional material</w:t>
      </w:r>
      <w:r w:rsidRPr="00C35017">
        <w:t xml:space="preserve">. It appears that few </w:t>
      </w:r>
      <w:r w:rsidR="00D476C3">
        <w:t xml:space="preserve">students </w:t>
      </w:r>
      <w:r w:rsidRPr="00C35017">
        <w:t xml:space="preserve">linked the information in the box </w:t>
      </w:r>
      <w:r w:rsidR="00A76CB6">
        <w:t xml:space="preserve">in Source 1 </w:t>
      </w:r>
      <w:r w:rsidRPr="00C35017">
        <w:t xml:space="preserve">with both the </w:t>
      </w:r>
      <w:r w:rsidR="00A76CB6">
        <w:t>satellite image</w:t>
      </w:r>
      <w:r w:rsidR="00A76CB6" w:rsidRPr="00C35017">
        <w:t xml:space="preserve"> </w:t>
      </w:r>
      <w:r w:rsidR="00D476C3">
        <w:t>(</w:t>
      </w:r>
      <w:r w:rsidRPr="00C35017">
        <w:t>top left</w:t>
      </w:r>
      <w:r w:rsidR="00D476C3">
        <w:t>)</w:t>
      </w:r>
      <w:r w:rsidR="00D476C3" w:rsidRPr="00C35017">
        <w:t xml:space="preserve"> </w:t>
      </w:r>
      <w:r w:rsidRPr="00C35017">
        <w:t xml:space="preserve">and the </w:t>
      </w:r>
      <w:r w:rsidR="00A76CB6">
        <w:t>photograph of a holding pond</w:t>
      </w:r>
      <w:r w:rsidR="00A76CB6" w:rsidRPr="00C35017">
        <w:t xml:space="preserve"> </w:t>
      </w:r>
      <w:r w:rsidR="00D476C3">
        <w:t>(</w:t>
      </w:r>
      <w:r w:rsidR="00A76CB6">
        <w:t xml:space="preserve">bottom </w:t>
      </w:r>
      <w:r w:rsidRPr="00C35017">
        <w:t>right</w:t>
      </w:r>
      <w:r w:rsidR="00D476C3">
        <w:t>) in Source</w:t>
      </w:r>
      <w:r w:rsidR="00393C21">
        <w:t> </w:t>
      </w:r>
      <w:r w:rsidR="00D476C3">
        <w:t>1.</w:t>
      </w:r>
    </w:p>
    <w:p w:rsidR="003A3BB7" w:rsidRPr="004E73D8" w:rsidRDefault="003A3BB7" w:rsidP="00274A5C">
      <w:pPr>
        <w:pStyle w:val="ListParagraph"/>
        <w:jc w:val="both"/>
        <w:rPr>
          <w:rFonts w:ascii="Arial" w:hAnsi="Arial" w:cs="Arial"/>
          <w:sz w:val="22"/>
          <w:szCs w:val="22"/>
        </w:rPr>
      </w:pPr>
    </w:p>
    <w:p w:rsidR="003A3BB7" w:rsidRPr="004E73D8" w:rsidRDefault="003A3BB7" w:rsidP="00D67073">
      <w:pPr>
        <w:pStyle w:val="italicsheading"/>
      </w:pPr>
      <w:r w:rsidRPr="004E73D8">
        <w:t>Question 25</w:t>
      </w:r>
    </w:p>
    <w:p w:rsidR="003A3BB7" w:rsidRDefault="003A3BB7" w:rsidP="00D67073">
      <w:pPr>
        <w:pStyle w:val="aandb"/>
        <w:numPr>
          <w:ilvl w:val="0"/>
          <w:numId w:val="35"/>
        </w:numPr>
        <w:spacing w:before="120"/>
        <w:ind w:left="360"/>
      </w:pPr>
      <w:r w:rsidRPr="004E73D8">
        <w:t>This question was correctly answered by most students</w:t>
      </w:r>
      <w:r w:rsidR="00D67073">
        <w:t>.</w:t>
      </w:r>
    </w:p>
    <w:p w:rsidR="00D67073" w:rsidRPr="004E73D8" w:rsidRDefault="00D67073" w:rsidP="00D67073">
      <w:pPr>
        <w:pStyle w:val="aandb"/>
        <w:numPr>
          <w:ilvl w:val="0"/>
          <w:numId w:val="0"/>
        </w:numPr>
        <w:spacing w:before="120"/>
        <w:ind w:left="360"/>
      </w:pPr>
    </w:p>
    <w:p w:rsidR="003A3BB7" w:rsidRPr="004E73D8" w:rsidRDefault="005C6E1E" w:rsidP="00C61282">
      <w:pPr>
        <w:pStyle w:val="aandb"/>
        <w:numPr>
          <w:ilvl w:val="0"/>
          <w:numId w:val="35"/>
        </w:numPr>
        <w:spacing w:before="120"/>
        <w:ind w:left="426" w:hanging="426"/>
        <w:jc w:val="left"/>
      </w:pPr>
      <w:r w:rsidRPr="004E73D8">
        <w:t>Two ticks were required in this answer but a number of students did not read this instruction carefully enough. Of those who followed the instruction correctly, most selected the correct answers</w:t>
      </w:r>
      <w:r w:rsidR="00D476C3">
        <w:t>.</w:t>
      </w:r>
    </w:p>
    <w:p w:rsidR="005C6E1E" w:rsidRPr="004E73D8" w:rsidRDefault="005C6E1E" w:rsidP="00274A5C">
      <w:pPr>
        <w:jc w:val="both"/>
        <w:rPr>
          <w:rFonts w:ascii="Arial" w:hAnsi="Arial" w:cs="Arial"/>
          <w:szCs w:val="22"/>
        </w:rPr>
      </w:pPr>
    </w:p>
    <w:p w:rsidR="005C6E1E" w:rsidRPr="004E73D8" w:rsidRDefault="005C6E1E" w:rsidP="00124DCC">
      <w:pPr>
        <w:pStyle w:val="italicsheading"/>
        <w:keepNext/>
      </w:pPr>
      <w:r w:rsidRPr="004E73D8">
        <w:t>Question 26</w:t>
      </w:r>
    </w:p>
    <w:p w:rsidR="005C6E1E" w:rsidRDefault="000439A8" w:rsidP="000439A8">
      <w:pPr>
        <w:pStyle w:val="BodyText1"/>
      </w:pPr>
      <w:r>
        <w:t>T</w:t>
      </w:r>
      <w:r w:rsidR="00274A5C" w:rsidRPr="004E73D8">
        <w:t xml:space="preserve">his question </w:t>
      </w:r>
      <w:r w:rsidR="005C6E1E" w:rsidRPr="004E73D8">
        <w:t>asked students to explain how three specific factors could be used to explain the uneven distribution of the world’s population</w:t>
      </w:r>
      <w:r w:rsidR="00A76CB6">
        <w:t>.</w:t>
      </w:r>
      <w:r w:rsidR="005C6E1E" w:rsidRPr="004E73D8">
        <w:t xml:space="preserve"> </w:t>
      </w:r>
      <w:r w:rsidR="004E73D8" w:rsidRPr="004E73D8">
        <w:t>Overall this</w:t>
      </w:r>
      <w:r w:rsidR="005C6E1E" w:rsidRPr="004E73D8">
        <w:t xml:space="preserve"> question was the least well</w:t>
      </w:r>
      <w:r w:rsidR="006F6EE6">
        <w:t>-</w:t>
      </w:r>
      <w:r w:rsidR="005C6E1E" w:rsidRPr="004E73D8">
        <w:t xml:space="preserve">done of the three </w:t>
      </w:r>
      <w:r w:rsidR="00EE1382" w:rsidRPr="004E73D8">
        <w:t>extended</w:t>
      </w:r>
      <w:r w:rsidR="00EE1382">
        <w:t>-</w:t>
      </w:r>
      <w:r w:rsidR="005C6E1E" w:rsidRPr="004E73D8">
        <w:t>response questions.</w:t>
      </w:r>
    </w:p>
    <w:p w:rsidR="00ED65C1" w:rsidRDefault="005C6E1E" w:rsidP="00C61282">
      <w:pPr>
        <w:pStyle w:val="BodyText1"/>
      </w:pPr>
      <w:r w:rsidRPr="004E73D8">
        <w:t xml:space="preserve">There were some knowledgeable and highly detailed answers that carefully explained how three factors influenced the distribution of population </w:t>
      </w:r>
      <w:r w:rsidR="00393C21">
        <w:t xml:space="preserve">and </w:t>
      </w:r>
      <w:r w:rsidR="00ED65C1">
        <w:t>were illustrated with</w:t>
      </w:r>
      <w:r w:rsidRPr="004E73D8">
        <w:t xml:space="preserve"> very specific case studies. </w:t>
      </w:r>
      <w:r w:rsidR="00ED65C1">
        <w:t>However, r</w:t>
      </w:r>
      <w:r w:rsidR="00ED65C1" w:rsidRPr="004E73D8">
        <w:t xml:space="preserve">elatively </w:t>
      </w:r>
      <w:r w:rsidRPr="004E73D8">
        <w:t>few students scored 4/5 or 5/5</w:t>
      </w:r>
      <w:r w:rsidR="008D7F3A" w:rsidRPr="004E73D8">
        <w:t xml:space="preserve"> for this question. The subject outline identifies the factors as environment, history, resources, culture</w:t>
      </w:r>
      <w:r w:rsidR="00ED65C1">
        <w:t>,</w:t>
      </w:r>
      <w:r w:rsidR="008D7F3A" w:rsidRPr="004E73D8">
        <w:t xml:space="preserve"> and politics</w:t>
      </w:r>
      <w:r w:rsidR="00ED65C1">
        <w:t>,</w:t>
      </w:r>
      <w:r w:rsidR="008D7F3A" w:rsidRPr="004E73D8">
        <w:t xml:space="preserve"> but factors could have been categorised in other </w:t>
      </w:r>
      <w:r w:rsidR="004E73D8" w:rsidRPr="004E73D8">
        <w:t>ways such</w:t>
      </w:r>
      <w:r w:rsidR="008D7F3A" w:rsidRPr="004E73D8">
        <w:t xml:space="preserve"> as physical, historical, economic</w:t>
      </w:r>
      <w:r w:rsidR="00ED65C1">
        <w:t>,</w:t>
      </w:r>
      <w:r w:rsidR="008D7F3A" w:rsidRPr="004E73D8">
        <w:t xml:space="preserve"> etc.</w:t>
      </w:r>
    </w:p>
    <w:p w:rsidR="00ED65C1" w:rsidRDefault="008D7F3A">
      <w:pPr>
        <w:pStyle w:val="BodyText1"/>
      </w:pPr>
      <w:r w:rsidRPr="004E73D8">
        <w:t>Many students tried to account for the variation in population distribution t</w:t>
      </w:r>
      <w:r w:rsidR="00DE0C03" w:rsidRPr="004E73D8">
        <w:t>h</w:t>
      </w:r>
      <w:r w:rsidRPr="004E73D8">
        <w:t xml:space="preserve">rough levels of development. They incorrectly associated MEDCs with </w:t>
      </w:r>
      <w:r w:rsidR="00ED65C1">
        <w:t>larger</w:t>
      </w:r>
      <w:r w:rsidR="00ED65C1" w:rsidRPr="004E73D8">
        <w:t xml:space="preserve"> </w:t>
      </w:r>
      <w:r w:rsidRPr="004E73D8">
        <w:t xml:space="preserve">populations and LEDCs with </w:t>
      </w:r>
      <w:r w:rsidR="00ED65C1">
        <w:t>smaller</w:t>
      </w:r>
      <w:r w:rsidR="00ED65C1" w:rsidRPr="004E73D8">
        <w:t xml:space="preserve"> </w:t>
      </w:r>
      <w:r w:rsidRPr="004E73D8">
        <w:t>population</w:t>
      </w:r>
      <w:r w:rsidR="00ED65C1">
        <w:t>s</w:t>
      </w:r>
      <w:r w:rsidRPr="004E73D8">
        <w:t>. This also missed the concept of distribution</w:t>
      </w:r>
      <w:r w:rsidR="007E7265">
        <w:t>. T</w:t>
      </w:r>
      <w:r w:rsidRPr="004E73D8">
        <w:t xml:space="preserve">hat </w:t>
      </w:r>
      <w:r w:rsidR="007E7265">
        <w:t xml:space="preserve">is, </w:t>
      </w:r>
      <w:r w:rsidRPr="004E73D8">
        <w:t>within MEDCs and LEDCs factors such as climate</w:t>
      </w:r>
      <w:r w:rsidR="007E7265">
        <w:t>,</w:t>
      </w:r>
      <w:r w:rsidRPr="004E73D8">
        <w:t xml:space="preserve"> relief</w:t>
      </w:r>
      <w:r w:rsidR="00ED65C1">
        <w:t>,</w:t>
      </w:r>
      <w:r w:rsidRPr="004E73D8">
        <w:t xml:space="preserve"> and resource availability </w:t>
      </w:r>
      <w:r w:rsidR="00ED65C1" w:rsidRPr="004E73D8">
        <w:t>var</w:t>
      </w:r>
      <w:r w:rsidR="00ED65C1">
        <w:t>y</w:t>
      </w:r>
      <w:r w:rsidR="00ED65C1" w:rsidRPr="004E73D8">
        <w:t xml:space="preserve"> </w:t>
      </w:r>
      <w:r w:rsidRPr="004E73D8">
        <w:t>and so does population distribution.</w:t>
      </w:r>
    </w:p>
    <w:p w:rsidR="005C6E1E" w:rsidRPr="004E73D8" w:rsidRDefault="005C6E1E" w:rsidP="00FC6146">
      <w:pPr>
        <w:pStyle w:val="BodyText1"/>
      </w:pPr>
      <w:r w:rsidRPr="004E73D8">
        <w:t xml:space="preserve">Many </w:t>
      </w:r>
      <w:r w:rsidR="00ED65C1">
        <w:t xml:space="preserve">students </w:t>
      </w:r>
      <w:r w:rsidRPr="004E73D8">
        <w:t xml:space="preserve">gained 1 or 2 marks </w:t>
      </w:r>
      <w:r w:rsidR="00ED65C1">
        <w:t>for focusing</w:t>
      </w:r>
      <w:r w:rsidRPr="004E73D8">
        <w:t xml:space="preserve"> on </w:t>
      </w:r>
      <w:r w:rsidR="00ED65C1">
        <w:t>the total fertility rate</w:t>
      </w:r>
      <w:r w:rsidRPr="004E73D8">
        <w:t>, life expectancy</w:t>
      </w:r>
      <w:r w:rsidR="00ED65C1">
        <w:t>,</w:t>
      </w:r>
      <w:r w:rsidRPr="004E73D8">
        <w:t xml:space="preserve"> and levels of development.</w:t>
      </w:r>
    </w:p>
    <w:p w:rsidR="00DE0C03" w:rsidRDefault="00DE0C03" w:rsidP="005707C7">
      <w:pPr>
        <w:pStyle w:val="italicsheading"/>
      </w:pPr>
      <w:r w:rsidRPr="004E73D8">
        <w:t>Question 27</w:t>
      </w:r>
    </w:p>
    <w:p w:rsidR="00DE0C03" w:rsidRDefault="00DE0C03" w:rsidP="00D432E9">
      <w:pPr>
        <w:pStyle w:val="aandb"/>
        <w:numPr>
          <w:ilvl w:val="0"/>
          <w:numId w:val="37"/>
        </w:numPr>
        <w:jc w:val="left"/>
      </w:pPr>
      <w:r w:rsidRPr="004E73D8">
        <w:t xml:space="preserve">In order to correctly answer this question, students need to know the meaning of the term </w:t>
      </w:r>
      <w:r w:rsidR="006F6EE6">
        <w:t>‘</w:t>
      </w:r>
      <w:r w:rsidRPr="004E73D8">
        <w:t>fossil fuel’. A large number of students incorrectly</w:t>
      </w:r>
      <w:r w:rsidR="00ED2A46" w:rsidRPr="004E73D8">
        <w:t xml:space="preserve"> </w:t>
      </w:r>
      <w:r w:rsidRPr="004E73D8">
        <w:t xml:space="preserve">chose instead the type </w:t>
      </w:r>
      <w:r w:rsidRPr="005707C7">
        <w:t>of energy that was least co</w:t>
      </w:r>
      <w:r w:rsidR="00ED2A46" w:rsidRPr="005707C7">
        <w:t>n</w:t>
      </w:r>
      <w:r w:rsidRPr="005707C7">
        <w:t>sumed globally</w:t>
      </w:r>
      <w:r w:rsidR="00ED2A46" w:rsidRPr="005707C7">
        <w:t xml:space="preserve"> </w:t>
      </w:r>
      <w:r w:rsidR="007E7265" w:rsidRPr="005707C7">
        <w:t>(</w:t>
      </w:r>
      <w:r w:rsidR="00ED2A46" w:rsidRPr="005707C7">
        <w:t>solar energy</w:t>
      </w:r>
      <w:r w:rsidR="007E7265" w:rsidRPr="005707C7">
        <w:t>)</w:t>
      </w:r>
      <w:r w:rsidR="00ED65C1">
        <w:t>,</w:t>
      </w:r>
      <w:r w:rsidR="00ED2A46" w:rsidRPr="005707C7">
        <w:t xml:space="preserve"> which is not a fossil fuel.</w:t>
      </w:r>
    </w:p>
    <w:p w:rsidR="005707C7" w:rsidRPr="005707C7" w:rsidRDefault="005707C7" w:rsidP="005707C7">
      <w:pPr>
        <w:pStyle w:val="aandb"/>
        <w:numPr>
          <w:ilvl w:val="0"/>
          <w:numId w:val="0"/>
        </w:numPr>
        <w:ind w:left="360"/>
      </w:pPr>
    </w:p>
    <w:p w:rsidR="00ED2A46" w:rsidRDefault="00ED2A46" w:rsidP="00A76CB6">
      <w:pPr>
        <w:pStyle w:val="aandb"/>
        <w:numPr>
          <w:ilvl w:val="0"/>
          <w:numId w:val="37"/>
        </w:numPr>
        <w:jc w:val="left"/>
      </w:pPr>
      <w:r w:rsidRPr="005707C7">
        <w:t>When the question was read properly</w:t>
      </w:r>
      <w:r w:rsidR="007E7265" w:rsidRPr="005707C7">
        <w:t>,</w:t>
      </w:r>
      <w:r w:rsidRPr="005707C7">
        <w:t xml:space="preserve"> the students responded well</w:t>
      </w:r>
      <w:r w:rsidR="00393C21">
        <w:t>,</w:t>
      </w:r>
      <w:r w:rsidRPr="005707C7">
        <w:t xml:space="preserve"> choosing a non-renewable form of energy from the graph and identifying two advantages. </w:t>
      </w:r>
      <w:r w:rsidR="00E80004" w:rsidRPr="005707C7">
        <w:t>It</w:t>
      </w:r>
      <w:r w:rsidR="00E80004">
        <w:t> </w:t>
      </w:r>
      <w:r w:rsidRPr="005707C7">
        <w:t>is of some concern that some students don’t seem to know</w:t>
      </w:r>
      <w:r w:rsidRPr="005707C7">
        <w:rPr>
          <w:color w:val="000000"/>
          <w:lang w:eastAsia="en-AU"/>
        </w:rPr>
        <w:t xml:space="preserve"> the difference between a renewable and </w:t>
      </w:r>
      <w:r w:rsidR="008F4D0C">
        <w:rPr>
          <w:color w:val="000000"/>
          <w:lang w:eastAsia="en-AU"/>
        </w:rPr>
        <w:t xml:space="preserve">a </w:t>
      </w:r>
      <w:r w:rsidRPr="005707C7">
        <w:rPr>
          <w:color w:val="000000"/>
          <w:lang w:eastAsia="en-AU"/>
        </w:rPr>
        <w:t xml:space="preserve">non-renewable resource. </w:t>
      </w:r>
      <w:r w:rsidR="004E73D8" w:rsidRPr="005707C7">
        <w:rPr>
          <w:color w:val="000000"/>
          <w:lang w:eastAsia="en-AU"/>
        </w:rPr>
        <w:t xml:space="preserve">Of </w:t>
      </w:r>
      <w:r w:rsidR="004E73D8" w:rsidRPr="005707C7">
        <w:t>those</w:t>
      </w:r>
      <w:r w:rsidRPr="005707C7">
        <w:t xml:space="preserve"> who incorrectly </w:t>
      </w:r>
      <w:r w:rsidR="008F4D0C">
        <w:t>chose</w:t>
      </w:r>
      <w:r w:rsidR="008F4D0C" w:rsidRPr="005707C7">
        <w:t xml:space="preserve"> </w:t>
      </w:r>
      <w:r w:rsidR="004E73D8" w:rsidRPr="005707C7">
        <w:t>a</w:t>
      </w:r>
      <w:r w:rsidRPr="005707C7">
        <w:t xml:space="preserve"> renewable source, biomass was a popular answer.</w:t>
      </w:r>
    </w:p>
    <w:p w:rsidR="00800559" w:rsidRPr="005707C7" w:rsidRDefault="00800559" w:rsidP="00ED65C1">
      <w:pPr>
        <w:pStyle w:val="aandb"/>
        <w:numPr>
          <w:ilvl w:val="0"/>
          <w:numId w:val="0"/>
        </w:numPr>
        <w:jc w:val="left"/>
      </w:pPr>
    </w:p>
    <w:p w:rsidR="00ED2A46" w:rsidRPr="004E73D8" w:rsidRDefault="00ED2A46" w:rsidP="005707C7">
      <w:pPr>
        <w:pStyle w:val="italicsheading"/>
        <w:rPr>
          <w:lang w:eastAsia="en-AU"/>
        </w:rPr>
      </w:pPr>
      <w:r w:rsidRPr="004E73D8">
        <w:rPr>
          <w:lang w:eastAsia="en-AU"/>
        </w:rPr>
        <w:t>Question 28</w:t>
      </w:r>
    </w:p>
    <w:p w:rsidR="00ED2A46" w:rsidRPr="005707C7" w:rsidRDefault="00941C3F" w:rsidP="00ED65C1">
      <w:pPr>
        <w:pStyle w:val="aandb"/>
        <w:numPr>
          <w:ilvl w:val="0"/>
          <w:numId w:val="38"/>
        </w:numPr>
        <w:tabs>
          <w:tab w:val="left" w:pos="426"/>
        </w:tabs>
        <w:ind w:left="426" w:hanging="426"/>
        <w:jc w:val="left"/>
        <w:rPr>
          <w:color w:val="000000"/>
          <w:lang w:eastAsia="en-AU"/>
        </w:rPr>
      </w:pPr>
      <w:r w:rsidRPr="004E73D8">
        <w:t xml:space="preserve">While many students were able to explain that the ecological footprint takes into account resources consumed, </w:t>
      </w:r>
      <w:r w:rsidR="00ED2A46" w:rsidRPr="004E73D8">
        <w:t>relatively few referred to waste products in their response.</w:t>
      </w:r>
    </w:p>
    <w:p w:rsidR="005707C7" w:rsidRPr="004E73D8" w:rsidRDefault="005707C7" w:rsidP="005707C7">
      <w:pPr>
        <w:pStyle w:val="aandb"/>
        <w:numPr>
          <w:ilvl w:val="0"/>
          <w:numId w:val="0"/>
        </w:numPr>
        <w:tabs>
          <w:tab w:val="left" w:pos="426"/>
        </w:tabs>
        <w:ind w:left="426"/>
        <w:jc w:val="left"/>
        <w:rPr>
          <w:color w:val="000000"/>
          <w:lang w:eastAsia="en-AU"/>
        </w:rPr>
      </w:pPr>
    </w:p>
    <w:p w:rsidR="00ED2A46" w:rsidRDefault="00941C3F" w:rsidP="000439A8">
      <w:pPr>
        <w:pStyle w:val="aandb"/>
        <w:numPr>
          <w:ilvl w:val="0"/>
          <w:numId w:val="38"/>
        </w:numPr>
        <w:tabs>
          <w:tab w:val="left" w:pos="426"/>
        </w:tabs>
        <w:ind w:left="426" w:hanging="426"/>
        <w:jc w:val="left"/>
      </w:pPr>
      <w:r w:rsidRPr="004E73D8">
        <w:t>N</w:t>
      </w:r>
      <w:r w:rsidR="00ED2A46" w:rsidRPr="004E73D8">
        <w:t>early all ca</w:t>
      </w:r>
      <w:r w:rsidR="007E7265">
        <w:t>ndidates could clearly identify</w:t>
      </w:r>
      <w:r w:rsidR="00ED2A46" w:rsidRPr="004E73D8">
        <w:t xml:space="preserve"> the positive relationship between resource use and level of development as </w:t>
      </w:r>
      <w:r w:rsidRPr="004E73D8">
        <w:t>indicated</w:t>
      </w:r>
      <w:r w:rsidR="00ED2A46" w:rsidRPr="004E73D8">
        <w:t xml:space="preserve"> by GDP in the table.</w:t>
      </w:r>
      <w:r w:rsidRPr="004E73D8">
        <w:t xml:space="preserve"> </w:t>
      </w:r>
    </w:p>
    <w:p w:rsidR="005707C7" w:rsidRPr="004E73D8" w:rsidRDefault="005707C7" w:rsidP="008F4D0C">
      <w:pPr>
        <w:pStyle w:val="aandb"/>
        <w:numPr>
          <w:ilvl w:val="0"/>
          <w:numId w:val="0"/>
        </w:numPr>
        <w:tabs>
          <w:tab w:val="left" w:pos="426"/>
        </w:tabs>
        <w:ind w:left="360" w:hanging="360"/>
        <w:jc w:val="left"/>
      </w:pPr>
    </w:p>
    <w:p w:rsidR="00ED2A46" w:rsidRPr="004E73D8" w:rsidRDefault="005707C7" w:rsidP="005707C7">
      <w:pPr>
        <w:pStyle w:val="aandb"/>
        <w:numPr>
          <w:ilvl w:val="0"/>
          <w:numId w:val="0"/>
        </w:numPr>
        <w:tabs>
          <w:tab w:val="left" w:pos="426"/>
        </w:tabs>
        <w:ind w:left="426" w:hanging="426"/>
        <w:jc w:val="left"/>
      </w:pPr>
      <w:r>
        <w:t>(c)</w:t>
      </w:r>
      <w:r>
        <w:tab/>
      </w:r>
      <w:r w:rsidR="00ED2A46" w:rsidRPr="004E73D8">
        <w:t>This question was well answered</w:t>
      </w:r>
      <w:r w:rsidR="00393C21">
        <w:t>,</w:t>
      </w:r>
      <w:r w:rsidR="00ED2A46" w:rsidRPr="004E73D8">
        <w:t xml:space="preserve"> demonstrating most students’ sound knowledge of the impac</w:t>
      </w:r>
      <w:r w:rsidR="00941C3F" w:rsidRPr="004E73D8">
        <w:t>t of technology on resource use.</w:t>
      </w:r>
    </w:p>
    <w:p w:rsidR="001A0F23" w:rsidRPr="005707C7" w:rsidRDefault="005707C7" w:rsidP="005707C7">
      <w:pPr>
        <w:pStyle w:val="Heading2"/>
      </w:pPr>
      <w:r w:rsidRPr="005707C7">
        <w:t>O</w:t>
      </w:r>
      <w:r w:rsidR="00532959" w:rsidRPr="005707C7">
        <w:t>perational Advice</w:t>
      </w:r>
    </w:p>
    <w:p w:rsidR="002C09B3" w:rsidRPr="004E73D8" w:rsidRDefault="002C09B3" w:rsidP="00243597">
      <w:pPr>
        <w:pStyle w:val="BodyText1"/>
      </w:pPr>
      <w:r>
        <w:t>School assessment tasks are set and marked by teachers. Teachers’ assessment decisions are reviewed by moderators. Teacher</w:t>
      </w:r>
      <w:r w:rsidR="00A76CB6">
        <w:t>s’</w:t>
      </w:r>
      <w:r>
        <w:t xml:space="preserve"> </w:t>
      </w:r>
      <w:r w:rsidR="00FC6146">
        <w:t>assessment decisions</w:t>
      </w:r>
      <w:r>
        <w:t xml:space="preserve"> should be evident on student</w:t>
      </w:r>
      <w:r w:rsidR="00546BA1">
        <w:t>s</w:t>
      </w:r>
      <w:r w:rsidR="00243597">
        <w:t>’</w:t>
      </w:r>
      <w:r>
        <w:t xml:space="preserve"> school</w:t>
      </w:r>
      <w:r w:rsidR="00243597">
        <w:t>-</w:t>
      </w:r>
      <w:r>
        <w:t>assess</w:t>
      </w:r>
      <w:r w:rsidR="00546BA1">
        <w:t xml:space="preserve">ed </w:t>
      </w:r>
      <w:r>
        <w:t>work. Moderators provided the following advice:</w:t>
      </w:r>
    </w:p>
    <w:p w:rsidR="00274A5C" w:rsidRPr="004E73D8" w:rsidRDefault="00274A5C" w:rsidP="005710FF">
      <w:pPr>
        <w:pStyle w:val="dotpoints"/>
        <w:spacing w:before="120" w:after="120"/>
      </w:pPr>
      <w:r w:rsidRPr="004E73D8">
        <w:t xml:space="preserve">Teachers should ensure that the correct </w:t>
      </w:r>
      <w:r w:rsidR="008F4D0C">
        <w:t>p</w:t>
      </w:r>
      <w:r w:rsidR="008F4D0C" w:rsidRPr="004E73D8">
        <w:t xml:space="preserve">erformance </w:t>
      </w:r>
      <w:r w:rsidR="008F4D0C">
        <w:t>s</w:t>
      </w:r>
      <w:r w:rsidR="008F4D0C" w:rsidRPr="004E73D8">
        <w:t xml:space="preserve">tandards </w:t>
      </w:r>
      <w:r w:rsidRPr="004E73D8">
        <w:t xml:space="preserve">are addressed for each </w:t>
      </w:r>
      <w:r w:rsidR="008F4D0C">
        <w:t>a</w:t>
      </w:r>
      <w:r w:rsidR="008F4D0C" w:rsidRPr="004E73D8">
        <w:t xml:space="preserve">ssessment </w:t>
      </w:r>
      <w:r w:rsidR="008F4D0C">
        <w:t>t</w:t>
      </w:r>
      <w:r w:rsidR="008F4D0C" w:rsidRPr="004E73D8">
        <w:t>ype</w:t>
      </w:r>
      <w:r w:rsidR="003B784A">
        <w:t>.</w:t>
      </w:r>
    </w:p>
    <w:p w:rsidR="00274A5C" w:rsidRPr="004E73D8" w:rsidRDefault="00274A5C" w:rsidP="005710FF">
      <w:pPr>
        <w:pStyle w:val="dotpoints"/>
        <w:spacing w:before="120" w:after="120"/>
      </w:pPr>
      <w:r w:rsidRPr="004E73D8">
        <w:t xml:space="preserve">Teachers are reminded to ensure that the </w:t>
      </w:r>
      <w:r w:rsidR="008F4D0C">
        <w:t>a</w:t>
      </w:r>
      <w:r w:rsidR="008F4D0C" w:rsidRPr="004E73D8">
        <w:t xml:space="preserve">ssessment </w:t>
      </w:r>
      <w:r w:rsidR="008F4D0C">
        <w:t>r</w:t>
      </w:r>
      <w:r w:rsidR="008F4D0C" w:rsidRPr="004E73D8">
        <w:t xml:space="preserve">esults </w:t>
      </w:r>
      <w:r w:rsidRPr="004E73D8">
        <w:t>match those submitted to the SACE Board. Clerical errors were evident in the transfer of results</w:t>
      </w:r>
      <w:r w:rsidR="008F4D0C">
        <w:t xml:space="preserve"> to </w:t>
      </w:r>
      <w:r w:rsidR="008F4D0C" w:rsidRPr="008F4D0C">
        <w:rPr>
          <w:i/>
          <w:iCs/>
        </w:rPr>
        <w:t>Schools</w:t>
      </w:r>
      <w:r w:rsidRPr="008F4D0C">
        <w:rPr>
          <w:i/>
          <w:iCs/>
        </w:rPr>
        <w:t xml:space="preserve"> Online</w:t>
      </w:r>
      <w:r w:rsidRPr="004E73D8">
        <w:t>.</w:t>
      </w:r>
    </w:p>
    <w:p w:rsidR="00274A5C" w:rsidRPr="004E73D8" w:rsidRDefault="009A5DCD" w:rsidP="005710FF">
      <w:pPr>
        <w:pStyle w:val="dotpoints"/>
        <w:spacing w:before="120" w:after="120"/>
      </w:pPr>
      <w:r w:rsidRPr="00216765">
        <w:t>I</w:t>
      </w:r>
      <w:r w:rsidR="00274A5C" w:rsidRPr="00216765">
        <w:t>t is easier for moderators to confirm a school’s assessment decisions where</w:t>
      </w:r>
      <w:r w:rsidR="00274A5C" w:rsidRPr="004E73D8">
        <w:t xml:space="preserve"> associated marks schemes, rubrics, and/or specific features of the assessment design criteria are included with </w:t>
      </w:r>
      <w:r w:rsidR="003C6BA8">
        <w:t xml:space="preserve">the </w:t>
      </w:r>
      <w:r w:rsidR="008F4D0C">
        <w:t xml:space="preserve">assessment </w:t>
      </w:r>
      <w:r w:rsidR="00274A5C" w:rsidRPr="004E73D8">
        <w:t>task</w:t>
      </w:r>
      <w:r w:rsidR="008F4D0C">
        <w:t>.</w:t>
      </w:r>
    </w:p>
    <w:p w:rsidR="00274A5C" w:rsidRPr="004E73D8" w:rsidRDefault="00274A5C" w:rsidP="003C6BA8">
      <w:pPr>
        <w:pStyle w:val="dotpoints"/>
        <w:spacing w:before="120" w:after="120"/>
      </w:pPr>
      <w:r w:rsidRPr="004E73D8">
        <w:t xml:space="preserve">Teachers are encouraged to </w:t>
      </w:r>
      <w:r w:rsidR="00A47117">
        <w:t>provide the</w:t>
      </w:r>
      <w:r w:rsidRPr="004E73D8">
        <w:t xml:space="preserve"> </w:t>
      </w:r>
      <w:r w:rsidR="008F4D0C">
        <w:t>p</w:t>
      </w:r>
      <w:r w:rsidR="008F4D0C" w:rsidRPr="004E73D8">
        <w:t xml:space="preserve">erformance </w:t>
      </w:r>
      <w:r w:rsidR="008F4D0C">
        <w:t>s</w:t>
      </w:r>
      <w:r w:rsidR="008F4D0C" w:rsidRPr="004E73D8">
        <w:t xml:space="preserve">tandards </w:t>
      </w:r>
      <w:r w:rsidR="00A47117">
        <w:t xml:space="preserve">rubric </w:t>
      </w:r>
      <w:r w:rsidR="003C6BA8">
        <w:t xml:space="preserve">and highlight </w:t>
      </w:r>
      <w:r w:rsidR="00A47117">
        <w:t xml:space="preserve">their assessment decisions </w:t>
      </w:r>
      <w:r w:rsidRPr="004E73D8">
        <w:t xml:space="preserve">for the </w:t>
      </w:r>
      <w:r w:rsidR="00A47117">
        <w:t>f</w:t>
      </w:r>
      <w:r w:rsidR="00A47117" w:rsidRPr="004E73D8">
        <w:t>olio</w:t>
      </w:r>
      <w:r w:rsidR="00A47117">
        <w:t xml:space="preserve">, as this will facilitate the </w:t>
      </w:r>
      <w:r w:rsidRPr="004E73D8">
        <w:t xml:space="preserve">moderation </w:t>
      </w:r>
      <w:r w:rsidR="00A47117">
        <w:t>process</w:t>
      </w:r>
      <w:r w:rsidRPr="004E73D8">
        <w:t>.</w:t>
      </w:r>
    </w:p>
    <w:p w:rsidR="00274A5C" w:rsidRPr="004E73D8" w:rsidRDefault="00274A5C" w:rsidP="000439A8">
      <w:pPr>
        <w:pStyle w:val="dotpoints"/>
        <w:spacing w:before="120" w:after="120"/>
      </w:pPr>
      <w:r w:rsidRPr="004E73D8">
        <w:t xml:space="preserve">Teachers are reminded that the overall grade for an assessment type should </w:t>
      </w:r>
      <w:r w:rsidR="00A47117">
        <w:t xml:space="preserve">represent a holistic judgment of student </w:t>
      </w:r>
      <w:r w:rsidR="00124DCC">
        <w:t>achievement</w:t>
      </w:r>
      <w:r w:rsidR="00A47117">
        <w:t xml:space="preserve"> against all the assessment design criteria</w:t>
      </w:r>
      <w:r w:rsidR="00124DCC">
        <w:t xml:space="preserve"> for the assessment type</w:t>
      </w:r>
      <w:r w:rsidR="00A47117">
        <w:t>.</w:t>
      </w:r>
      <w:r w:rsidR="005422F5" w:rsidRPr="004E73D8">
        <w:t xml:space="preserve"> </w:t>
      </w:r>
    </w:p>
    <w:p w:rsidR="00274A5C" w:rsidRPr="004E73D8" w:rsidRDefault="00A47117" w:rsidP="000439A8">
      <w:pPr>
        <w:pStyle w:val="dotpoints"/>
        <w:spacing w:before="120" w:after="120"/>
      </w:pPr>
      <w:r>
        <w:t>T</w:t>
      </w:r>
      <w:r w:rsidR="00124DCC">
        <w:t>o assist moderators, t</w:t>
      </w:r>
      <w:r>
        <w:t>eachers</w:t>
      </w:r>
      <w:r w:rsidR="000439A8">
        <w:t xml:space="preserve"> are encouraged to </w:t>
      </w:r>
      <w:r>
        <w:t>include a</w:t>
      </w:r>
      <w:r w:rsidR="00274A5C" w:rsidRPr="004E73D8">
        <w:t xml:space="preserve"> </w:t>
      </w:r>
      <w:r w:rsidR="005422F5">
        <w:t>c</w:t>
      </w:r>
      <w:r w:rsidR="005422F5" w:rsidRPr="004E73D8">
        <w:t xml:space="preserve">over </w:t>
      </w:r>
      <w:r w:rsidR="005422F5">
        <w:t>s</w:t>
      </w:r>
      <w:r w:rsidR="005422F5" w:rsidRPr="004E73D8">
        <w:t xml:space="preserve">heet </w:t>
      </w:r>
      <w:r w:rsidR="00E80004">
        <w:t>that states the option topic studied with</w:t>
      </w:r>
      <w:r w:rsidR="00124DCC" w:rsidRPr="004E73D8">
        <w:t xml:space="preserve"> </w:t>
      </w:r>
      <w:r w:rsidR="00274A5C" w:rsidRPr="004E73D8">
        <w:t xml:space="preserve">the Fieldwork and Inquiry </w:t>
      </w:r>
      <w:r w:rsidR="005422F5">
        <w:t>assessment types.</w:t>
      </w:r>
    </w:p>
    <w:p w:rsidR="00274A5C" w:rsidRPr="004E73D8" w:rsidRDefault="00274A5C" w:rsidP="000439A8">
      <w:pPr>
        <w:pStyle w:val="dotpoints"/>
        <w:spacing w:before="120" w:after="120"/>
      </w:pPr>
      <w:r w:rsidRPr="004E73D8">
        <w:t xml:space="preserve">Teachers should ensure that electronic or digital copies </w:t>
      </w:r>
      <w:r w:rsidRPr="000439A8">
        <w:t xml:space="preserve">of </w:t>
      </w:r>
      <w:r w:rsidR="000439A8">
        <w:t>student work</w:t>
      </w:r>
      <w:r w:rsidRPr="004E73D8">
        <w:t xml:space="preserve"> are </w:t>
      </w:r>
      <w:r w:rsidRPr="000439A8">
        <w:t>accessible</w:t>
      </w:r>
      <w:r w:rsidR="005422F5" w:rsidRPr="000439A8">
        <w:t xml:space="preserve">, </w:t>
      </w:r>
      <w:r w:rsidRPr="000439A8">
        <w:t>otherwise evidence is incomplete. Including scripts</w:t>
      </w:r>
      <w:r w:rsidR="000439A8" w:rsidRPr="000439A8">
        <w:t>, or recordings</w:t>
      </w:r>
      <w:r w:rsidR="000439A8">
        <w:t>,</w:t>
      </w:r>
      <w:r w:rsidRPr="004E73D8">
        <w:t xml:space="preserve"> for </w:t>
      </w:r>
      <w:r w:rsidR="005422F5">
        <w:t>presentations</w:t>
      </w:r>
      <w:r w:rsidRPr="004E73D8">
        <w:t xml:space="preserve"> is highly recommended.</w:t>
      </w:r>
    </w:p>
    <w:p w:rsidR="000439A8" w:rsidRDefault="000439A8" w:rsidP="000439A8">
      <w:pPr>
        <w:pStyle w:val="dotpoints"/>
      </w:pPr>
      <w:r>
        <w:t xml:space="preserve">Teachers are encouraged to work with a colleague or faculty to clarify their interpretation of the standards. </w:t>
      </w:r>
    </w:p>
    <w:p w:rsidR="00274A5C" w:rsidRPr="004E73D8" w:rsidRDefault="003C6BA8" w:rsidP="003C6BA8">
      <w:pPr>
        <w:pStyle w:val="dotpoints"/>
        <w:spacing w:before="120" w:after="120"/>
      </w:pPr>
      <w:r w:rsidRPr="004E73D8">
        <w:t>Appendi</w:t>
      </w:r>
      <w:r>
        <w:t>x</w:t>
      </w:r>
      <w:r w:rsidRPr="004E73D8">
        <w:t xml:space="preserve">es </w:t>
      </w:r>
      <w:r w:rsidR="00274A5C" w:rsidRPr="004E73D8">
        <w:t>containing surveys etc. are not required for moderation</w:t>
      </w:r>
      <w:r w:rsidR="005422F5">
        <w:t>.</w:t>
      </w:r>
    </w:p>
    <w:p w:rsidR="00274A5C" w:rsidRDefault="00274A5C" w:rsidP="00216765">
      <w:pPr>
        <w:pStyle w:val="BodyText1"/>
        <w:numPr>
          <w:ilvl w:val="0"/>
          <w:numId w:val="39"/>
        </w:numPr>
        <w:spacing w:before="0"/>
      </w:pPr>
      <w:r w:rsidRPr="004E73D8">
        <w:t xml:space="preserve">Some </w:t>
      </w:r>
      <w:r w:rsidR="00E80004">
        <w:t>f</w:t>
      </w:r>
      <w:r w:rsidR="00E80004" w:rsidRPr="004E73D8">
        <w:t xml:space="preserve">olio </w:t>
      </w:r>
      <w:r w:rsidRPr="004E73D8">
        <w:t xml:space="preserve">assessments did not appear to </w:t>
      </w:r>
      <w:r w:rsidR="002C09B3" w:rsidRPr="004E73D8">
        <w:t>a</w:t>
      </w:r>
      <w:r w:rsidR="002C09B3">
        <w:t>ddr</w:t>
      </w:r>
      <w:r w:rsidR="002C09B3" w:rsidRPr="004E73D8">
        <w:t xml:space="preserve">ess </w:t>
      </w:r>
      <w:r w:rsidRPr="004E73D8">
        <w:t xml:space="preserve">the </w:t>
      </w:r>
      <w:r w:rsidR="005422F5">
        <w:t>a</w:t>
      </w:r>
      <w:r w:rsidR="005422F5" w:rsidRPr="004E73D8">
        <w:t xml:space="preserve">ssessment </w:t>
      </w:r>
      <w:r w:rsidR="005422F5">
        <w:t>d</w:t>
      </w:r>
      <w:r w:rsidR="005422F5" w:rsidRPr="004E73D8">
        <w:t xml:space="preserve">esign </w:t>
      </w:r>
      <w:r w:rsidR="005422F5">
        <w:t>c</w:t>
      </w:r>
      <w:r w:rsidR="005422F5" w:rsidRPr="004E73D8">
        <w:t>rit</w:t>
      </w:r>
      <w:r w:rsidR="005422F5">
        <w:t xml:space="preserve">eria </w:t>
      </w:r>
      <w:r w:rsidR="00017FDA">
        <w:t xml:space="preserve">outlined in the </w:t>
      </w:r>
      <w:r w:rsidR="002C09B3">
        <w:t>learning and assessment plan</w:t>
      </w:r>
      <w:r w:rsidR="00017FDA">
        <w:t xml:space="preserve">. </w:t>
      </w:r>
      <w:r w:rsidRPr="004E73D8">
        <w:t xml:space="preserve">Teachers are reminded to refer to the folio as a whole body of evidence when determining the grade for the </w:t>
      </w:r>
      <w:r w:rsidR="00E80004">
        <w:t>f</w:t>
      </w:r>
      <w:r w:rsidR="00E80004" w:rsidRPr="004E73D8">
        <w:t>olio</w:t>
      </w:r>
      <w:r w:rsidR="00AB35CD">
        <w:t>.</w:t>
      </w:r>
    </w:p>
    <w:p w:rsidR="00E80004" w:rsidRDefault="00E80004" w:rsidP="005707C7">
      <w:pPr>
        <w:pStyle w:val="BodyText1"/>
        <w:spacing w:before="0" w:after="0"/>
        <w:jc w:val="both"/>
      </w:pPr>
    </w:p>
    <w:p w:rsidR="001A0F23" w:rsidRPr="004E73D8" w:rsidRDefault="00941C3F" w:rsidP="005707C7">
      <w:pPr>
        <w:pStyle w:val="BodyText1"/>
        <w:spacing w:before="0" w:after="0"/>
        <w:jc w:val="both"/>
        <w:rPr>
          <w:rFonts w:cs="Arial"/>
          <w:szCs w:val="22"/>
        </w:rPr>
      </w:pPr>
      <w:r w:rsidRPr="004E73D8">
        <w:rPr>
          <w:rFonts w:cs="Arial"/>
          <w:szCs w:val="22"/>
        </w:rPr>
        <w:t>Geography</w:t>
      </w:r>
    </w:p>
    <w:p w:rsidR="00DC7C11" w:rsidRPr="004E73D8" w:rsidRDefault="001A0F23" w:rsidP="000439A8">
      <w:pPr>
        <w:jc w:val="both"/>
        <w:rPr>
          <w:rFonts w:ascii="Arial" w:hAnsi="Arial" w:cs="Arial"/>
          <w:szCs w:val="22"/>
        </w:rPr>
      </w:pPr>
      <w:r w:rsidRPr="004E73D8">
        <w:rPr>
          <w:rFonts w:ascii="Arial" w:hAnsi="Arial" w:cs="Arial"/>
          <w:szCs w:val="22"/>
        </w:rPr>
        <w:t>Chief Assessor</w:t>
      </w:r>
    </w:p>
    <w:sectPr w:rsidR="00DC7C11" w:rsidRPr="004E73D8"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5F" w:rsidRDefault="00B0185F">
      <w:r>
        <w:separator/>
      </w:r>
    </w:p>
  </w:endnote>
  <w:endnote w:type="continuationSeparator" w:id="0">
    <w:p w:rsidR="00B0185F" w:rsidRDefault="00B0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FF" w:rsidRDefault="00571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10FF" w:rsidRDefault="005710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FF" w:rsidRDefault="00571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10FF" w:rsidRDefault="005710FF">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FF" w:rsidRPr="005B1FDF" w:rsidRDefault="005710FF" w:rsidP="000A7E3A">
    <w:pPr>
      <w:pStyle w:val="Footer"/>
      <w:tabs>
        <w:tab w:val="clear" w:pos="4153"/>
      </w:tabs>
      <w:ind w:right="91"/>
      <w:rPr>
        <w:rFonts w:ascii="Arial" w:hAnsi="Arial" w:cs="Arial"/>
        <w:sz w:val="18"/>
        <w:szCs w:val="18"/>
        <w:lang w:val="en-US"/>
      </w:rPr>
    </w:pPr>
    <w:r w:rsidRPr="00F13B35">
      <w:rPr>
        <w:rFonts w:ascii="Arial" w:hAnsi="Arial" w:cs="Arial"/>
        <w:sz w:val="18"/>
        <w:szCs w:val="18"/>
        <w:lang w:val="en-US"/>
      </w:rPr>
      <w:t>Geography</w:t>
    </w:r>
    <w:r>
      <w:rPr>
        <w:rFonts w:ascii="Arial" w:hAnsi="Arial" w:cs="Arial"/>
        <w:sz w:val="18"/>
        <w:szCs w:val="18"/>
        <w:lang w:val="en-US"/>
      </w:rPr>
      <w:t xml:space="preserve"> 2014 Chief Assessor’s Report</w:t>
    </w:r>
    <w:r>
      <w:rPr>
        <w:rFonts w:ascii="Arial" w:hAnsi="Arial" w:cs="Arial"/>
        <w:sz w:val="18"/>
        <w:szCs w:val="18"/>
        <w:lang w:val="en-US"/>
      </w:rPr>
      <w:tab/>
    </w:r>
    <w:r w:rsidRPr="005B1FDF">
      <w:rPr>
        <w:rFonts w:ascii="Arial" w:hAnsi="Arial" w:cs="Arial"/>
        <w:sz w:val="18"/>
        <w:szCs w:val="18"/>
        <w:lang w:val="en-US"/>
      </w:rPr>
      <w:t xml:space="preserve">Page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PAGE </w:instrText>
    </w:r>
    <w:r w:rsidRPr="005B1FDF">
      <w:rPr>
        <w:rFonts w:ascii="Arial" w:hAnsi="Arial" w:cs="Arial"/>
        <w:sz w:val="18"/>
        <w:szCs w:val="18"/>
        <w:lang w:val="en-US"/>
      </w:rPr>
      <w:fldChar w:fldCharType="separate"/>
    </w:r>
    <w:r w:rsidR="00642E79">
      <w:rPr>
        <w:rFonts w:ascii="Arial" w:hAnsi="Arial" w:cs="Arial"/>
        <w:noProof/>
        <w:sz w:val="18"/>
        <w:szCs w:val="18"/>
        <w:lang w:val="en-US"/>
      </w:rPr>
      <w:t>14</w:t>
    </w:r>
    <w:r w:rsidRPr="005B1FDF">
      <w:rPr>
        <w:rFonts w:ascii="Arial" w:hAnsi="Arial" w:cs="Arial"/>
        <w:sz w:val="18"/>
        <w:szCs w:val="18"/>
        <w:lang w:val="en-US"/>
      </w:rPr>
      <w:fldChar w:fldCharType="end"/>
    </w:r>
    <w:r w:rsidRPr="005B1FDF">
      <w:rPr>
        <w:rFonts w:ascii="Arial" w:hAnsi="Arial" w:cs="Arial"/>
        <w:sz w:val="18"/>
        <w:szCs w:val="18"/>
        <w:lang w:val="en-US"/>
      </w:rPr>
      <w:t xml:space="preserve"> of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NUMPAGES </w:instrText>
    </w:r>
    <w:r w:rsidRPr="005B1FDF">
      <w:rPr>
        <w:rFonts w:ascii="Arial" w:hAnsi="Arial" w:cs="Arial"/>
        <w:sz w:val="18"/>
        <w:szCs w:val="18"/>
        <w:lang w:val="en-US"/>
      </w:rPr>
      <w:fldChar w:fldCharType="separate"/>
    </w:r>
    <w:r w:rsidR="00642E79">
      <w:rPr>
        <w:rFonts w:ascii="Arial" w:hAnsi="Arial" w:cs="Arial"/>
        <w:noProof/>
        <w:sz w:val="18"/>
        <w:szCs w:val="18"/>
        <w:lang w:val="en-US"/>
      </w:rPr>
      <w:t>14</w:t>
    </w:r>
    <w:r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FF" w:rsidRDefault="00571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10FF" w:rsidRDefault="0057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5F" w:rsidRDefault="00B0185F">
      <w:r>
        <w:separator/>
      </w:r>
    </w:p>
  </w:footnote>
  <w:footnote w:type="continuationSeparator" w:id="0">
    <w:p w:rsidR="00B0185F" w:rsidRDefault="00B0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FF" w:rsidRDefault="005710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FF" w:rsidRDefault="005710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6440863"/>
    <w:multiLevelType w:val="hybridMultilevel"/>
    <w:tmpl w:val="3CBE8DC4"/>
    <w:lvl w:ilvl="0" w:tplc="26E46BE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09E4082"/>
    <w:multiLevelType w:val="hybridMultilevel"/>
    <w:tmpl w:val="0FE073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BC26AD"/>
    <w:multiLevelType w:val="hybridMultilevel"/>
    <w:tmpl w:val="BADACA60"/>
    <w:lvl w:ilvl="0" w:tplc="9B4C17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6A27D8"/>
    <w:multiLevelType w:val="hybridMultilevel"/>
    <w:tmpl w:val="3FB21D5C"/>
    <w:lvl w:ilvl="0" w:tplc="B56EF5CC">
      <w:start w:val="6"/>
      <w:numFmt w:val="decimal"/>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15">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052BB1"/>
    <w:multiLevelType w:val="hybridMultilevel"/>
    <w:tmpl w:val="9776069E"/>
    <w:lvl w:ilvl="0" w:tplc="566E3414">
      <w:start w:val="1"/>
      <w:numFmt w:val="lowerLetter"/>
      <w:pStyle w:val="aandb"/>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267797F"/>
    <w:multiLevelType w:val="hybridMultilevel"/>
    <w:tmpl w:val="D3EA2E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B101D3"/>
    <w:multiLevelType w:val="hybridMultilevel"/>
    <w:tmpl w:val="434C39D6"/>
    <w:lvl w:ilvl="0" w:tplc="AB2AD8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A6600E"/>
    <w:multiLevelType w:val="hybridMultilevel"/>
    <w:tmpl w:val="2DD6EA98"/>
    <w:lvl w:ilvl="0" w:tplc="3C40F4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C204AE1"/>
    <w:multiLevelType w:val="hybridMultilevel"/>
    <w:tmpl w:val="C2EC7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D9C3738"/>
    <w:multiLevelType w:val="hybridMultilevel"/>
    <w:tmpl w:val="57C6BA44"/>
    <w:lvl w:ilvl="0" w:tplc="76228DD2">
      <w:start w:val="1"/>
      <w:numFmt w:val="lowerLetter"/>
      <w:lvlText w:val="(%1)"/>
      <w:lvlJc w:val="left"/>
      <w:pPr>
        <w:ind w:left="360" w:hanging="360"/>
      </w:pPr>
      <w:rPr>
        <w:rFonts w:ascii="Arial" w:hAnsi="Arial" w:cs="Arial"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1674CA9"/>
    <w:multiLevelType w:val="hybridMultilevel"/>
    <w:tmpl w:val="A8E03010"/>
    <w:lvl w:ilvl="0" w:tplc="8F9A9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BB3A4F"/>
    <w:multiLevelType w:val="hybridMultilevel"/>
    <w:tmpl w:val="082CDB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900848"/>
    <w:multiLevelType w:val="hybridMultilevel"/>
    <w:tmpl w:val="9F0AC1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FCC78DB"/>
    <w:multiLevelType w:val="hybridMultilevel"/>
    <w:tmpl w:val="E5CC455C"/>
    <w:lvl w:ilvl="0" w:tplc="56C2B1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E40AAC"/>
    <w:multiLevelType w:val="hybridMultilevel"/>
    <w:tmpl w:val="4FAA7AD2"/>
    <w:lvl w:ilvl="0" w:tplc="11DCA9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422621B"/>
    <w:multiLevelType w:val="hybridMultilevel"/>
    <w:tmpl w:val="C478BE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4B0FEE"/>
    <w:multiLevelType w:val="hybridMultilevel"/>
    <w:tmpl w:val="1FBA83A4"/>
    <w:lvl w:ilvl="0" w:tplc="D9DC8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F91AB4"/>
    <w:multiLevelType w:val="hybridMultilevel"/>
    <w:tmpl w:val="6EE0F7D8"/>
    <w:lvl w:ilvl="0" w:tplc="BD307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A772C28"/>
    <w:multiLevelType w:val="hybridMultilevel"/>
    <w:tmpl w:val="0882E508"/>
    <w:lvl w:ilvl="0" w:tplc="6360B2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B56043A"/>
    <w:multiLevelType w:val="hybridMultilevel"/>
    <w:tmpl w:val="D6A634DE"/>
    <w:lvl w:ilvl="0" w:tplc="5CA80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257291"/>
    <w:multiLevelType w:val="hybridMultilevel"/>
    <w:tmpl w:val="5C70C1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8A5254C"/>
    <w:multiLevelType w:val="hybridMultilevel"/>
    <w:tmpl w:val="586A6ED0"/>
    <w:lvl w:ilvl="0" w:tplc="A68CF9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BAF2A3B"/>
    <w:multiLevelType w:val="hybridMultilevel"/>
    <w:tmpl w:val="DDE67AFA"/>
    <w:lvl w:ilvl="0" w:tplc="0E0050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BCF00BF"/>
    <w:multiLevelType w:val="hybridMultilevel"/>
    <w:tmpl w:val="F6A82422"/>
    <w:lvl w:ilvl="0" w:tplc="B986F704">
      <w:start w:val="14"/>
      <w:numFmt w:val="decimal"/>
      <w:lvlText w:val="%1."/>
      <w:lvlJc w:val="left"/>
      <w:pPr>
        <w:ind w:left="705" w:hanging="375"/>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38">
    <w:nsid w:val="7EC63D72"/>
    <w:multiLevelType w:val="hybridMultilevel"/>
    <w:tmpl w:val="A87E8C3E"/>
    <w:lvl w:ilvl="0" w:tplc="7BEC95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3"/>
  </w:num>
  <w:num w:numId="3">
    <w:abstractNumId w:val="32"/>
  </w:num>
  <w:num w:numId="4">
    <w:abstractNumId w:val="15"/>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37"/>
  </w:num>
  <w:num w:numId="17">
    <w:abstractNumId w:val="25"/>
  </w:num>
  <w:num w:numId="18">
    <w:abstractNumId w:val="11"/>
  </w:num>
  <w:num w:numId="19">
    <w:abstractNumId w:val="24"/>
  </w:num>
  <w:num w:numId="20">
    <w:abstractNumId w:val="34"/>
  </w:num>
  <w:num w:numId="21">
    <w:abstractNumId w:val="18"/>
  </w:num>
  <w:num w:numId="22">
    <w:abstractNumId w:val="28"/>
  </w:num>
  <w:num w:numId="23">
    <w:abstractNumId w:val="16"/>
  </w:num>
  <w:num w:numId="24">
    <w:abstractNumId w:val="10"/>
  </w:num>
  <w:num w:numId="25">
    <w:abstractNumId w:val="33"/>
  </w:num>
  <w:num w:numId="26">
    <w:abstractNumId w:val="29"/>
  </w:num>
  <w:num w:numId="27">
    <w:abstractNumId w:val="23"/>
  </w:num>
  <w:num w:numId="28">
    <w:abstractNumId w:val="27"/>
  </w:num>
  <w:num w:numId="29">
    <w:abstractNumId w:val="19"/>
  </w:num>
  <w:num w:numId="30">
    <w:abstractNumId w:val="38"/>
  </w:num>
  <w:num w:numId="31">
    <w:abstractNumId w:val="22"/>
  </w:num>
  <w:num w:numId="32">
    <w:abstractNumId w:val="12"/>
  </w:num>
  <w:num w:numId="33">
    <w:abstractNumId w:val="35"/>
  </w:num>
  <w:num w:numId="34">
    <w:abstractNumId w:val="20"/>
  </w:num>
  <w:num w:numId="35">
    <w:abstractNumId w:val="36"/>
  </w:num>
  <w:num w:numId="36">
    <w:abstractNumId w:val="26"/>
  </w:num>
  <w:num w:numId="37">
    <w:abstractNumId w:val="30"/>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1F5E"/>
    <w:rsid w:val="00012027"/>
    <w:rsid w:val="00013750"/>
    <w:rsid w:val="00017FDA"/>
    <w:rsid w:val="00033664"/>
    <w:rsid w:val="00034433"/>
    <w:rsid w:val="0003485A"/>
    <w:rsid w:val="0004325A"/>
    <w:rsid w:val="000439A8"/>
    <w:rsid w:val="00045B31"/>
    <w:rsid w:val="00054F9D"/>
    <w:rsid w:val="0007081C"/>
    <w:rsid w:val="000736AB"/>
    <w:rsid w:val="00084C0F"/>
    <w:rsid w:val="000A038F"/>
    <w:rsid w:val="000A7E3A"/>
    <w:rsid w:val="000B51DE"/>
    <w:rsid w:val="000C07E8"/>
    <w:rsid w:val="000C3880"/>
    <w:rsid w:val="000C7C0A"/>
    <w:rsid w:val="000D2602"/>
    <w:rsid w:val="000E3AF6"/>
    <w:rsid w:val="000E4E6A"/>
    <w:rsid w:val="001008DD"/>
    <w:rsid w:val="0010157A"/>
    <w:rsid w:val="00113786"/>
    <w:rsid w:val="001138EE"/>
    <w:rsid w:val="00124DCC"/>
    <w:rsid w:val="001474AD"/>
    <w:rsid w:val="00160240"/>
    <w:rsid w:val="001636C0"/>
    <w:rsid w:val="00165AA5"/>
    <w:rsid w:val="00166CDC"/>
    <w:rsid w:val="00172FC7"/>
    <w:rsid w:val="0017325E"/>
    <w:rsid w:val="00192D16"/>
    <w:rsid w:val="00195DFF"/>
    <w:rsid w:val="001A0F23"/>
    <w:rsid w:val="001B0589"/>
    <w:rsid w:val="001B164F"/>
    <w:rsid w:val="001B602D"/>
    <w:rsid w:val="001C4F16"/>
    <w:rsid w:val="001C65C8"/>
    <w:rsid w:val="001C7099"/>
    <w:rsid w:val="001E6C7D"/>
    <w:rsid w:val="001F3325"/>
    <w:rsid w:val="001F4153"/>
    <w:rsid w:val="002042D6"/>
    <w:rsid w:val="00216765"/>
    <w:rsid w:val="00225FC5"/>
    <w:rsid w:val="0022616E"/>
    <w:rsid w:val="00243597"/>
    <w:rsid w:val="00247A2D"/>
    <w:rsid w:val="00257A69"/>
    <w:rsid w:val="00273BBE"/>
    <w:rsid w:val="00274A5C"/>
    <w:rsid w:val="002948CC"/>
    <w:rsid w:val="002A00B7"/>
    <w:rsid w:val="002A21C2"/>
    <w:rsid w:val="002A5112"/>
    <w:rsid w:val="002B1C53"/>
    <w:rsid w:val="002B32BF"/>
    <w:rsid w:val="002B625C"/>
    <w:rsid w:val="002C0623"/>
    <w:rsid w:val="002C09A2"/>
    <w:rsid w:val="002C09B3"/>
    <w:rsid w:val="002C5A36"/>
    <w:rsid w:val="002C62D8"/>
    <w:rsid w:val="002C6EEB"/>
    <w:rsid w:val="002C7F44"/>
    <w:rsid w:val="002E31B1"/>
    <w:rsid w:val="002E4F27"/>
    <w:rsid w:val="00311538"/>
    <w:rsid w:val="00312191"/>
    <w:rsid w:val="00325E48"/>
    <w:rsid w:val="003463FB"/>
    <w:rsid w:val="00355FAC"/>
    <w:rsid w:val="00361CAF"/>
    <w:rsid w:val="00361D31"/>
    <w:rsid w:val="003671C1"/>
    <w:rsid w:val="00393C21"/>
    <w:rsid w:val="00394163"/>
    <w:rsid w:val="003A3BB7"/>
    <w:rsid w:val="003B784A"/>
    <w:rsid w:val="003C6BA8"/>
    <w:rsid w:val="003C7374"/>
    <w:rsid w:val="003C7581"/>
    <w:rsid w:val="003D176A"/>
    <w:rsid w:val="00426E49"/>
    <w:rsid w:val="00454AE3"/>
    <w:rsid w:val="0047449C"/>
    <w:rsid w:val="00475F97"/>
    <w:rsid w:val="004875CD"/>
    <w:rsid w:val="004C685B"/>
    <w:rsid w:val="004D0F80"/>
    <w:rsid w:val="004D2A53"/>
    <w:rsid w:val="004E28CA"/>
    <w:rsid w:val="004E4101"/>
    <w:rsid w:val="004E5BE0"/>
    <w:rsid w:val="004E5DC3"/>
    <w:rsid w:val="004E73D8"/>
    <w:rsid w:val="004E77C7"/>
    <w:rsid w:val="0053196F"/>
    <w:rsid w:val="00532959"/>
    <w:rsid w:val="005422F5"/>
    <w:rsid w:val="00546BA1"/>
    <w:rsid w:val="0055740D"/>
    <w:rsid w:val="00560F4B"/>
    <w:rsid w:val="005707C7"/>
    <w:rsid w:val="005710FF"/>
    <w:rsid w:val="005712C8"/>
    <w:rsid w:val="00574A4E"/>
    <w:rsid w:val="00595178"/>
    <w:rsid w:val="00597399"/>
    <w:rsid w:val="005A28A8"/>
    <w:rsid w:val="005A3ED6"/>
    <w:rsid w:val="005A4921"/>
    <w:rsid w:val="005B1D3C"/>
    <w:rsid w:val="005B1FDF"/>
    <w:rsid w:val="005C664D"/>
    <w:rsid w:val="005C6E1E"/>
    <w:rsid w:val="005D24B5"/>
    <w:rsid w:val="005D6C70"/>
    <w:rsid w:val="005D713B"/>
    <w:rsid w:val="005F7D50"/>
    <w:rsid w:val="00602020"/>
    <w:rsid w:val="00603E07"/>
    <w:rsid w:val="006047FB"/>
    <w:rsid w:val="00613FDD"/>
    <w:rsid w:val="006157C6"/>
    <w:rsid w:val="00615A4F"/>
    <w:rsid w:val="006246EA"/>
    <w:rsid w:val="00632A0D"/>
    <w:rsid w:val="00642E79"/>
    <w:rsid w:val="00652F60"/>
    <w:rsid w:val="0066363A"/>
    <w:rsid w:val="00663BA6"/>
    <w:rsid w:val="00664156"/>
    <w:rsid w:val="006829AF"/>
    <w:rsid w:val="006830E9"/>
    <w:rsid w:val="00683E8F"/>
    <w:rsid w:val="00684BC5"/>
    <w:rsid w:val="006951B8"/>
    <w:rsid w:val="006A1DAF"/>
    <w:rsid w:val="006B1E1E"/>
    <w:rsid w:val="006B59A1"/>
    <w:rsid w:val="006C3FEB"/>
    <w:rsid w:val="006D46C9"/>
    <w:rsid w:val="006D663D"/>
    <w:rsid w:val="006E51DA"/>
    <w:rsid w:val="006F346C"/>
    <w:rsid w:val="006F6EE6"/>
    <w:rsid w:val="00723963"/>
    <w:rsid w:val="00727D7E"/>
    <w:rsid w:val="00735B4D"/>
    <w:rsid w:val="00744570"/>
    <w:rsid w:val="007503CF"/>
    <w:rsid w:val="00757A06"/>
    <w:rsid w:val="00760045"/>
    <w:rsid w:val="0077765D"/>
    <w:rsid w:val="0079634D"/>
    <w:rsid w:val="007B227F"/>
    <w:rsid w:val="007C16AD"/>
    <w:rsid w:val="007C7763"/>
    <w:rsid w:val="007D1E83"/>
    <w:rsid w:val="007D59AF"/>
    <w:rsid w:val="007D7C44"/>
    <w:rsid w:val="007E7265"/>
    <w:rsid w:val="00800559"/>
    <w:rsid w:val="00804B60"/>
    <w:rsid w:val="008054FC"/>
    <w:rsid w:val="0083404B"/>
    <w:rsid w:val="00847D4F"/>
    <w:rsid w:val="00853C3A"/>
    <w:rsid w:val="00866178"/>
    <w:rsid w:val="00880C80"/>
    <w:rsid w:val="00880DB4"/>
    <w:rsid w:val="00894579"/>
    <w:rsid w:val="008B6915"/>
    <w:rsid w:val="008D4935"/>
    <w:rsid w:val="008D6093"/>
    <w:rsid w:val="008D7F3A"/>
    <w:rsid w:val="008F4D0C"/>
    <w:rsid w:val="008F5672"/>
    <w:rsid w:val="008F68EB"/>
    <w:rsid w:val="00941C3F"/>
    <w:rsid w:val="00951B11"/>
    <w:rsid w:val="00954636"/>
    <w:rsid w:val="009867AC"/>
    <w:rsid w:val="00986CB4"/>
    <w:rsid w:val="009A10E9"/>
    <w:rsid w:val="009A4120"/>
    <w:rsid w:val="009A443D"/>
    <w:rsid w:val="009A4917"/>
    <w:rsid w:val="009A5DCD"/>
    <w:rsid w:val="009B1359"/>
    <w:rsid w:val="009B44BF"/>
    <w:rsid w:val="009B5EE0"/>
    <w:rsid w:val="009C1816"/>
    <w:rsid w:val="009D13AD"/>
    <w:rsid w:val="009E0138"/>
    <w:rsid w:val="009E78F8"/>
    <w:rsid w:val="009F4384"/>
    <w:rsid w:val="009F78D3"/>
    <w:rsid w:val="00A00074"/>
    <w:rsid w:val="00A216B2"/>
    <w:rsid w:val="00A42548"/>
    <w:rsid w:val="00A47117"/>
    <w:rsid w:val="00A53EB2"/>
    <w:rsid w:val="00A63E7E"/>
    <w:rsid w:val="00A74970"/>
    <w:rsid w:val="00A76CB6"/>
    <w:rsid w:val="00A956BA"/>
    <w:rsid w:val="00AB1BDE"/>
    <w:rsid w:val="00AB35CD"/>
    <w:rsid w:val="00AB5993"/>
    <w:rsid w:val="00AB63FF"/>
    <w:rsid w:val="00AB7E6A"/>
    <w:rsid w:val="00AC0C4F"/>
    <w:rsid w:val="00AF1476"/>
    <w:rsid w:val="00B0185F"/>
    <w:rsid w:val="00B1461F"/>
    <w:rsid w:val="00B2334B"/>
    <w:rsid w:val="00B27D4E"/>
    <w:rsid w:val="00B35A6E"/>
    <w:rsid w:val="00B37AB5"/>
    <w:rsid w:val="00B51ABC"/>
    <w:rsid w:val="00B52DC9"/>
    <w:rsid w:val="00B55E8B"/>
    <w:rsid w:val="00B7041D"/>
    <w:rsid w:val="00BA47C5"/>
    <w:rsid w:val="00BB1E89"/>
    <w:rsid w:val="00BE7179"/>
    <w:rsid w:val="00BF2832"/>
    <w:rsid w:val="00C35017"/>
    <w:rsid w:val="00C36140"/>
    <w:rsid w:val="00C5505E"/>
    <w:rsid w:val="00C61173"/>
    <w:rsid w:val="00C61282"/>
    <w:rsid w:val="00C628D3"/>
    <w:rsid w:val="00C63EE6"/>
    <w:rsid w:val="00C71C3C"/>
    <w:rsid w:val="00C86F95"/>
    <w:rsid w:val="00C87071"/>
    <w:rsid w:val="00C878D2"/>
    <w:rsid w:val="00C94D01"/>
    <w:rsid w:val="00CA1D18"/>
    <w:rsid w:val="00CB22BC"/>
    <w:rsid w:val="00CC03DA"/>
    <w:rsid w:val="00CD32DE"/>
    <w:rsid w:val="00CD6252"/>
    <w:rsid w:val="00CE008C"/>
    <w:rsid w:val="00CE3278"/>
    <w:rsid w:val="00D024A3"/>
    <w:rsid w:val="00D108CB"/>
    <w:rsid w:val="00D27BE6"/>
    <w:rsid w:val="00D432E9"/>
    <w:rsid w:val="00D476C3"/>
    <w:rsid w:val="00D67073"/>
    <w:rsid w:val="00D9705E"/>
    <w:rsid w:val="00DA62AE"/>
    <w:rsid w:val="00DB0401"/>
    <w:rsid w:val="00DB5AF3"/>
    <w:rsid w:val="00DB6E71"/>
    <w:rsid w:val="00DC7C11"/>
    <w:rsid w:val="00DD19CB"/>
    <w:rsid w:val="00DD7C09"/>
    <w:rsid w:val="00DE0C03"/>
    <w:rsid w:val="00DE2755"/>
    <w:rsid w:val="00DE650D"/>
    <w:rsid w:val="00DF2E21"/>
    <w:rsid w:val="00DF42D8"/>
    <w:rsid w:val="00DF7C0A"/>
    <w:rsid w:val="00E13940"/>
    <w:rsid w:val="00E1594E"/>
    <w:rsid w:val="00E253E3"/>
    <w:rsid w:val="00E4274D"/>
    <w:rsid w:val="00E529FC"/>
    <w:rsid w:val="00E55E7F"/>
    <w:rsid w:val="00E730B9"/>
    <w:rsid w:val="00E76CCB"/>
    <w:rsid w:val="00E80004"/>
    <w:rsid w:val="00E87E9A"/>
    <w:rsid w:val="00EA125F"/>
    <w:rsid w:val="00EA1527"/>
    <w:rsid w:val="00EA66B9"/>
    <w:rsid w:val="00EB12C8"/>
    <w:rsid w:val="00EB190D"/>
    <w:rsid w:val="00ED2A46"/>
    <w:rsid w:val="00ED65C1"/>
    <w:rsid w:val="00EE1382"/>
    <w:rsid w:val="00EF31AB"/>
    <w:rsid w:val="00EF3901"/>
    <w:rsid w:val="00F02D47"/>
    <w:rsid w:val="00F13B35"/>
    <w:rsid w:val="00F243F5"/>
    <w:rsid w:val="00F2445C"/>
    <w:rsid w:val="00F53C34"/>
    <w:rsid w:val="00F5454B"/>
    <w:rsid w:val="00F55422"/>
    <w:rsid w:val="00F802C4"/>
    <w:rsid w:val="00FA5691"/>
    <w:rsid w:val="00FB6839"/>
    <w:rsid w:val="00FB76E3"/>
    <w:rsid w:val="00FC6146"/>
    <w:rsid w:val="00FD0F75"/>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5707C7"/>
    <w:pPr>
      <w:keepNext/>
      <w:spacing w:before="480"/>
      <w:jc w:val="both"/>
      <w:outlineLvl w:val="1"/>
    </w:pPr>
    <w:rPr>
      <w:rFonts w:ascii="Arial" w:hAnsi="Arial" w:cs="Arial"/>
      <w:b/>
      <w:sz w:val="28"/>
      <w:szCs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1B164F"/>
    <w:pPr>
      <w:ind w:left="720"/>
      <w:contextualSpacing/>
    </w:pPr>
    <w:rPr>
      <w:sz w:val="24"/>
      <w:szCs w:val="24"/>
      <w:lang w:val="en-US"/>
    </w:rPr>
  </w:style>
  <w:style w:type="paragraph" w:customStyle="1" w:styleId="italicsheading">
    <w:name w:val="italicsheading"/>
    <w:basedOn w:val="Normal"/>
    <w:qFormat/>
    <w:rsid w:val="00B2334B"/>
    <w:pPr>
      <w:jc w:val="both"/>
    </w:pPr>
    <w:rPr>
      <w:rFonts w:ascii="Arial" w:hAnsi="Arial" w:cs="Arial"/>
      <w:bCs/>
      <w:i/>
      <w:szCs w:val="22"/>
    </w:rPr>
  </w:style>
  <w:style w:type="paragraph" w:customStyle="1" w:styleId="aandb">
    <w:name w:val="(a) and (b)"/>
    <w:basedOn w:val="ListParagraph"/>
    <w:qFormat/>
    <w:rsid w:val="00D9705E"/>
    <w:pPr>
      <w:numPr>
        <w:numId w:val="23"/>
      </w:numPr>
      <w:jc w:val="both"/>
    </w:pPr>
    <w:rPr>
      <w:rFonts w:ascii="Arial" w:hAnsi="Arial" w:cs="Arial"/>
      <w:sz w:val="22"/>
      <w:szCs w:val="22"/>
    </w:rPr>
  </w:style>
  <w:style w:type="paragraph" w:customStyle="1" w:styleId="StyleaandbLeft">
    <w:name w:val="Style (a) and (b) + Left"/>
    <w:basedOn w:val="aandb"/>
    <w:rsid w:val="00F2445C"/>
    <w:pPr>
      <w:spacing w:before="240" w:after="240"/>
      <w:ind w:left="357" w:hanging="357"/>
      <w:jc w:val="left"/>
    </w:pPr>
  </w:style>
  <w:style w:type="paragraph" w:customStyle="1" w:styleId="Default">
    <w:name w:val="Default"/>
    <w:rsid w:val="000439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5707C7"/>
    <w:pPr>
      <w:keepNext/>
      <w:spacing w:before="480"/>
      <w:jc w:val="both"/>
      <w:outlineLvl w:val="1"/>
    </w:pPr>
    <w:rPr>
      <w:rFonts w:ascii="Arial" w:hAnsi="Arial" w:cs="Arial"/>
      <w:b/>
      <w:sz w:val="28"/>
      <w:szCs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1B164F"/>
    <w:pPr>
      <w:ind w:left="720"/>
      <w:contextualSpacing/>
    </w:pPr>
    <w:rPr>
      <w:sz w:val="24"/>
      <w:szCs w:val="24"/>
      <w:lang w:val="en-US"/>
    </w:rPr>
  </w:style>
  <w:style w:type="paragraph" w:customStyle="1" w:styleId="italicsheading">
    <w:name w:val="italicsheading"/>
    <w:basedOn w:val="Normal"/>
    <w:qFormat/>
    <w:rsid w:val="00B2334B"/>
    <w:pPr>
      <w:jc w:val="both"/>
    </w:pPr>
    <w:rPr>
      <w:rFonts w:ascii="Arial" w:hAnsi="Arial" w:cs="Arial"/>
      <w:bCs/>
      <w:i/>
      <w:szCs w:val="22"/>
    </w:rPr>
  </w:style>
  <w:style w:type="paragraph" w:customStyle="1" w:styleId="aandb">
    <w:name w:val="(a) and (b)"/>
    <w:basedOn w:val="ListParagraph"/>
    <w:qFormat/>
    <w:rsid w:val="00D9705E"/>
    <w:pPr>
      <w:numPr>
        <w:numId w:val="23"/>
      </w:numPr>
      <w:jc w:val="both"/>
    </w:pPr>
    <w:rPr>
      <w:rFonts w:ascii="Arial" w:hAnsi="Arial" w:cs="Arial"/>
      <w:sz w:val="22"/>
      <w:szCs w:val="22"/>
    </w:rPr>
  </w:style>
  <w:style w:type="paragraph" w:customStyle="1" w:styleId="StyleaandbLeft">
    <w:name w:val="Style (a) and (b) + Left"/>
    <w:basedOn w:val="aandb"/>
    <w:rsid w:val="00F2445C"/>
    <w:pPr>
      <w:spacing w:before="240" w:after="240"/>
      <w:ind w:left="357" w:hanging="357"/>
      <w:jc w:val="left"/>
    </w:pPr>
  </w:style>
  <w:style w:type="paragraph" w:customStyle="1" w:styleId="Default">
    <w:name w:val="Default"/>
    <w:rsid w:val="000439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5218">
      <w:bodyDiv w:val="1"/>
      <w:marLeft w:val="0"/>
      <w:marRight w:val="0"/>
      <w:marTop w:val="0"/>
      <w:marBottom w:val="0"/>
      <w:divBdr>
        <w:top w:val="none" w:sz="0" w:space="0" w:color="auto"/>
        <w:left w:val="none" w:sz="0" w:space="0" w:color="auto"/>
        <w:bottom w:val="none" w:sz="0" w:space="0" w:color="auto"/>
        <w:right w:val="none" w:sz="0" w:space="0" w:color="auto"/>
      </w:divBdr>
    </w:div>
    <w:div w:id="1303272256">
      <w:bodyDiv w:val="1"/>
      <w:marLeft w:val="0"/>
      <w:marRight w:val="0"/>
      <w:marTop w:val="0"/>
      <w:marBottom w:val="0"/>
      <w:divBdr>
        <w:top w:val="none" w:sz="0" w:space="0" w:color="auto"/>
        <w:left w:val="none" w:sz="0" w:space="0" w:color="auto"/>
        <w:bottom w:val="none" w:sz="0" w:space="0" w:color="auto"/>
        <w:right w:val="none" w:sz="0" w:space="0" w:color="auto"/>
      </w:divBdr>
    </w:div>
    <w:div w:id="14912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100323-1AAF-442F-BC81-188CD0BE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1686</TotalTime>
  <Pages>14</Pages>
  <Words>5221</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6</cp:revision>
  <cp:lastPrinted>2015-02-17T04:55:00Z</cp:lastPrinted>
  <dcterms:created xsi:type="dcterms:W3CDTF">2014-12-15T10:26:00Z</dcterms:created>
  <dcterms:modified xsi:type="dcterms:W3CDTF">2015-02-25T21:19:00Z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A407220</vt:lpwstr>
  </property>
  <property fmtid="{D5CDD505-2E9C-101B-9397-08002B2CF9AE}" pid="3" name="Objective-Comment">
    <vt:lpwstr/>
  </property>
  <property fmtid="{D5CDD505-2E9C-101B-9397-08002B2CF9AE}" pid="4" name="Objective-CreationStamp">
    <vt:filetime>2014-12-15T21:40:02Z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2015-02-25T21:19:42Z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Geography Chief Assessor's Report</vt:lpwstr>
  </property>
  <property fmtid="{D5CDD505-2E9C-101B-9397-08002B2CF9AE}" pid="14" name="Objective-Version">
    <vt:lpwstr>3.10</vt:lpwstr>
  </property>
  <property fmtid="{D5CDD505-2E9C-101B-9397-08002B2CF9AE}" pid="15" name="Objective-VersionComment">
    <vt:lpwstr/>
  </property>
  <property fmtid="{D5CDD505-2E9C-101B-9397-08002B2CF9AE}" pid="16" name="Objective-VersionNumber">
    <vt:r8>16</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