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68" w:rsidRPr="002C0DD7" w:rsidRDefault="00483E68" w:rsidP="00483E68">
      <w:pPr>
        <w:rPr>
          <w:rFonts w:eastAsia="SimSun" w:cs="Arial"/>
          <w:b/>
          <w:sz w:val="18"/>
          <w:szCs w:val="18"/>
          <w:highlight w:val="yellow"/>
          <w:lang w:eastAsia="en-AU"/>
        </w:rPr>
      </w:pPr>
    </w:p>
    <w:p w:rsidR="00153C12" w:rsidRDefault="00153C12" w:rsidP="00FF5B14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153C12" w:rsidRDefault="00153C12" w:rsidP="00FF5B14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F5B14" w:rsidRPr="00F66744" w:rsidRDefault="00FF5B14" w:rsidP="00FF5B14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>PRE-APPROVED LEARNING AND ASSESSMENT PLAN</w:t>
      </w:r>
    </w:p>
    <w:p w:rsidR="00FF5B14" w:rsidRDefault="00FF5B14" w:rsidP="00FF5B14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Pr="00F66744">
        <w:rPr>
          <w:rFonts w:cs="Arial"/>
          <w:b/>
          <w:bCs/>
          <w:sz w:val="28"/>
          <w:szCs w:val="28"/>
        </w:rPr>
        <w:t xml:space="preserve"> </w:t>
      </w:r>
      <w:r w:rsidR="0084542C">
        <w:rPr>
          <w:rFonts w:cs="Arial"/>
          <w:b/>
          <w:bCs/>
          <w:sz w:val="28"/>
          <w:szCs w:val="28"/>
        </w:rPr>
        <w:t>Community Studies</w:t>
      </w:r>
    </w:p>
    <w:p w:rsidR="00153C12" w:rsidRPr="000B02FA" w:rsidRDefault="00153C12" w:rsidP="00153C12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153C12" w:rsidRPr="000B02FA" w:rsidRDefault="00153C12" w:rsidP="00153C12">
      <w:pPr>
        <w:numPr>
          <w:ilvl w:val="0"/>
          <w:numId w:val="3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153C12" w:rsidRPr="000B02FA" w:rsidRDefault="00153C12" w:rsidP="00153C12">
      <w:pPr>
        <w:numPr>
          <w:ilvl w:val="0"/>
          <w:numId w:val="3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153C12" w:rsidRPr="000B02FA" w:rsidRDefault="00153C12" w:rsidP="00153C12">
      <w:pPr>
        <w:numPr>
          <w:ilvl w:val="0"/>
          <w:numId w:val="3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153C12" w:rsidRPr="000B02FA" w:rsidTr="003B6284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153C12" w:rsidRPr="000B02FA" w:rsidRDefault="00153C12" w:rsidP="003B628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12" w:rsidRPr="000B02FA" w:rsidRDefault="00153C12" w:rsidP="003B628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53C12" w:rsidRPr="000B02FA" w:rsidRDefault="00153C12" w:rsidP="003B628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12" w:rsidRPr="000B02FA" w:rsidRDefault="00153C12" w:rsidP="003B628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153C12" w:rsidRPr="00F66744" w:rsidRDefault="00153C12" w:rsidP="00153C12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153C12" w:rsidRPr="00F66744" w:rsidTr="003B6284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153C12" w:rsidRPr="003B2B0E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153C12" w:rsidRPr="00F66744" w:rsidTr="003B6284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153C12" w:rsidRPr="003B2B0E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C12" w:rsidRPr="003B2B0E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153C12" w:rsidRPr="00F66744" w:rsidTr="003B6284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153C12" w:rsidRPr="00F66744" w:rsidRDefault="00153C12" w:rsidP="003B6284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153C12" w:rsidRPr="00F66744" w:rsidRDefault="00153C12" w:rsidP="003B6284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53C12" w:rsidRPr="00F66744" w:rsidRDefault="00153C12" w:rsidP="003B6284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153C12" w:rsidRPr="00F66744" w:rsidRDefault="00153C12" w:rsidP="003B6284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53C12" w:rsidRPr="00F66744" w:rsidRDefault="00153C12" w:rsidP="003B62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53C12" w:rsidRPr="00F66744" w:rsidRDefault="0084542C" w:rsidP="0084542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53C12" w:rsidRPr="00F66744" w:rsidRDefault="0084542C" w:rsidP="0084542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53C12" w:rsidRPr="003B2B0E" w:rsidRDefault="0084542C" w:rsidP="0084542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C12" w:rsidRPr="003B2B0E" w:rsidRDefault="00153C12" w:rsidP="003B62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53C12" w:rsidRPr="00F66744" w:rsidRDefault="00153C12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153C12" w:rsidRPr="00F66744" w:rsidRDefault="00153C12" w:rsidP="003B6284">
            <w:pPr>
              <w:jc w:val="center"/>
              <w:rPr>
                <w:b/>
              </w:rPr>
            </w:pPr>
          </w:p>
        </w:tc>
      </w:tr>
    </w:tbl>
    <w:p w:rsidR="00153C12" w:rsidRDefault="00153C12" w:rsidP="00153C12"/>
    <w:p w:rsidR="00153C12" w:rsidRPr="001C427B" w:rsidRDefault="00153C12" w:rsidP="00153C12">
      <w:pPr>
        <w:spacing w:before="120" w:after="20"/>
        <w:rPr>
          <w:rFonts w:cs="Arial"/>
          <w:b/>
        </w:rPr>
      </w:pPr>
      <w:r>
        <w:rPr>
          <w:rFonts w:cs="Arial"/>
          <w:b/>
        </w:rPr>
        <w:t>Addendum – c</w:t>
      </w:r>
      <w:r w:rsidRPr="001C427B">
        <w:rPr>
          <w:rFonts w:cs="Arial"/>
          <w:b/>
        </w:rPr>
        <w:t xml:space="preserve">hanges made to the </w:t>
      </w:r>
      <w:r>
        <w:rPr>
          <w:rFonts w:cs="Arial"/>
          <w:b/>
        </w:rPr>
        <w:t xml:space="preserve">pre-approved </w:t>
      </w:r>
      <w:r w:rsidRPr="001C427B">
        <w:rPr>
          <w:rFonts w:cs="Arial"/>
          <w:b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53C12" w:rsidRPr="004C6ABF" w:rsidTr="003B6284">
        <w:trPr>
          <w:trHeight w:val="2581"/>
        </w:trPr>
        <w:tc>
          <w:tcPr>
            <w:tcW w:w="10206" w:type="dxa"/>
          </w:tcPr>
          <w:p w:rsidR="00153C12" w:rsidRPr="004C6ABF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153C12" w:rsidRPr="004C6ABF" w:rsidRDefault="00153C12" w:rsidP="00153C12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153C12" w:rsidRPr="004C6ABF" w:rsidRDefault="00153C12" w:rsidP="00153C12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153C12" w:rsidRPr="004C6ABF" w:rsidRDefault="00153C12" w:rsidP="00153C12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3C12" w:rsidRPr="004C6ABF" w:rsidRDefault="00153C12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153C12" w:rsidRPr="001C427B" w:rsidRDefault="00153C12" w:rsidP="00153C12">
      <w:pPr>
        <w:spacing w:before="120" w:after="20"/>
        <w:rPr>
          <w:rFonts w:cs="Arial"/>
          <w:b/>
        </w:rPr>
      </w:pPr>
      <w:r>
        <w:rPr>
          <w:rFonts w:cs="Arial"/>
          <w:b/>
        </w:rPr>
        <w:t>E</w:t>
      </w:r>
      <w:r w:rsidRPr="001C427B">
        <w:rPr>
          <w:rFonts w:cs="Arial"/>
          <w:b/>
        </w:rPr>
        <w:t xml:space="preserve">ndorsement </w:t>
      </w:r>
    </w:p>
    <w:p w:rsidR="00153C12" w:rsidRPr="004C6ABF" w:rsidRDefault="00153C12" w:rsidP="00153C12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153C12" w:rsidRPr="004C6ABF" w:rsidRDefault="00153C12" w:rsidP="00153C12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153C12" w:rsidRPr="004C6ABF" w:rsidTr="003B6284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153C12" w:rsidRPr="004C6ABF" w:rsidRDefault="00153C12" w:rsidP="003B6284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12" w:rsidRPr="004C6ABF" w:rsidRDefault="00153C12" w:rsidP="003B6284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53C12" w:rsidRPr="004C6ABF" w:rsidRDefault="00153C12" w:rsidP="003B6284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C12" w:rsidRPr="004C6ABF" w:rsidRDefault="00153C12" w:rsidP="003B6284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</w:tr>
    </w:tbl>
    <w:p w:rsidR="00FF5B14" w:rsidRDefault="00FF5B14" w:rsidP="00483E68">
      <w:pPr>
        <w:jc w:val="center"/>
        <w:rPr>
          <w:rFonts w:eastAsia="SimSun" w:cs="Arial"/>
          <w:b/>
          <w:bCs/>
          <w:sz w:val="28"/>
          <w:szCs w:val="28"/>
        </w:rPr>
      </w:pPr>
    </w:p>
    <w:p w:rsidR="00FF5B14" w:rsidRDefault="00FF5B14" w:rsidP="00FF5B14">
      <w:pPr>
        <w:tabs>
          <w:tab w:val="left" w:pos="1215"/>
        </w:tabs>
        <w:rPr>
          <w:rFonts w:eastAsia="SimSun" w:cs="Arial"/>
          <w:sz w:val="28"/>
          <w:szCs w:val="28"/>
        </w:rPr>
        <w:sectPr w:rsidR="00FF5B14" w:rsidSect="00395D68">
          <w:headerReference w:type="default" r:id="rId9"/>
          <w:footerReference w:type="default" r:id="rId10"/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  <w:r>
        <w:rPr>
          <w:rFonts w:eastAsia="SimSun" w:cs="Arial"/>
          <w:sz w:val="28"/>
          <w:szCs w:val="28"/>
        </w:rPr>
        <w:tab/>
      </w:r>
    </w:p>
    <w:p w:rsidR="00483E68" w:rsidRDefault="00483E68" w:rsidP="00153C12">
      <w:pPr>
        <w:rPr>
          <w:rFonts w:eastAsia="Calibri" w:cs="Arial"/>
          <w:i/>
          <w:iCs/>
          <w:sz w:val="20"/>
          <w:szCs w:val="20"/>
          <w:lang w:val="en-US"/>
        </w:rPr>
      </w:pPr>
      <w:r w:rsidRPr="00153C12">
        <w:rPr>
          <w:rFonts w:eastAsia="Calibri" w:cs="Arial"/>
          <w:i/>
          <w:iCs/>
          <w:sz w:val="20"/>
          <w:szCs w:val="20"/>
          <w:lang w:val="en-US"/>
        </w:rPr>
        <w:lastRenderedPageBreak/>
        <w:t xml:space="preserve">Please refer to the </w:t>
      </w:r>
      <w:r w:rsidR="00F2338F" w:rsidRPr="00153C12">
        <w:rPr>
          <w:rFonts w:eastAsia="Calibri" w:cs="Arial"/>
          <w:i/>
          <w:iCs/>
          <w:sz w:val="20"/>
          <w:szCs w:val="20"/>
          <w:lang w:val="en-US"/>
        </w:rPr>
        <w:t xml:space="preserve">Stage 1 </w:t>
      </w:r>
      <w:r w:rsidR="0084542C">
        <w:rPr>
          <w:rFonts w:eastAsia="Calibri" w:cs="Arial"/>
          <w:i/>
          <w:iCs/>
          <w:sz w:val="20"/>
          <w:szCs w:val="20"/>
          <w:lang w:val="en-US"/>
        </w:rPr>
        <w:t xml:space="preserve">Community Studies </w:t>
      </w:r>
      <w:r w:rsidR="00153C12">
        <w:rPr>
          <w:rFonts w:eastAsia="Calibri" w:cs="Arial"/>
          <w:i/>
          <w:iCs/>
          <w:sz w:val="20"/>
          <w:szCs w:val="20"/>
          <w:lang w:val="en-US"/>
        </w:rPr>
        <w:t>subject outline.</w:t>
      </w:r>
    </w:p>
    <w:p w:rsidR="000B3241" w:rsidRPr="002C0DD7" w:rsidRDefault="000B3241" w:rsidP="000B3241">
      <w:pPr>
        <w:jc w:val="center"/>
        <w:rPr>
          <w:rFonts w:eastAsia="SimSun" w:cs="Arial"/>
          <w:b/>
          <w:bCs/>
          <w:sz w:val="24"/>
          <w:lang w:val="en-US"/>
        </w:rPr>
      </w:pPr>
      <w:r>
        <w:rPr>
          <w:rFonts w:eastAsia="SimSun" w:cs="Arial"/>
          <w:b/>
          <w:bCs/>
          <w:sz w:val="28"/>
          <w:szCs w:val="28"/>
        </w:rPr>
        <w:t xml:space="preserve">Stage 1 </w:t>
      </w:r>
      <w:r>
        <w:rPr>
          <w:rFonts w:cs="Arial"/>
          <w:b/>
          <w:bCs/>
          <w:sz w:val="28"/>
          <w:szCs w:val="28"/>
        </w:rPr>
        <w:t xml:space="preserve">Community Studies </w:t>
      </w:r>
      <w:r>
        <w:rPr>
          <w:rFonts w:eastAsia="SimSun" w:cs="Arial"/>
          <w:b/>
          <w:bCs/>
          <w:sz w:val="28"/>
          <w:szCs w:val="28"/>
        </w:rPr>
        <w:t>(10-</w:t>
      </w:r>
      <w:r w:rsidRPr="002C0DD7">
        <w:rPr>
          <w:rFonts w:eastAsia="SimSun" w:cs="Arial"/>
          <w:b/>
          <w:bCs/>
          <w:sz w:val="28"/>
          <w:szCs w:val="28"/>
        </w:rPr>
        <w:t>credits)</w:t>
      </w:r>
    </w:p>
    <w:p w:rsidR="000B3241" w:rsidRPr="00FF5B14" w:rsidRDefault="000B3241" w:rsidP="000B3241">
      <w:pPr>
        <w:jc w:val="center"/>
        <w:rPr>
          <w:rFonts w:eastAsia="SimSun" w:cs="Arial"/>
          <w:b/>
          <w:bCs/>
          <w:sz w:val="20"/>
          <w:szCs w:val="20"/>
          <w:lang w:val="en-US"/>
        </w:rPr>
      </w:pPr>
    </w:p>
    <w:p w:rsidR="000B3241" w:rsidRPr="00483E68" w:rsidRDefault="000B3241" w:rsidP="000B3241">
      <w:pPr>
        <w:jc w:val="center"/>
        <w:rPr>
          <w:rFonts w:eastAsia="SimSun" w:cs="Arial"/>
          <w:b/>
          <w:bCs/>
          <w:sz w:val="28"/>
          <w:szCs w:val="28"/>
          <w:lang w:val="en-US"/>
        </w:rPr>
      </w:pPr>
      <w:r w:rsidRPr="00483E68">
        <w:rPr>
          <w:rFonts w:eastAsia="SimSun" w:cs="Arial"/>
          <w:b/>
          <w:bCs/>
          <w:sz w:val="28"/>
          <w:szCs w:val="28"/>
          <w:lang w:val="en-US"/>
        </w:rPr>
        <w:t>Assessment Overview</w:t>
      </w:r>
    </w:p>
    <w:p w:rsidR="000B3241" w:rsidRPr="002C0DD7" w:rsidRDefault="000B3241" w:rsidP="000B3241">
      <w:pPr>
        <w:jc w:val="center"/>
        <w:rPr>
          <w:rFonts w:eastAsia="SimSun" w:cs="Arial"/>
          <w:sz w:val="24"/>
          <w:lang w:val="en-US"/>
        </w:rPr>
      </w:pPr>
    </w:p>
    <w:p w:rsidR="000B3241" w:rsidRDefault="000B3241" w:rsidP="00F870A6">
      <w:pPr>
        <w:ind w:left="284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0B3241" w:rsidRPr="004963F3" w:rsidRDefault="000B3241" w:rsidP="000B3241">
      <w:pPr>
        <w:rPr>
          <w:rFonts w:cs="Arial"/>
          <w:sz w:val="20"/>
          <w:szCs w:val="20"/>
          <w:lang w:val="en-US"/>
        </w:rPr>
      </w:pPr>
    </w:p>
    <w:tbl>
      <w:tblPr>
        <w:tblW w:w="14763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029"/>
        <w:gridCol w:w="1275"/>
        <w:gridCol w:w="1276"/>
        <w:gridCol w:w="851"/>
        <w:gridCol w:w="850"/>
        <w:gridCol w:w="851"/>
        <w:gridCol w:w="850"/>
        <w:gridCol w:w="851"/>
        <w:gridCol w:w="992"/>
        <w:gridCol w:w="1134"/>
        <w:gridCol w:w="1134"/>
        <w:gridCol w:w="860"/>
      </w:tblGrid>
      <w:tr w:rsidR="0084542C" w:rsidRPr="006C11CB" w:rsidTr="000B3241">
        <w:trPr>
          <w:cantSplit/>
          <w:trHeight w:val="60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C" w:rsidRPr="00EE32C8" w:rsidRDefault="0084542C" w:rsidP="00A35AF7">
            <w:pPr>
              <w:pStyle w:val="LAP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Type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C" w:rsidRPr="00EE32C8" w:rsidRDefault="0084542C" w:rsidP="00A35AF7">
            <w:pPr>
              <w:pStyle w:val="LAP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Name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C" w:rsidRPr="00EE32C8" w:rsidRDefault="0084542C" w:rsidP="00A35AF7">
            <w:pPr>
              <w:pStyle w:val="LAPTableText"/>
              <w:jc w:val="center"/>
              <w:rPr>
                <w:b/>
                <w:bCs/>
              </w:rPr>
            </w:pPr>
            <w:r w:rsidRPr="00EE32C8">
              <w:rPr>
                <w:b/>
                <w:bCs/>
              </w:rPr>
              <w:t>Learning Requirements</w:t>
            </w:r>
          </w:p>
          <w:p w:rsidR="0084542C" w:rsidRPr="006C11CB" w:rsidRDefault="0084542C" w:rsidP="00A35AF7">
            <w:pPr>
              <w:pStyle w:val="LAPTableText"/>
              <w:jc w:val="center"/>
            </w:pPr>
            <w:r w:rsidRPr="006C11CB">
              <w:rPr>
                <w:i/>
              </w:rPr>
              <w:t>(Indicate the Learning Requirements addressed)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2C" w:rsidRPr="00EE32C8" w:rsidRDefault="0084542C" w:rsidP="00A35AF7">
            <w:pPr>
              <w:pStyle w:val="LAPTableText"/>
              <w:jc w:val="center"/>
              <w:rPr>
                <w:b/>
                <w:bCs/>
              </w:rPr>
            </w:pPr>
            <w:r w:rsidRPr="00EE32C8">
              <w:rPr>
                <w:b/>
                <w:bCs/>
              </w:rPr>
              <w:t>Assessment Design Criteria</w:t>
            </w:r>
          </w:p>
          <w:p w:rsidR="0084542C" w:rsidRPr="006C11CB" w:rsidRDefault="0084542C" w:rsidP="00A35AF7">
            <w:pPr>
              <w:pStyle w:val="LAPTableText"/>
              <w:jc w:val="center"/>
            </w:pPr>
            <w:r w:rsidRPr="006C11CB">
              <w:rPr>
                <w:i/>
              </w:rPr>
              <w:t>(Indicate the Assessment Design Criteria addressed)</w:t>
            </w:r>
          </w:p>
        </w:tc>
      </w:tr>
      <w:tr w:rsidR="0084542C" w:rsidRPr="006C11CB" w:rsidTr="000B3241">
        <w:trPr>
          <w:cantSplit/>
          <w:trHeight w:val="358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542C" w:rsidRPr="009250D2" w:rsidRDefault="0084542C" w:rsidP="00A35AF7">
            <w:pPr>
              <w:pStyle w:val="LAPTableText"/>
              <w:rPr>
                <w:i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542C" w:rsidRPr="009250D2" w:rsidRDefault="0084542C" w:rsidP="00A35AF7">
            <w:pPr>
              <w:pStyle w:val="LAPTableText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42C" w:rsidRPr="006C11CB" w:rsidRDefault="0084542C" w:rsidP="00A35AF7">
            <w:pPr>
              <w:pStyle w:val="LAPTableText"/>
              <w:rPr>
                <w:lang w:val="en-US"/>
              </w:rPr>
            </w:pPr>
            <w:r w:rsidRPr="006C11CB">
              <w:t>N</w:t>
            </w:r>
            <w:proofErr w:type="spellStart"/>
            <w:r w:rsidRPr="006C11CB">
              <w:rPr>
                <w:lang w:val="en-US"/>
              </w:rPr>
              <w:t>egoti</w:t>
            </w:r>
            <w:bookmarkStart w:id="0" w:name="_GoBack"/>
            <w:bookmarkEnd w:id="0"/>
            <w:r w:rsidRPr="006C11CB">
              <w:rPr>
                <w:lang w:val="en-US"/>
              </w:rPr>
              <w:t>ate</w:t>
            </w:r>
            <w:proofErr w:type="spellEnd"/>
            <w:r w:rsidRPr="006C11CB">
              <w:rPr>
                <w:lang w:val="en-US"/>
              </w:rPr>
              <w:t>, plan, and make decisions about a community activity, and develop</w:t>
            </w:r>
          </w:p>
          <w:p w:rsidR="0084542C" w:rsidRPr="006C11CB" w:rsidRDefault="0084542C" w:rsidP="00A35AF7">
            <w:pPr>
              <w:pStyle w:val="LAPTableText"/>
              <w:rPr>
                <w:lang w:val="en-US"/>
              </w:rPr>
            </w:pPr>
            <w:r w:rsidRPr="006C11CB">
              <w:rPr>
                <w:lang w:val="en-US"/>
              </w:rPr>
              <w:t>challenging and achievable goals for the contract of work</w:t>
            </w:r>
          </w:p>
          <w:p w:rsidR="0084542C" w:rsidRPr="006C11CB" w:rsidRDefault="0084542C" w:rsidP="00A35AF7">
            <w:pPr>
              <w:pStyle w:val="LAPTableTex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542C" w:rsidRPr="002C1515" w:rsidRDefault="0084542C" w:rsidP="00A35AF7">
            <w:pPr>
              <w:pStyle w:val="LAPTableText"/>
            </w:pPr>
            <w:r w:rsidRPr="002C1515">
              <w:rPr>
                <w:lang w:val="en-US"/>
              </w:rPr>
              <w:t xml:space="preserve"> Identify and apply existing knowledge and skills, including literacy and numeracy skills, and identify one or more capabilities for focused development</w:t>
            </w:r>
            <w:r w:rsidRPr="002C1515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542C" w:rsidRPr="00EE32C8" w:rsidRDefault="0084542C" w:rsidP="00A35AF7">
            <w:pPr>
              <w:pStyle w:val="LAPTableText"/>
              <w:rPr>
                <w:lang w:val="en-US"/>
              </w:rPr>
            </w:pPr>
            <w:r w:rsidRPr="002C1515">
              <w:rPr>
                <w:lang w:val="en-US"/>
              </w:rPr>
              <w:t>Work individually and with others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542C" w:rsidRPr="00EE32C8" w:rsidRDefault="0084542C" w:rsidP="00A35AF7">
            <w:pPr>
              <w:pStyle w:val="LAPTableText"/>
              <w:rPr>
                <w:lang w:val="en-US"/>
              </w:rPr>
            </w:pPr>
            <w:r w:rsidRPr="002C1515">
              <w:rPr>
                <w:lang w:val="en-US"/>
              </w:rPr>
              <w:t>Locate, select, organise, and use ideas, resources, and information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542C" w:rsidRPr="002C1515" w:rsidRDefault="0084542C" w:rsidP="00A35AF7">
            <w:pPr>
              <w:pStyle w:val="LAPTableText"/>
            </w:pPr>
            <w:r w:rsidRPr="002C1515">
              <w:rPr>
                <w:lang w:val="en-US"/>
              </w:rPr>
              <w:t>Learn in a range of settings, including the school and the wider community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542C" w:rsidRPr="002C1515" w:rsidRDefault="0084542C" w:rsidP="00A35AF7">
            <w:pPr>
              <w:pStyle w:val="LAPTableText"/>
              <w:rPr>
                <w:lang w:val="en-US"/>
              </w:rPr>
            </w:pPr>
            <w:r w:rsidRPr="002C1515">
              <w:rPr>
                <w:lang w:val="en-US"/>
              </w:rPr>
              <w:t xml:space="preserve">Take practical action in the community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542C" w:rsidRPr="002C1515" w:rsidRDefault="0084542C" w:rsidP="00A35AF7">
            <w:pPr>
              <w:pStyle w:val="LAPTableText"/>
            </w:pPr>
            <w:r w:rsidRPr="002C1515">
              <w:rPr>
                <w:lang w:val="en-US"/>
              </w:rPr>
              <w:t xml:space="preserve"> Seek feedback from the community, and reflect on their own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42C" w:rsidRPr="00EE32C8" w:rsidRDefault="0084542C" w:rsidP="00A35AF7">
            <w:pPr>
              <w:pStyle w:val="LAPTableText"/>
              <w:rPr>
                <w:lang w:val="en-US"/>
              </w:rPr>
            </w:pPr>
            <w:r w:rsidRPr="002C1515">
              <w:rPr>
                <w:lang w:val="en-US"/>
              </w:rPr>
              <w:t>Planning and Organisation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42C" w:rsidRPr="002C1515" w:rsidRDefault="0084542C" w:rsidP="00A35AF7">
            <w:pPr>
              <w:pStyle w:val="LAPTableText"/>
            </w:pPr>
            <w:r w:rsidRPr="002C1515">
              <w:t>Communication and Interaction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42C" w:rsidRPr="002C1515" w:rsidRDefault="0084542C" w:rsidP="00A35AF7">
            <w:pPr>
              <w:pStyle w:val="LAPTableText"/>
            </w:pPr>
            <w:r>
              <w:t>Fulfilment</w:t>
            </w:r>
            <w:r w:rsidRPr="002C1515">
              <w:t xml:space="preserve"> of Contract of Work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42C" w:rsidRPr="006C11CB" w:rsidRDefault="0084542C" w:rsidP="00A35AF7">
            <w:pPr>
              <w:pStyle w:val="LAPTableText"/>
            </w:pPr>
            <w:r w:rsidRPr="006C11CB">
              <w:t>Reflection</w:t>
            </w:r>
          </w:p>
        </w:tc>
      </w:tr>
      <w:tr w:rsidR="0084542C" w:rsidRPr="006C11CB" w:rsidTr="000B3241">
        <w:trPr>
          <w:cantSplit/>
          <w:trHeight w:val="510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2C" w:rsidRPr="00DC4288" w:rsidRDefault="0084542C" w:rsidP="00A35AF7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18"/>
                <w:szCs w:val="18"/>
              </w:rPr>
            </w:pPr>
          </w:p>
          <w:p w:rsidR="0084542C" w:rsidRPr="00DC4288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DC4288">
              <w:rPr>
                <w:rFonts w:cs="Arial"/>
                <w:sz w:val="18"/>
                <w:szCs w:val="18"/>
              </w:rPr>
              <w:t>Contract of Work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C" w:rsidRPr="00DC4288" w:rsidRDefault="0084542C" w:rsidP="00A35AF7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18"/>
                <w:szCs w:val="18"/>
              </w:rPr>
            </w:pPr>
            <w:r w:rsidRPr="00DC4288">
              <w:rPr>
                <w:rFonts w:cs="Arial"/>
                <w:sz w:val="18"/>
                <w:szCs w:val="18"/>
              </w:rPr>
              <w:t>Development of Contract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  <w:r w:rsidRPr="006C11CB">
              <w:rPr>
                <w:rFonts w:cs="Arial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  <w:r w:rsidRPr="006C11CB">
              <w:rPr>
                <w:rFonts w:cs="Arial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  <w:r w:rsidRPr="006C11CB">
              <w:rPr>
                <w:rFonts w:cs="Arial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  <w:r w:rsidRPr="006C11CB">
              <w:rPr>
                <w:rFonts w:cs="Arial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CB1B2D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  <w:r w:rsidRPr="00CB1B2D">
              <w:rPr>
                <w:rFonts w:cs="Arial"/>
                <w:sz w:val="18"/>
                <w:szCs w:val="18"/>
                <w:lang w:val="en-US"/>
              </w:rPr>
              <w:t>1,2,3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CB1B2D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  <w:r w:rsidRPr="00CB1B2D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CB1B2D" w:rsidRDefault="0084542C" w:rsidP="00A35AF7">
            <w:pPr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542C" w:rsidRPr="00CB1B2D" w:rsidRDefault="0084542C" w:rsidP="00A35AF7">
            <w:pPr>
              <w:spacing w:before="240"/>
              <w:ind w:left="113" w:right="113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84542C" w:rsidRPr="006C11CB" w:rsidTr="000B3241">
        <w:trPr>
          <w:cantSplit/>
          <w:trHeight w:val="510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42C" w:rsidRPr="00DC4288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C" w:rsidRPr="00DC4288" w:rsidRDefault="0084542C" w:rsidP="00A35AF7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18"/>
                <w:szCs w:val="18"/>
              </w:rPr>
            </w:pPr>
            <w:r w:rsidRPr="00DC4288">
              <w:rPr>
                <w:rFonts w:cs="Arial"/>
                <w:sz w:val="18"/>
                <w:szCs w:val="18"/>
              </w:rPr>
              <w:t>Folio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  <w:r w:rsidRPr="006C11CB">
              <w:rPr>
                <w:rFonts w:cs="Arial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  <w:r w:rsidRPr="006C11CB">
              <w:rPr>
                <w:rFonts w:cs="Arial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  <w:r w:rsidRPr="006C11CB">
              <w:rPr>
                <w:rFonts w:cs="Arial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  <w:r w:rsidRPr="006C11CB">
              <w:rPr>
                <w:rFonts w:cs="Arial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CB1B2D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  <w:r w:rsidRPr="00CB1B2D">
              <w:rPr>
                <w:rFonts w:cs="Arial"/>
                <w:sz w:val="18"/>
                <w:szCs w:val="18"/>
                <w:lang w:val="en-US"/>
              </w:rPr>
              <w:t>1,2,3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CB1B2D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  <w:r w:rsidRPr="00CB1B2D">
              <w:rPr>
                <w:rFonts w:cs="Arial"/>
                <w:sz w:val="18"/>
                <w:szCs w:val="18"/>
                <w:lang w:val="en-US"/>
              </w:rPr>
              <w:t>1,2,3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CB1B2D" w:rsidRDefault="0084542C" w:rsidP="00A35AF7">
            <w:pPr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  <w:r w:rsidRPr="00CB1B2D">
              <w:rPr>
                <w:rFonts w:cs="Arial"/>
                <w:sz w:val="18"/>
                <w:szCs w:val="18"/>
                <w:lang w:val="en-US"/>
              </w:rPr>
              <w:t>1,2,3,5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CB1B2D" w:rsidRDefault="0084542C" w:rsidP="00A35AF7">
            <w:pPr>
              <w:spacing w:before="240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  <w:r w:rsidRPr="00CB1B2D"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</w:tr>
      <w:tr w:rsidR="0084542C" w:rsidRPr="006C11CB" w:rsidTr="000B3241">
        <w:trPr>
          <w:cantSplit/>
          <w:trHeight w:val="510"/>
          <w:jc w:val="center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C" w:rsidRPr="00DC4288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C" w:rsidRPr="00DC4288" w:rsidRDefault="0084542C" w:rsidP="00A35AF7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18"/>
                <w:szCs w:val="18"/>
              </w:rPr>
            </w:pPr>
            <w:r w:rsidRPr="00DC4288">
              <w:rPr>
                <w:rFonts w:cs="Arial"/>
                <w:sz w:val="18"/>
                <w:szCs w:val="18"/>
              </w:rPr>
              <w:t>Community Activity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  <w:r w:rsidRPr="006C11CB">
              <w:rPr>
                <w:rFonts w:cs="Arial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  <w:r w:rsidRPr="006C11CB">
              <w:rPr>
                <w:rFonts w:cs="Arial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  <w:r w:rsidRPr="006C11CB">
              <w:rPr>
                <w:rFonts w:cs="Arial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  <w:r w:rsidRPr="006C11CB">
              <w:rPr>
                <w:rFonts w:cs="Arial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  <w:r w:rsidRPr="006C11CB">
              <w:rPr>
                <w:rFonts w:cs="Arial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CB1B2D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CB1B2D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  <w:r w:rsidRPr="00CB1B2D">
              <w:rPr>
                <w:rFonts w:cs="Arial"/>
                <w:sz w:val="18"/>
                <w:szCs w:val="18"/>
                <w:lang w:val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CB1B2D" w:rsidRDefault="0084542C" w:rsidP="00A35AF7">
            <w:pPr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  <w:r w:rsidRPr="00CB1B2D">
              <w:rPr>
                <w:rFonts w:cs="Arial"/>
                <w:sz w:val="18"/>
                <w:szCs w:val="18"/>
                <w:lang w:val="en-US"/>
              </w:rPr>
              <w:t>1,2,4,5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542C" w:rsidRPr="00CB1B2D" w:rsidRDefault="0084542C" w:rsidP="00A35AF7">
            <w:pPr>
              <w:spacing w:before="240"/>
              <w:ind w:left="113" w:right="113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84542C" w:rsidRPr="006C11CB" w:rsidTr="000B3241">
        <w:trPr>
          <w:trHeight w:val="51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C" w:rsidRPr="00DC4288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DC4288">
              <w:rPr>
                <w:rFonts w:cs="Arial"/>
                <w:sz w:val="18"/>
                <w:szCs w:val="18"/>
              </w:rPr>
              <w:t>Reflection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2C" w:rsidRPr="00DC4288" w:rsidRDefault="0084542C" w:rsidP="00A35AF7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18"/>
                <w:szCs w:val="18"/>
              </w:rPr>
            </w:pPr>
            <w:r w:rsidRPr="00DC4288">
              <w:rPr>
                <w:rFonts w:cs="Arial"/>
                <w:sz w:val="18"/>
                <w:szCs w:val="18"/>
              </w:rPr>
              <w:t>Reflection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6C11CB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</w:rPr>
            </w:pPr>
            <w:r w:rsidRPr="006C11CB">
              <w:rPr>
                <w:rFonts w:cs="Arial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CB1B2D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CB1B2D" w:rsidRDefault="0084542C" w:rsidP="00A35AF7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CB1B2D" w:rsidRDefault="0084542C" w:rsidP="00A35AF7">
            <w:pPr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C" w:rsidRPr="00CB1B2D" w:rsidRDefault="0084542C" w:rsidP="00A35AF7">
            <w:pPr>
              <w:spacing w:before="240"/>
              <w:jc w:val="center"/>
              <w:rPr>
                <w:rFonts w:cs="Arial"/>
                <w:sz w:val="18"/>
                <w:szCs w:val="18"/>
                <w:shd w:val="clear" w:color="auto" w:fill="FFFF00"/>
                <w:lang w:val="en-US"/>
              </w:rPr>
            </w:pPr>
            <w:r w:rsidRPr="00CB1B2D">
              <w:rPr>
                <w:rFonts w:cs="Arial"/>
                <w:sz w:val="18"/>
                <w:szCs w:val="18"/>
                <w:lang w:val="en-US"/>
              </w:rPr>
              <w:t>1,2,3</w:t>
            </w:r>
          </w:p>
        </w:tc>
      </w:tr>
    </w:tbl>
    <w:p w:rsidR="0084542C" w:rsidRDefault="0084542C" w:rsidP="0084542C">
      <w:pPr>
        <w:pStyle w:val="LAPBodyText"/>
        <w:rPr>
          <w:b/>
          <w:lang w:eastAsia="en-AU"/>
        </w:rPr>
      </w:pPr>
    </w:p>
    <w:p w:rsidR="0084542C" w:rsidRPr="00153C12" w:rsidRDefault="0084542C" w:rsidP="00153C12">
      <w:pPr>
        <w:rPr>
          <w:rFonts w:eastAsia="Calibri" w:cs="Arial"/>
          <w:i/>
          <w:iCs/>
          <w:sz w:val="20"/>
          <w:szCs w:val="20"/>
          <w:lang w:val="en-US"/>
        </w:rPr>
      </w:pPr>
    </w:p>
    <w:p w:rsidR="00483E68" w:rsidRPr="00153C12" w:rsidRDefault="00483E68" w:rsidP="00483E68">
      <w:pPr>
        <w:rPr>
          <w:sz w:val="20"/>
          <w:szCs w:val="20"/>
          <w:lang w:val="en-US"/>
        </w:rPr>
      </w:pPr>
    </w:p>
    <w:sectPr w:rsidR="00483E68" w:rsidRPr="00153C12" w:rsidSect="003A73C9">
      <w:headerReference w:type="default" r:id="rId11"/>
      <w:footerReference w:type="default" r:id="rId12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AC" w:rsidRDefault="00155BAC" w:rsidP="00483E68">
      <w:r>
        <w:separator/>
      </w:r>
    </w:p>
  </w:endnote>
  <w:endnote w:type="continuationSeparator" w:id="0">
    <w:p w:rsidR="00155BAC" w:rsidRDefault="00155BAC" w:rsidP="0048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14" w:rsidRDefault="00FF5B14" w:rsidP="00FF5B14">
    <w:pPr>
      <w:pStyle w:val="LAPFooter"/>
      <w:tabs>
        <w:tab w:val="clear" w:pos="9639"/>
        <w:tab w:val="clear" w:pos="14742"/>
        <w:tab w:val="right" w:pos="10348"/>
        <w:tab w:val="right" w:pos="1530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36B2F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836B2F">
      <w:rPr>
        <w:noProof/>
      </w:rPr>
      <w:t>2</w:t>
    </w:r>
    <w:r w:rsidRPr="00D128A8">
      <w:fldChar w:fldCharType="end"/>
    </w:r>
    <w:r>
      <w:tab/>
      <w:t xml:space="preserve">Stage 1 </w:t>
    </w:r>
    <w:r w:rsidR="00AD37B7">
      <w:t>Community Studies pre-approved LAP – 0</w:t>
    </w:r>
    <w:r>
      <w:t>1</w:t>
    </w:r>
    <w:r w:rsidR="00AD37B7">
      <w:t xml:space="preserve"> (for use from 2017)</w:t>
    </w:r>
  </w:p>
  <w:p w:rsidR="00483E68" w:rsidRDefault="00FF5B14" w:rsidP="00FF5B14">
    <w:pPr>
      <w:pStyle w:val="LAPFooter"/>
      <w:tabs>
        <w:tab w:val="clear" w:pos="9639"/>
        <w:tab w:val="clear" w:pos="14742"/>
        <w:tab w:val="right" w:pos="10348"/>
        <w:tab w:val="right" w:pos="15309"/>
      </w:tabs>
    </w:pPr>
    <w:r>
      <w:tab/>
    </w:r>
    <w:r w:rsidR="003A73C9" w:rsidRPr="00AD3BD3">
      <w:t xml:space="preserve">Ref: </w:t>
    </w:r>
    <w:r w:rsidR="00836B2F">
      <w:t>A600543</w:t>
    </w:r>
    <w:r w:rsidR="003A73C9" w:rsidRPr="00B97EA5">
      <w:t xml:space="preserve"> </w:t>
    </w:r>
    <w:r w:rsidR="003A73C9" w:rsidRPr="00AD3BD3">
      <w:t>(</w:t>
    </w:r>
    <w:r w:rsidR="00836B2F">
      <w:t>Revised January 2017</w:t>
    </w:r>
    <w:r>
      <w:t>)</w:t>
    </w:r>
    <w:r>
      <w:tab/>
    </w:r>
    <w:r w:rsidR="00483E68" w:rsidRPr="00AD3BD3">
      <w:t>© SACE Board of South</w:t>
    </w:r>
    <w:r>
      <w:t xml:space="preserve"> Australia 2015</w:t>
    </w:r>
  </w:p>
  <w:p w:rsidR="00FF5B14" w:rsidRPr="00FF5B14" w:rsidRDefault="00FF5B14" w:rsidP="00FF5B14">
    <w:pPr>
      <w:tabs>
        <w:tab w:val="right" w:pos="10348"/>
      </w:tabs>
      <w:rPr>
        <w:sz w:val="16"/>
        <w:szCs w:val="16"/>
        <w:lang w:val="en-US" w:eastAsia="en-AU"/>
      </w:rPr>
    </w:pPr>
    <w:r>
      <w:rPr>
        <w:sz w:val="18"/>
        <w:szCs w:val="18"/>
      </w:rPr>
      <w:tab/>
    </w:r>
    <w:r w:rsidRPr="00FF5B14">
      <w:rPr>
        <w:sz w:val="16"/>
        <w:szCs w:val="16"/>
      </w:rPr>
      <w:t>© SACE Board of South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B7" w:rsidRDefault="00FF5B14" w:rsidP="00AD37B7">
    <w:pPr>
      <w:pStyle w:val="LAPFooter"/>
      <w:tabs>
        <w:tab w:val="clear" w:pos="9639"/>
        <w:tab w:val="clear" w:pos="14742"/>
        <w:tab w:val="right" w:pos="15026"/>
        <w:tab w:val="right" w:pos="1530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36B2F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836B2F">
      <w:rPr>
        <w:noProof/>
      </w:rPr>
      <w:t>2</w:t>
    </w:r>
    <w:r w:rsidRPr="00D128A8">
      <w:fldChar w:fldCharType="end"/>
    </w:r>
    <w:r>
      <w:tab/>
    </w:r>
    <w:r w:rsidR="00AD37B7">
      <w:t>Stage 1 Community Studies pre-approved LAP – 01 (for use from 2017)</w:t>
    </w:r>
  </w:p>
  <w:p w:rsidR="00AD37B7" w:rsidRDefault="00AD37B7" w:rsidP="00AD37B7">
    <w:pPr>
      <w:pStyle w:val="LAPFooter"/>
      <w:tabs>
        <w:tab w:val="clear" w:pos="9639"/>
        <w:tab w:val="clear" w:pos="14742"/>
        <w:tab w:val="right" w:pos="15026"/>
        <w:tab w:val="right" w:pos="15309"/>
      </w:tabs>
    </w:pPr>
    <w:r>
      <w:tab/>
    </w:r>
    <w:r w:rsidRPr="00AD3BD3">
      <w:t xml:space="preserve">Ref: </w:t>
    </w:r>
    <w:r w:rsidR="00836B2F">
      <w:t>A600543</w:t>
    </w:r>
    <w:r w:rsidRPr="00B97EA5">
      <w:t xml:space="preserve"> </w:t>
    </w:r>
    <w:r w:rsidR="00836B2F" w:rsidRPr="00AD3BD3">
      <w:t>(</w:t>
    </w:r>
    <w:r w:rsidR="00836B2F">
      <w:t>Revised January 2017)</w:t>
    </w:r>
  </w:p>
  <w:p w:rsidR="00AD37B7" w:rsidRPr="00FF5B14" w:rsidRDefault="00AD37B7" w:rsidP="00AD37B7">
    <w:pPr>
      <w:tabs>
        <w:tab w:val="right" w:pos="15026"/>
      </w:tabs>
      <w:rPr>
        <w:sz w:val="16"/>
        <w:szCs w:val="16"/>
        <w:lang w:val="en-US" w:eastAsia="en-AU"/>
      </w:rPr>
    </w:pPr>
    <w:r>
      <w:rPr>
        <w:sz w:val="18"/>
        <w:szCs w:val="18"/>
      </w:rPr>
      <w:tab/>
    </w:r>
    <w:r w:rsidRPr="00FF5B14">
      <w:rPr>
        <w:sz w:val="16"/>
        <w:szCs w:val="16"/>
      </w:rPr>
      <w:t>© SACE Board of South Australia 2015</w:t>
    </w:r>
  </w:p>
  <w:p w:rsidR="00FF5B14" w:rsidRDefault="00FF5B14" w:rsidP="00AD37B7">
    <w:pPr>
      <w:pStyle w:val="LAPFooter"/>
      <w:tabs>
        <w:tab w:val="clear" w:pos="9639"/>
        <w:tab w:val="clear" w:pos="14742"/>
        <w:tab w:val="right" w:pos="15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AC" w:rsidRDefault="00155BAC" w:rsidP="00483E68">
      <w:r>
        <w:separator/>
      </w:r>
    </w:p>
  </w:footnote>
  <w:footnote w:type="continuationSeparator" w:id="0">
    <w:p w:rsidR="00155BAC" w:rsidRDefault="00155BAC" w:rsidP="0048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14" w:rsidRDefault="00FF5B14">
    <w:pPr>
      <w:pStyle w:val="Header"/>
    </w:pPr>
    <w:r>
      <w:rPr>
        <w:caps/>
        <w:noProof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5062D8F9" wp14:editId="7B2AB89F">
          <wp:simplePos x="0" y="0"/>
          <wp:positionH relativeFrom="column">
            <wp:posOffset>114300</wp:posOffset>
          </wp:positionH>
          <wp:positionV relativeFrom="paragraph">
            <wp:posOffset>90170</wp:posOffset>
          </wp:positionV>
          <wp:extent cx="1757680" cy="605790"/>
          <wp:effectExtent l="0" t="0" r="0" b="3810"/>
          <wp:wrapNone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ACEBoard_co-brand_logo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12" w:rsidRDefault="00153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BE9"/>
    <w:multiLevelType w:val="hybridMultilevel"/>
    <w:tmpl w:val="6390E98A"/>
    <w:lvl w:ilvl="0" w:tplc="2FD0C2E6">
      <w:start w:val="1"/>
      <w:numFmt w:val="bullet"/>
      <w:pStyle w:val="LAP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68"/>
    <w:rsid w:val="0000356C"/>
    <w:rsid w:val="00007E9F"/>
    <w:rsid w:val="00022AFE"/>
    <w:rsid w:val="00023281"/>
    <w:rsid w:val="00027283"/>
    <w:rsid w:val="00030998"/>
    <w:rsid w:val="0003787E"/>
    <w:rsid w:val="000443E0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B3241"/>
    <w:rsid w:val="000D0717"/>
    <w:rsid w:val="000D71E9"/>
    <w:rsid w:val="000D7C90"/>
    <w:rsid w:val="000E7D84"/>
    <w:rsid w:val="000F1CD6"/>
    <w:rsid w:val="000F201C"/>
    <w:rsid w:val="00101E10"/>
    <w:rsid w:val="00102B90"/>
    <w:rsid w:val="00106DA3"/>
    <w:rsid w:val="00110A29"/>
    <w:rsid w:val="00126982"/>
    <w:rsid w:val="00145879"/>
    <w:rsid w:val="00151F7A"/>
    <w:rsid w:val="00153C12"/>
    <w:rsid w:val="00155BAC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2FA9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67B70"/>
    <w:rsid w:val="00384F72"/>
    <w:rsid w:val="003859A5"/>
    <w:rsid w:val="00385FF9"/>
    <w:rsid w:val="00387DA6"/>
    <w:rsid w:val="00395D68"/>
    <w:rsid w:val="003A2BAB"/>
    <w:rsid w:val="003A73C9"/>
    <w:rsid w:val="003B1DA7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3E68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D1C86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D6C10"/>
    <w:rsid w:val="005E0001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81943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36B2F"/>
    <w:rsid w:val="00844EE0"/>
    <w:rsid w:val="0084542C"/>
    <w:rsid w:val="00854E02"/>
    <w:rsid w:val="0085748E"/>
    <w:rsid w:val="00864276"/>
    <w:rsid w:val="00866FCA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4F4D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37B7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5C6F"/>
    <w:rsid w:val="00B76762"/>
    <w:rsid w:val="00B77DAC"/>
    <w:rsid w:val="00B92414"/>
    <w:rsid w:val="00B97390"/>
    <w:rsid w:val="00B97EA5"/>
    <w:rsid w:val="00BA10BB"/>
    <w:rsid w:val="00BA725D"/>
    <w:rsid w:val="00BB16D3"/>
    <w:rsid w:val="00BB693A"/>
    <w:rsid w:val="00BC65C1"/>
    <w:rsid w:val="00BD0EB2"/>
    <w:rsid w:val="00BE3DE2"/>
    <w:rsid w:val="00BE7279"/>
    <w:rsid w:val="00BE7312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21703"/>
    <w:rsid w:val="00D50063"/>
    <w:rsid w:val="00D572F7"/>
    <w:rsid w:val="00D603D6"/>
    <w:rsid w:val="00D63C2E"/>
    <w:rsid w:val="00D65BD9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C2E92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338F"/>
    <w:rsid w:val="00F27820"/>
    <w:rsid w:val="00F33792"/>
    <w:rsid w:val="00F35D23"/>
    <w:rsid w:val="00F416C8"/>
    <w:rsid w:val="00F46125"/>
    <w:rsid w:val="00F8083E"/>
    <w:rsid w:val="00F870A6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C35D4"/>
    <w:rsid w:val="00FD782A"/>
    <w:rsid w:val="00FE3D9C"/>
    <w:rsid w:val="00FE4BB2"/>
    <w:rsid w:val="00FE70BB"/>
    <w:rsid w:val="00FF00D4"/>
    <w:rsid w:val="00FF5B1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E68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483E68"/>
    <w:pPr>
      <w:spacing w:before="40" w:after="40"/>
    </w:pPr>
    <w:rPr>
      <w:rFonts w:ascii="Arial" w:eastAsia="SimSun" w:hAnsi="Arial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83E68"/>
    <w:rPr>
      <w:color w:val="0000FF" w:themeColor="hyperlink"/>
      <w:u w:val="single"/>
    </w:rPr>
  </w:style>
  <w:style w:type="paragraph" w:customStyle="1" w:styleId="SOTableText">
    <w:name w:val="SO Table Text"/>
    <w:qFormat/>
    <w:rsid w:val="00483E68"/>
    <w:pPr>
      <w:spacing w:before="60" w:after="60"/>
    </w:pPr>
    <w:rPr>
      <w:rFonts w:ascii="Arial" w:eastAsia="MS Mincho" w:hAnsi="Arial" w:cs="Arial"/>
      <w:sz w:val="18"/>
      <w:lang w:val="en-US" w:eastAsia="en-US"/>
    </w:rPr>
  </w:style>
  <w:style w:type="paragraph" w:customStyle="1" w:styleId="LAPTableBullets">
    <w:name w:val="LAP Table Bullets"/>
    <w:qFormat/>
    <w:rsid w:val="00483E68"/>
    <w:pPr>
      <w:numPr>
        <w:numId w:val="1"/>
      </w:numPr>
      <w:spacing w:before="20" w:after="20"/>
      <w:ind w:left="357" w:hanging="357"/>
    </w:pPr>
    <w:rPr>
      <w:rFonts w:ascii="Arial" w:eastAsiaTheme="minorHAnsi" w:hAnsi="Arial" w:cs="Arial"/>
      <w:lang w:eastAsia="en-US"/>
    </w:rPr>
  </w:style>
  <w:style w:type="paragraph" w:styleId="Header">
    <w:name w:val="header"/>
    <w:basedOn w:val="Normal"/>
    <w:link w:val="HeaderChar"/>
    <w:rsid w:val="00483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E68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483E68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483E68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83E68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SMFooter">
    <w:name w:val="SM Footer"/>
    <w:next w:val="Normal"/>
    <w:qFormat/>
    <w:rsid w:val="00483E68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LAPTableTextCentered">
    <w:name w:val="LAP Table Text + Centered"/>
    <w:basedOn w:val="LAPTableText"/>
    <w:qFormat/>
    <w:rsid w:val="00483E68"/>
    <w:pPr>
      <w:jc w:val="center"/>
    </w:pPr>
    <w:rPr>
      <w:rFonts w:eastAsia="Times New Roman" w:cs="Times New Roman"/>
      <w:szCs w:val="20"/>
    </w:rPr>
  </w:style>
  <w:style w:type="paragraph" w:customStyle="1" w:styleId="LAPBodyText">
    <w:name w:val="LAP Body Text"/>
    <w:next w:val="Normal"/>
    <w:qFormat/>
    <w:rsid w:val="0084542C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Heading3">
    <w:name w:val="LAP Heading 3"/>
    <w:next w:val="Normal"/>
    <w:qFormat/>
    <w:rsid w:val="0084542C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E68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483E68"/>
    <w:pPr>
      <w:spacing w:before="40" w:after="40"/>
    </w:pPr>
    <w:rPr>
      <w:rFonts w:ascii="Arial" w:eastAsia="SimSun" w:hAnsi="Arial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83E68"/>
    <w:rPr>
      <w:color w:val="0000FF" w:themeColor="hyperlink"/>
      <w:u w:val="single"/>
    </w:rPr>
  </w:style>
  <w:style w:type="paragraph" w:customStyle="1" w:styleId="SOTableText">
    <w:name w:val="SO Table Text"/>
    <w:qFormat/>
    <w:rsid w:val="00483E68"/>
    <w:pPr>
      <w:spacing w:before="60" w:after="60"/>
    </w:pPr>
    <w:rPr>
      <w:rFonts w:ascii="Arial" w:eastAsia="MS Mincho" w:hAnsi="Arial" w:cs="Arial"/>
      <w:sz w:val="18"/>
      <w:lang w:val="en-US" w:eastAsia="en-US"/>
    </w:rPr>
  </w:style>
  <w:style w:type="paragraph" w:customStyle="1" w:styleId="LAPTableBullets">
    <w:name w:val="LAP Table Bullets"/>
    <w:qFormat/>
    <w:rsid w:val="00483E68"/>
    <w:pPr>
      <w:numPr>
        <w:numId w:val="1"/>
      </w:numPr>
      <w:spacing w:before="20" w:after="20"/>
      <w:ind w:left="357" w:hanging="357"/>
    </w:pPr>
    <w:rPr>
      <w:rFonts w:ascii="Arial" w:eastAsiaTheme="minorHAnsi" w:hAnsi="Arial" w:cs="Arial"/>
      <w:lang w:eastAsia="en-US"/>
    </w:rPr>
  </w:style>
  <w:style w:type="paragraph" w:styleId="Header">
    <w:name w:val="header"/>
    <w:basedOn w:val="Normal"/>
    <w:link w:val="HeaderChar"/>
    <w:rsid w:val="00483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E68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aliases w:val="footnote"/>
    <w:basedOn w:val="Normal"/>
    <w:link w:val="FooterChar"/>
    <w:rsid w:val="00483E68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483E68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83E68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SMFooter">
    <w:name w:val="SM Footer"/>
    <w:next w:val="Normal"/>
    <w:qFormat/>
    <w:rsid w:val="00483E68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LAPTableTextCentered">
    <w:name w:val="LAP Table Text + Centered"/>
    <w:basedOn w:val="LAPTableText"/>
    <w:qFormat/>
    <w:rsid w:val="00483E68"/>
    <w:pPr>
      <w:jc w:val="center"/>
    </w:pPr>
    <w:rPr>
      <w:rFonts w:eastAsia="Times New Roman" w:cs="Times New Roman"/>
      <w:szCs w:val="20"/>
    </w:rPr>
  </w:style>
  <w:style w:type="paragraph" w:customStyle="1" w:styleId="LAPBodyText">
    <w:name w:val="LAP Body Text"/>
    <w:next w:val="Normal"/>
    <w:qFormat/>
    <w:rsid w:val="0084542C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Heading3">
    <w:name w:val="LAP Heading 3"/>
    <w:next w:val="Normal"/>
    <w:qFormat/>
    <w:rsid w:val="0084542C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8311EE6-4070-4FB3-901B-126D37CF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Simone Hitch</cp:lastModifiedBy>
  <cp:revision>4</cp:revision>
  <cp:lastPrinted>2016-03-31T02:06:00Z</cp:lastPrinted>
  <dcterms:created xsi:type="dcterms:W3CDTF">2017-01-06T03:49:00Z</dcterms:created>
  <dcterms:modified xsi:type="dcterms:W3CDTF">2017-01-09T02:30:00Z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A600543</vt:lpwstr>
  </property>
  <property fmtid="{D5CDD505-2E9C-101B-9397-08002B2CF9AE}" pid="4" name="Objective-Title">
    <vt:lpwstr>Community Studies Pre-approved LAP-01</vt:lpwstr>
  </property>
  <property fmtid="{D5CDD505-2E9C-101B-9397-08002B2CF9AE}" pid="5" name="Objective-Comment">
    <vt:lpwstr/>
  </property>
  <property fmtid="{D5CDD505-2E9C-101B-9397-08002B2CF9AE}" pid="6" name="Objective-CreationStamp">
    <vt:filetime>2017-01-06T03:52:32Z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2017-01-09T02:27:28Z</vt:filetime>
  </property>
  <property fmtid="{D5CDD505-2E9C-101B-9397-08002B2CF9AE}" pid="11" name="Objective-Owner">
    <vt:lpwstr>Joy Cresp</vt:lpwstr>
  </property>
  <property fmtid="{D5CDD505-2E9C-101B-9397-08002B2CF9AE}" pid="12" name="Objective-Path">
    <vt:lpwstr>Objective Global Folder:SACE Support Materials:SACE Support Materials Stage 1:Cross-disciplinary:Community Studies:LAPs:LAPs  for January 2017 upload:</vt:lpwstr>
  </property>
  <property fmtid="{D5CDD505-2E9C-101B-9397-08002B2CF9AE}" pid="13" name="Objective-Parent">
    <vt:lpwstr>LAPs  for January 2017 upload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qA6535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