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BA" w:rsidRDefault="007637BA" w:rsidP="007637BA">
      <w:pPr>
        <w:tabs>
          <w:tab w:val="left" w:pos="7321"/>
          <w:tab w:val="left" w:pos="9540"/>
        </w:tabs>
        <w:jc w:val="right"/>
        <w:rPr>
          <w:rFonts w:ascii="Helvetica" w:hAnsi="Helvetica"/>
          <w:lang w:val="en-US"/>
        </w:rPr>
      </w:pPr>
    </w:p>
    <w:p w:rsidR="00226D8C" w:rsidRPr="007637BA" w:rsidRDefault="00226D8C" w:rsidP="007637BA">
      <w:pPr>
        <w:tabs>
          <w:tab w:val="left" w:pos="7321"/>
          <w:tab w:val="left" w:pos="9540"/>
        </w:tabs>
        <w:jc w:val="right"/>
        <w:rPr>
          <w:rFonts w:ascii="Helvetica" w:hAnsi="Helvetica"/>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74335C">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74335C">
        <w:rPr>
          <w:rFonts w:cs="Arial"/>
          <w:b/>
          <w:bCs/>
          <w:sz w:val="28"/>
          <w:szCs w:val="28"/>
        </w:rPr>
        <w:t>Nutrition</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AF3FC5" w:rsidP="00BA2185">
            <w:pPr>
              <w:jc w:val="center"/>
              <w:rPr>
                <w:b/>
              </w:rPr>
            </w:pPr>
            <w:r>
              <w:rPr>
                <w:b/>
              </w:rPr>
              <w:t>N</w:t>
            </w:r>
          </w:p>
        </w:tc>
        <w:tc>
          <w:tcPr>
            <w:tcW w:w="500" w:type="dxa"/>
            <w:shd w:val="clear" w:color="auto" w:fill="auto"/>
            <w:vAlign w:val="center"/>
          </w:tcPr>
          <w:p w:rsidR="006A2B3D" w:rsidRPr="00F66744" w:rsidRDefault="00AF3FC5" w:rsidP="00BA2185">
            <w:pPr>
              <w:jc w:val="center"/>
              <w:rPr>
                <w:b/>
              </w:rPr>
            </w:pPr>
            <w:r>
              <w:rPr>
                <w:b/>
              </w:rPr>
              <w:t>U</w:t>
            </w:r>
          </w:p>
        </w:tc>
        <w:tc>
          <w:tcPr>
            <w:tcW w:w="500" w:type="dxa"/>
            <w:shd w:val="clear" w:color="auto" w:fill="auto"/>
            <w:vAlign w:val="center"/>
          </w:tcPr>
          <w:p w:rsidR="006A2B3D" w:rsidRPr="003B2B0E" w:rsidRDefault="00AF3FC5" w:rsidP="00BA2185">
            <w:pPr>
              <w:jc w:val="center"/>
              <w:rPr>
                <w:b/>
              </w:rPr>
            </w:pPr>
            <w:r>
              <w:rPr>
                <w:b/>
              </w:rPr>
              <w:t>T</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74335C">
      <w:pPr>
        <w:pStyle w:val="LAPHeading"/>
      </w:pPr>
      <w:r w:rsidRPr="004963F3">
        <w:lastRenderedPageBreak/>
        <w:t xml:space="preserve">Stage </w:t>
      </w:r>
      <w:r>
        <w:t xml:space="preserve">1 </w:t>
      </w:r>
      <w:r w:rsidR="0074335C">
        <w:rPr>
          <w:bCs w:val="0"/>
        </w:rPr>
        <w:t>Nutrition</w:t>
      </w:r>
      <w:r w:rsidR="009E1C9B">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55"/>
        <w:gridCol w:w="709"/>
        <w:gridCol w:w="567"/>
        <w:gridCol w:w="567"/>
        <w:gridCol w:w="708"/>
        <w:gridCol w:w="3686"/>
      </w:tblGrid>
      <w:tr w:rsidR="00AF3FC5" w:rsidRPr="004963F3" w:rsidTr="00CD1BB4">
        <w:trPr>
          <w:trHeight w:val="345"/>
          <w:tblHeader/>
        </w:trPr>
        <w:tc>
          <w:tcPr>
            <w:tcW w:w="1809" w:type="dxa"/>
            <w:vMerge w:val="restart"/>
            <w:shd w:val="clear" w:color="auto" w:fill="auto"/>
            <w:vAlign w:val="center"/>
          </w:tcPr>
          <w:p w:rsidR="00AF3FC5" w:rsidRPr="00CD1BB4" w:rsidRDefault="00AF3FC5" w:rsidP="00EC522A">
            <w:pPr>
              <w:pStyle w:val="LAPTableText"/>
              <w:jc w:val="center"/>
              <w:rPr>
                <w:b/>
                <w:sz w:val="20"/>
                <w:szCs w:val="20"/>
                <w:lang w:val="en-US"/>
              </w:rPr>
            </w:pPr>
            <w:r w:rsidRPr="00CD1BB4">
              <w:rPr>
                <w:b/>
                <w:sz w:val="20"/>
                <w:szCs w:val="20"/>
                <w:lang w:val="en-US"/>
              </w:rPr>
              <w:t>Assessment Type and Weighting</w:t>
            </w:r>
          </w:p>
        </w:tc>
        <w:tc>
          <w:tcPr>
            <w:tcW w:w="7655" w:type="dxa"/>
            <w:vMerge w:val="restart"/>
            <w:shd w:val="clear" w:color="auto" w:fill="auto"/>
            <w:vAlign w:val="center"/>
          </w:tcPr>
          <w:p w:rsidR="00AF3FC5" w:rsidRPr="00CD1BB4" w:rsidRDefault="00AF3FC5" w:rsidP="00EC522A">
            <w:pPr>
              <w:pStyle w:val="ACLAPTableText"/>
              <w:jc w:val="center"/>
              <w:rPr>
                <w:b/>
              </w:rPr>
            </w:pPr>
            <w:r w:rsidRPr="00CD1BB4">
              <w:rPr>
                <w:b/>
              </w:rPr>
              <w:t>Details of assessment</w:t>
            </w:r>
          </w:p>
        </w:tc>
        <w:tc>
          <w:tcPr>
            <w:tcW w:w="2551" w:type="dxa"/>
            <w:gridSpan w:val="4"/>
          </w:tcPr>
          <w:p w:rsidR="00AF3FC5" w:rsidRPr="00CD1BB4" w:rsidRDefault="00AF3FC5" w:rsidP="00EC522A">
            <w:pPr>
              <w:pStyle w:val="ACLAPTableText"/>
              <w:jc w:val="center"/>
              <w:rPr>
                <w:b/>
              </w:rPr>
            </w:pPr>
            <w:r w:rsidRPr="00CD1BB4">
              <w:rPr>
                <w:b/>
              </w:rPr>
              <w:t>Assessment Design Criteria</w:t>
            </w:r>
          </w:p>
        </w:tc>
        <w:tc>
          <w:tcPr>
            <w:tcW w:w="3686" w:type="dxa"/>
            <w:vMerge w:val="restart"/>
            <w:shd w:val="clear" w:color="auto" w:fill="auto"/>
            <w:vAlign w:val="center"/>
          </w:tcPr>
          <w:p w:rsidR="00AF3FC5" w:rsidRPr="00CD1BB4" w:rsidRDefault="00AF3FC5" w:rsidP="00EC522A">
            <w:pPr>
              <w:pStyle w:val="ACLAPTableText"/>
              <w:jc w:val="center"/>
              <w:rPr>
                <w:b/>
              </w:rPr>
            </w:pPr>
            <w:r w:rsidRPr="00CD1BB4">
              <w:rPr>
                <w:b/>
              </w:rPr>
              <w:t>Assessment conditions</w:t>
            </w:r>
          </w:p>
          <w:p w:rsidR="00AF3FC5" w:rsidRPr="00CD1BB4" w:rsidRDefault="00AF3FC5" w:rsidP="00EC522A">
            <w:pPr>
              <w:pStyle w:val="ACLAPTableText"/>
              <w:jc w:val="center"/>
            </w:pPr>
            <w:r w:rsidRPr="00CD1BB4">
              <w:t>(e.g. task type, word length, time allocated, supervision)</w:t>
            </w:r>
          </w:p>
        </w:tc>
      </w:tr>
      <w:tr w:rsidR="00AF3FC5" w:rsidRPr="004963F3" w:rsidTr="00CD1BB4">
        <w:trPr>
          <w:trHeight w:val="345"/>
          <w:tblHeader/>
        </w:trPr>
        <w:tc>
          <w:tcPr>
            <w:tcW w:w="1809" w:type="dxa"/>
            <w:vMerge/>
            <w:shd w:val="clear" w:color="auto" w:fill="auto"/>
            <w:vAlign w:val="center"/>
          </w:tcPr>
          <w:p w:rsidR="00AF3FC5" w:rsidRPr="004963F3" w:rsidRDefault="00AF3FC5" w:rsidP="00EC522A">
            <w:pPr>
              <w:jc w:val="center"/>
              <w:rPr>
                <w:rFonts w:cs="Arial"/>
                <w:b/>
                <w:bCs/>
                <w:sz w:val="20"/>
                <w:szCs w:val="20"/>
                <w:lang w:val="en-US"/>
              </w:rPr>
            </w:pPr>
          </w:p>
        </w:tc>
        <w:tc>
          <w:tcPr>
            <w:tcW w:w="7655" w:type="dxa"/>
            <w:vMerge/>
            <w:shd w:val="clear" w:color="auto" w:fill="auto"/>
            <w:vAlign w:val="center"/>
          </w:tcPr>
          <w:p w:rsidR="00AF3FC5" w:rsidRPr="004963F3" w:rsidRDefault="00AF3FC5" w:rsidP="00EC522A">
            <w:pPr>
              <w:jc w:val="center"/>
              <w:rPr>
                <w:rFonts w:cs="Arial"/>
                <w:b/>
                <w:bCs/>
                <w:sz w:val="20"/>
                <w:szCs w:val="20"/>
                <w:lang w:val="en-US"/>
              </w:rPr>
            </w:pPr>
          </w:p>
        </w:tc>
        <w:tc>
          <w:tcPr>
            <w:tcW w:w="709" w:type="dxa"/>
            <w:vAlign w:val="center"/>
          </w:tcPr>
          <w:p w:rsidR="00AF3FC5" w:rsidRDefault="00AF3FC5" w:rsidP="00EC522A">
            <w:pPr>
              <w:jc w:val="center"/>
              <w:rPr>
                <w:rFonts w:cs="Arial"/>
                <w:b/>
                <w:bCs/>
                <w:sz w:val="20"/>
                <w:szCs w:val="20"/>
                <w:lang w:val="en-US"/>
              </w:rPr>
            </w:pPr>
            <w:r>
              <w:rPr>
                <w:rFonts w:cs="Arial"/>
                <w:b/>
                <w:bCs/>
                <w:sz w:val="20"/>
                <w:szCs w:val="20"/>
                <w:lang w:val="en-US"/>
              </w:rPr>
              <w:t>I</w:t>
            </w:r>
          </w:p>
        </w:tc>
        <w:tc>
          <w:tcPr>
            <w:tcW w:w="567" w:type="dxa"/>
            <w:shd w:val="clear" w:color="auto" w:fill="auto"/>
            <w:vAlign w:val="center"/>
          </w:tcPr>
          <w:p w:rsidR="00AF3FC5" w:rsidRPr="004963F3" w:rsidRDefault="00AF3FC5" w:rsidP="00EC522A">
            <w:pPr>
              <w:jc w:val="center"/>
              <w:rPr>
                <w:rFonts w:cs="Arial"/>
                <w:b/>
                <w:bCs/>
                <w:sz w:val="20"/>
                <w:szCs w:val="20"/>
                <w:lang w:val="en-US"/>
              </w:rPr>
            </w:pPr>
            <w:r>
              <w:rPr>
                <w:rFonts w:cs="Arial"/>
                <w:b/>
                <w:bCs/>
                <w:sz w:val="20"/>
                <w:szCs w:val="20"/>
                <w:lang w:val="en-US"/>
              </w:rPr>
              <w:t>AE</w:t>
            </w:r>
          </w:p>
        </w:tc>
        <w:tc>
          <w:tcPr>
            <w:tcW w:w="567" w:type="dxa"/>
            <w:shd w:val="clear" w:color="auto" w:fill="auto"/>
            <w:vAlign w:val="center"/>
          </w:tcPr>
          <w:p w:rsidR="00AF3FC5" w:rsidRPr="004963F3" w:rsidRDefault="00AF3FC5" w:rsidP="00EC522A">
            <w:pPr>
              <w:jc w:val="center"/>
              <w:rPr>
                <w:rFonts w:cs="Arial"/>
                <w:b/>
                <w:bCs/>
                <w:sz w:val="20"/>
                <w:szCs w:val="20"/>
                <w:lang w:val="en-US"/>
              </w:rPr>
            </w:pPr>
            <w:proofErr w:type="spellStart"/>
            <w:r>
              <w:rPr>
                <w:rFonts w:cs="Arial"/>
                <w:b/>
                <w:bCs/>
                <w:sz w:val="20"/>
                <w:szCs w:val="20"/>
                <w:lang w:val="en-US"/>
              </w:rPr>
              <w:t>Ap</w:t>
            </w:r>
            <w:proofErr w:type="spellEnd"/>
          </w:p>
        </w:tc>
        <w:tc>
          <w:tcPr>
            <w:tcW w:w="708" w:type="dxa"/>
            <w:shd w:val="clear" w:color="auto" w:fill="auto"/>
            <w:vAlign w:val="center"/>
          </w:tcPr>
          <w:p w:rsidR="00AF3FC5" w:rsidRPr="004963F3" w:rsidRDefault="00AF3FC5" w:rsidP="00EC522A">
            <w:pPr>
              <w:jc w:val="center"/>
              <w:rPr>
                <w:rFonts w:cs="Arial"/>
                <w:b/>
                <w:bCs/>
                <w:sz w:val="20"/>
                <w:szCs w:val="20"/>
                <w:lang w:val="en-US"/>
              </w:rPr>
            </w:pPr>
            <w:r>
              <w:rPr>
                <w:rFonts w:cs="Arial"/>
                <w:b/>
                <w:bCs/>
                <w:sz w:val="20"/>
                <w:szCs w:val="20"/>
                <w:lang w:val="en-US"/>
              </w:rPr>
              <w:t>KU</w:t>
            </w:r>
          </w:p>
        </w:tc>
        <w:tc>
          <w:tcPr>
            <w:tcW w:w="3686" w:type="dxa"/>
            <w:vMerge/>
            <w:shd w:val="clear" w:color="auto" w:fill="auto"/>
            <w:vAlign w:val="center"/>
          </w:tcPr>
          <w:p w:rsidR="00AF3FC5" w:rsidRPr="004963F3" w:rsidRDefault="00AF3FC5" w:rsidP="00EC522A">
            <w:pPr>
              <w:rPr>
                <w:rFonts w:cs="Arial"/>
                <w:sz w:val="20"/>
                <w:szCs w:val="20"/>
                <w:lang w:val="en-US"/>
              </w:rPr>
            </w:pPr>
          </w:p>
        </w:tc>
      </w:tr>
      <w:tr w:rsidR="00AF3FC5" w:rsidRPr="004963F3" w:rsidTr="00CD1BB4">
        <w:trPr>
          <w:trHeight w:val="1382"/>
        </w:trPr>
        <w:tc>
          <w:tcPr>
            <w:tcW w:w="1809" w:type="dxa"/>
            <w:vMerge w:val="restart"/>
            <w:shd w:val="clear" w:color="auto" w:fill="auto"/>
            <w:vAlign w:val="center"/>
          </w:tcPr>
          <w:p w:rsidR="00AF3FC5" w:rsidRPr="00CD1BB4" w:rsidRDefault="00AF3FC5" w:rsidP="00EC522A">
            <w:pPr>
              <w:pStyle w:val="LAPTableText"/>
              <w:jc w:val="center"/>
              <w:rPr>
                <w:b/>
                <w:sz w:val="20"/>
                <w:szCs w:val="20"/>
                <w:lang w:val="en-US"/>
              </w:rPr>
            </w:pPr>
            <w:r w:rsidRPr="00CD1BB4">
              <w:rPr>
                <w:b/>
                <w:sz w:val="20"/>
                <w:szCs w:val="20"/>
                <w:lang w:val="en-US"/>
              </w:rPr>
              <w:t>Assessment Type 1: Investigations Folio</w:t>
            </w:r>
          </w:p>
          <w:p w:rsidR="00AF3FC5" w:rsidRPr="00CD1BB4" w:rsidRDefault="00AF3FC5" w:rsidP="00EC522A">
            <w:pPr>
              <w:pStyle w:val="LAPTableText"/>
              <w:jc w:val="center"/>
              <w:rPr>
                <w:b/>
                <w:sz w:val="20"/>
                <w:szCs w:val="20"/>
                <w:lang w:val="en-US"/>
              </w:rPr>
            </w:pPr>
          </w:p>
          <w:p w:rsidR="00AF3FC5" w:rsidRPr="00CD1BB4" w:rsidRDefault="00AF3FC5" w:rsidP="00EC522A">
            <w:pPr>
              <w:pStyle w:val="LAPTableText"/>
              <w:jc w:val="center"/>
              <w:rPr>
                <w:b/>
                <w:sz w:val="20"/>
                <w:szCs w:val="20"/>
                <w:lang w:val="en-US"/>
              </w:rPr>
            </w:pPr>
            <w:r w:rsidRPr="00CD1BB4">
              <w:rPr>
                <w:b/>
                <w:sz w:val="20"/>
                <w:szCs w:val="20"/>
                <w:lang w:val="en-US"/>
              </w:rPr>
              <w:t xml:space="preserve">Weighting </w:t>
            </w:r>
            <w:r w:rsidR="00F1525F" w:rsidRPr="00CD1BB4">
              <w:rPr>
                <w:b/>
                <w:sz w:val="20"/>
                <w:szCs w:val="20"/>
                <w:lang w:val="en-US"/>
              </w:rPr>
              <w:t>60</w:t>
            </w:r>
            <w:r w:rsidRPr="00CD1BB4">
              <w:rPr>
                <w:b/>
                <w:sz w:val="20"/>
                <w:szCs w:val="20"/>
                <w:lang w:val="en-US"/>
              </w:rPr>
              <w:t>%</w:t>
            </w:r>
          </w:p>
        </w:tc>
        <w:tc>
          <w:tcPr>
            <w:tcW w:w="7655" w:type="dxa"/>
            <w:shd w:val="clear" w:color="auto" w:fill="auto"/>
            <w:vAlign w:val="center"/>
          </w:tcPr>
          <w:p w:rsidR="00AF3FC5" w:rsidRPr="004963F3" w:rsidRDefault="00F1525F" w:rsidP="00CD1BB4">
            <w:pPr>
              <w:pStyle w:val="ACLAPTableText"/>
            </w:pPr>
            <w:r w:rsidRPr="00CD1BB4">
              <w:rPr>
                <w:b/>
                <w:sz w:val="18"/>
                <w:szCs w:val="18"/>
                <w:u w:val="single"/>
              </w:rPr>
              <w:t>Practical Investigation (Food analysis):</w:t>
            </w:r>
            <w:r w:rsidRPr="00E90902">
              <w:rPr>
                <w:sz w:val="18"/>
                <w:szCs w:val="18"/>
              </w:rPr>
              <w:t xml:space="preserve"> Students conduct an investigation </w:t>
            </w:r>
            <w:r>
              <w:rPr>
                <w:sz w:val="18"/>
                <w:szCs w:val="18"/>
              </w:rPr>
              <w:t>based on a method provided by the teacher. They examine ingredients as listed on labels of a variety of different foods, to make a comparison of, for example, sugar, salt, and energy content. They extract relevant information, record and display data in tables or graphs; analyse, interpret and evaluate the data; and draw conclusions based on evidence. They use the evidence to suggest product selections that promote health.</w:t>
            </w:r>
          </w:p>
        </w:tc>
        <w:tc>
          <w:tcPr>
            <w:tcW w:w="709" w:type="dxa"/>
            <w:vAlign w:val="center"/>
          </w:tcPr>
          <w:p w:rsidR="00AF3FC5" w:rsidRPr="004963F3" w:rsidRDefault="00F1525F" w:rsidP="00AF3FC5">
            <w:pPr>
              <w:pStyle w:val="ACLAPTableText"/>
              <w:jc w:val="center"/>
              <w:rPr>
                <w:lang w:val="en-US"/>
              </w:rPr>
            </w:pPr>
            <w:r>
              <w:rPr>
                <w:lang w:val="en-US"/>
              </w:rPr>
              <w:t>2,3,4</w:t>
            </w:r>
          </w:p>
        </w:tc>
        <w:tc>
          <w:tcPr>
            <w:tcW w:w="567" w:type="dxa"/>
            <w:shd w:val="clear" w:color="auto" w:fill="auto"/>
            <w:vAlign w:val="center"/>
          </w:tcPr>
          <w:p w:rsidR="00AF3FC5" w:rsidRPr="004963F3" w:rsidRDefault="00F1525F" w:rsidP="00AF3FC5">
            <w:pPr>
              <w:pStyle w:val="ACLAPTableText"/>
              <w:jc w:val="center"/>
              <w:rPr>
                <w:lang w:val="en-US"/>
              </w:rPr>
            </w:pPr>
            <w:r>
              <w:rPr>
                <w:lang w:val="en-US"/>
              </w:rPr>
              <w:t>1</w:t>
            </w:r>
          </w:p>
        </w:tc>
        <w:tc>
          <w:tcPr>
            <w:tcW w:w="567" w:type="dxa"/>
            <w:shd w:val="clear" w:color="auto" w:fill="auto"/>
            <w:vAlign w:val="center"/>
          </w:tcPr>
          <w:p w:rsidR="00AF3FC5" w:rsidRPr="004963F3" w:rsidRDefault="00F1525F" w:rsidP="00AF3FC5">
            <w:pPr>
              <w:pStyle w:val="ACLAPTableText"/>
              <w:jc w:val="center"/>
              <w:rPr>
                <w:lang w:val="en-US"/>
              </w:rPr>
            </w:pPr>
            <w:r>
              <w:rPr>
                <w:lang w:val="en-US"/>
              </w:rPr>
              <w:t>1,2</w:t>
            </w:r>
          </w:p>
        </w:tc>
        <w:tc>
          <w:tcPr>
            <w:tcW w:w="708" w:type="dxa"/>
            <w:shd w:val="clear" w:color="auto" w:fill="auto"/>
            <w:vAlign w:val="center"/>
          </w:tcPr>
          <w:p w:rsidR="00AF3FC5" w:rsidRPr="004963F3" w:rsidRDefault="00AF3FC5" w:rsidP="00AF3FC5">
            <w:pPr>
              <w:pStyle w:val="ACLAPTableText"/>
              <w:jc w:val="center"/>
              <w:rPr>
                <w:lang w:val="en-US"/>
              </w:rPr>
            </w:pPr>
          </w:p>
        </w:tc>
        <w:tc>
          <w:tcPr>
            <w:tcW w:w="3686" w:type="dxa"/>
            <w:shd w:val="clear" w:color="auto" w:fill="auto"/>
          </w:tcPr>
          <w:p w:rsidR="00F1525F" w:rsidRPr="00F1525F" w:rsidRDefault="00F1525F" w:rsidP="00F1525F">
            <w:pPr>
              <w:spacing w:before="40" w:after="40"/>
              <w:rPr>
                <w:rFonts w:eastAsia="Calibri" w:cs="Arial"/>
                <w:sz w:val="18"/>
                <w:szCs w:val="18"/>
              </w:rPr>
            </w:pPr>
            <w:r w:rsidRPr="00F1525F">
              <w:rPr>
                <w:rFonts w:eastAsia="Calibri" w:cs="Arial"/>
                <w:sz w:val="18"/>
                <w:szCs w:val="18"/>
              </w:rPr>
              <w:t>Practical completed during lesson time.</w:t>
            </w:r>
          </w:p>
          <w:p w:rsidR="00AF3FC5" w:rsidRPr="004963F3" w:rsidRDefault="00F1525F" w:rsidP="00F1525F">
            <w:pPr>
              <w:pStyle w:val="ACLAPTableText"/>
            </w:pPr>
            <w:r w:rsidRPr="00F1525F">
              <w:rPr>
                <w:sz w:val="18"/>
                <w:szCs w:val="18"/>
              </w:rPr>
              <w:t>Individual report is written within a week of the practical.</w:t>
            </w:r>
          </w:p>
        </w:tc>
      </w:tr>
      <w:tr w:rsidR="00AF3FC5" w:rsidRPr="004963F3" w:rsidTr="00CD1BB4">
        <w:trPr>
          <w:trHeight w:val="1294"/>
        </w:trPr>
        <w:tc>
          <w:tcPr>
            <w:tcW w:w="1809" w:type="dxa"/>
            <w:vMerge/>
            <w:shd w:val="clear" w:color="auto" w:fill="auto"/>
            <w:vAlign w:val="center"/>
          </w:tcPr>
          <w:p w:rsidR="00AF3FC5" w:rsidRPr="00CD1BB4" w:rsidRDefault="00AF3FC5" w:rsidP="00EC522A">
            <w:pPr>
              <w:pStyle w:val="LAPTableText"/>
              <w:jc w:val="center"/>
              <w:rPr>
                <w:b/>
                <w:sz w:val="20"/>
                <w:szCs w:val="20"/>
                <w:lang w:val="en-US"/>
              </w:rPr>
            </w:pPr>
          </w:p>
        </w:tc>
        <w:tc>
          <w:tcPr>
            <w:tcW w:w="7655" w:type="dxa"/>
            <w:shd w:val="clear" w:color="auto" w:fill="auto"/>
            <w:vAlign w:val="center"/>
          </w:tcPr>
          <w:p w:rsidR="00AF3FC5" w:rsidRPr="004963F3" w:rsidRDefault="00F1525F" w:rsidP="00CD1BB4">
            <w:pPr>
              <w:pStyle w:val="ACLAPTableText"/>
            </w:pPr>
            <w:r w:rsidRPr="00CD1BB4">
              <w:rPr>
                <w:b/>
                <w:sz w:val="18"/>
                <w:szCs w:val="18"/>
                <w:u w:val="single"/>
              </w:rPr>
              <w:t>Practical Investigation (Food sensory practical):</w:t>
            </w:r>
            <w:r w:rsidRPr="002D4859">
              <w:rPr>
                <w:sz w:val="18"/>
                <w:szCs w:val="18"/>
              </w:rPr>
              <w:t xml:space="preserve"> Using techniques learned</w:t>
            </w:r>
            <w:r w:rsidRPr="002D4859">
              <w:rPr>
                <w:sz w:val="18"/>
                <w:szCs w:val="18"/>
                <w:u w:val="single"/>
              </w:rPr>
              <w:t xml:space="preserve"> </w:t>
            </w:r>
            <w:r w:rsidRPr="002D4859">
              <w:rPr>
                <w:sz w:val="18"/>
                <w:szCs w:val="18"/>
              </w:rPr>
              <w:t xml:space="preserve">in previous class activities, students work </w:t>
            </w:r>
            <w:r>
              <w:rPr>
                <w:sz w:val="18"/>
                <w:szCs w:val="18"/>
              </w:rPr>
              <w:t xml:space="preserve">individually </w:t>
            </w:r>
            <w:r w:rsidRPr="002D4859">
              <w:rPr>
                <w:sz w:val="18"/>
                <w:szCs w:val="18"/>
              </w:rPr>
              <w:t>to design an investigation to test the</w:t>
            </w:r>
            <w:r>
              <w:rPr>
                <w:sz w:val="18"/>
                <w:szCs w:val="18"/>
              </w:rPr>
              <w:t xml:space="preserve"> effect of sensory responses on food selection. They then work collaboratively to refine the experimental design that the small group will undertake. They use equipment to </w:t>
            </w:r>
            <w:proofErr w:type="gramStart"/>
            <w:r>
              <w:rPr>
                <w:sz w:val="18"/>
                <w:szCs w:val="18"/>
              </w:rPr>
              <w:t>obtain,</w:t>
            </w:r>
            <w:proofErr w:type="gramEnd"/>
            <w:r>
              <w:rPr>
                <w:sz w:val="18"/>
                <w:szCs w:val="18"/>
              </w:rPr>
              <w:t xml:space="preserve"> record, manipulate and display relevant data</w:t>
            </w:r>
            <w:r w:rsidRPr="002D4859">
              <w:rPr>
                <w:sz w:val="18"/>
                <w:szCs w:val="18"/>
              </w:rPr>
              <w:t xml:space="preserve"> </w:t>
            </w:r>
            <w:r>
              <w:rPr>
                <w:sz w:val="18"/>
                <w:szCs w:val="18"/>
              </w:rPr>
              <w:t>and observations using appropriate nutrition conventions. They analyse the data that is collected, and draw conclusions based on evidence. Students’ research design is approved by the teacher.</w:t>
            </w:r>
          </w:p>
        </w:tc>
        <w:tc>
          <w:tcPr>
            <w:tcW w:w="709" w:type="dxa"/>
            <w:vAlign w:val="center"/>
          </w:tcPr>
          <w:p w:rsidR="00AF3FC5" w:rsidRPr="004963F3" w:rsidRDefault="00F1525F" w:rsidP="00AF3FC5">
            <w:pPr>
              <w:pStyle w:val="ACLAPTableText"/>
              <w:jc w:val="center"/>
              <w:rPr>
                <w:lang w:val="en-US"/>
              </w:rPr>
            </w:pPr>
            <w:r>
              <w:rPr>
                <w:lang w:val="en-US"/>
              </w:rPr>
              <w:t>1,3,4</w:t>
            </w:r>
          </w:p>
        </w:tc>
        <w:tc>
          <w:tcPr>
            <w:tcW w:w="567" w:type="dxa"/>
            <w:shd w:val="clear" w:color="auto" w:fill="auto"/>
            <w:vAlign w:val="center"/>
          </w:tcPr>
          <w:p w:rsidR="00AF3FC5" w:rsidRPr="004963F3" w:rsidRDefault="00F1525F" w:rsidP="00AF3FC5">
            <w:pPr>
              <w:pStyle w:val="ACLAPTableText"/>
              <w:jc w:val="center"/>
              <w:rPr>
                <w:lang w:val="en-US"/>
              </w:rPr>
            </w:pPr>
            <w:r>
              <w:rPr>
                <w:lang w:val="en-US"/>
              </w:rPr>
              <w:t>1</w:t>
            </w:r>
          </w:p>
        </w:tc>
        <w:tc>
          <w:tcPr>
            <w:tcW w:w="567" w:type="dxa"/>
            <w:shd w:val="clear" w:color="auto" w:fill="auto"/>
            <w:vAlign w:val="center"/>
          </w:tcPr>
          <w:p w:rsidR="00AF3FC5" w:rsidRPr="004963F3" w:rsidRDefault="00F1525F" w:rsidP="00AF3FC5">
            <w:pPr>
              <w:pStyle w:val="ACLAPTableText"/>
              <w:jc w:val="center"/>
              <w:rPr>
                <w:lang w:val="en-US"/>
              </w:rPr>
            </w:pPr>
            <w:r>
              <w:rPr>
                <w:lang w:val="en-US"/>
              </w:rPr>
              <w:t>2,3</w:t>
            </w:r>
          </w:p>
        </w:tc>
        <w:tc>
          <w:tcPr>
            <w:tcW w:w="708" w:type="dxa"/>
            <w:shd w:val="clear" w:color="auto" w:fill="auto"/>
            <w:vAlign w:val="center"/>
          </w:tcPr>
          <w:p w:rsidR="00AF3FC5" w:rsidRPr="004963F3" w:rsidRDefault="00AF3FC5" w:rsidP="00AF3FC5">
            <w:pPr>
              <w:pStyle w:val="ACLAPTableText"/>
              <w:jc w:val="center"/>
              <w:rPr>
                <w:lang w:val="en-US"/>
              </w:rPr>
            </w:pPr>
          </w:p>
        </w:tc>
        <w:tc>
          <w:tcPr>
            <w:tcW w:w="3686" w:type="dxa"/>
            <w:shd w:val="clear" w:color="auto" w:fill="auto"/>
            <w:vAlign w:val="center"/>
          </w:tcPr>
          <w:p w:rsidR="00F1525F" w:rsidRPr="00F1525F" w:rsidRDefault="00F1525F" w:rsidP="00CD1BB4">
            <w:pPr>
              <w:spacing w:before="40" w:after="40"/>
              <w:rPr>
                <w:rFonts w:eastAsia="Calibri" w:cs="Arial"/>
                <w:sz w:val="18"/>
                <w:szCs w:val="18"/>
              </w:rPr>
            </w:pPr>
            <w:r w:rsidRPr="00F1525F">
              <w:rPr>
                <w:rFonts w:eastAsia="Calibri" w:cs="Arial"/>
                <w:sz w:val="18"/>
                <w:szCs w:val="18"/>
              </w:rPr>
              <w:t>Practical completed over several lessons.</w:t>
            </w:r>
          </w:p>
          <w:p w:rsidR="00F1525F" w:rsidRPr="00F1525F" w:rsidRDefault="00F1525F" w:rsidP="00CD1BB4">
            <w:pPr>
              <w:spacing w:before="40" w:after="40"/>
              <w:rPr>
                <w:rFonts w:eastAsia="Calibri" w:cs="Arial"/>
                <w:sz w:val="18"/>
                <w:szCs w:val="18"/>
              </w:rPr>
            </w:pPr>
            <w:r w:rsidRPr="00F1525F">
              <w:rPr>
                <w:rFonts w:eastAsia="Calibri" w:cs="Arial"/>
                <w:sz w:val="18"/>
                <w:szCs w:val="18"/>
              </w:rPr>
              <w:t>Students work collaboratively in the selection and refinement of the practical design but prepare an individual written report.</w:t>
            </w:r>
          </w:p>
          <w:p w:rsidR="00AF3FC5" w:rsidRPr="004963F3" w:rsidRDefault="00F1525F" w:rsidP="00CD1BB4">
            <w:pPr>
              <w:pStyle w:val="ACLAPTableText"/>
            </w:pPr>
            <w:r w:rsidRPr="00F1525F">
              <w:rPr>
                <w:sz w:val="18"/>
                <w:szCs w:val="18"/>
              </w:rPr>
              <w:t>Individual reports written within a week of the practical.</w:t>
            </w:r>
          </w:p>
        </w:tc>
      </w:tr>
      <w:tr w:rsidR="00AF3FC5" w:rsidRPr="004963F3" w:rsidTr="00CD1BB4">
        <w:trPr>
          <w:trHeight w:val="1294"/>
        </w:trPr>
        <w:tc>
          <w:tcPr>
            <w:tcW w:w="1809" w:type="dxa"/>
            <w:vMerge/>
            <w:shd w:val="clear" w:color="auto" w:fill="auto"/>
            <w:vAlign w:val="center"/>
          </w:tcPr>
          <w:p w:rsidR="00AF3FC5" w:rsidRPr="00CD1BB4" w:rsidRDefault="00AF3FC5" w:rsidP="00EC522A">
            <w:pPr>
              <w:pStyle w:val="LAPTableText"/>
              <w:jc w:val="center"/>
              <w:rPr>
                <w:b/>
                <w:sz w:val="20"/>
                <w:szCs w:val="20"/>
                <w:lang w:val="en-US"/>
              </w:rPr>
            </w:pPr>
          </w:p>
        </w:tc>
        <w:tc>
          <w:tcPr>
            <w:tcW w:w="7655" w:type="dxa"/>
            <w:shd w:val="clear" w:color="auto" w:fill="auto"/>
            <w:vAlign w:val="center"/>
          </w:tcPr>
          <w:p w:rsidR="00AF3FC5" w:rsidRPr="004963F3" w:rsidRDefault="00F1525F" w:rsidP="00CD1BB4">
            <w:pPr>
              <w:pStyle w:val="ACLAPTableText"/>
            </w:pPr>
            <w:r w:rsidRPr="00CD1BB4">
              <w:rPr>
                <w:b/>
                <w:sz w:val="18"/>
                <w:szCs w:val="18"/>
                <w:u w:val="single"/>
              </w:rPr>
              <w:t>Issues Investigation</w:t>
            </w:r>
            <w:r w:rsidRPr="00FD70F1">
              <w:rPr>
                <w:sz w:val="18"/>
                <w:szCs w:val="18"/>
              </w:rPr>
              <w:t>: Students negotiate a suitable topic with the teacher to investigate an issue linked to the topic ‘Nutrition in the Life Cycle’. They access and critically evaluate information from various sources, display relevant data and gather evidence to form a personal view and recommendation based on their findings. They acknowledge sources of information correctly and use appropriate nutrition terms and conventions. Students prepare a presentation of their investigation under direct supervision and in a format negotiated with the teacher.</w:t>
            </w:r>
          </w:p>
        </w:tc>
        <w:tc>
          <w:tcPr>
            <w:tcW w:w="709" w:type="dxa"/>
            <w:vAlign w:val="center"/>
          </w:tcPr>
          <w:p w:rsidR="00AF3FC5" w:rsidRPr="004963F3" w:rsidRDefault="00F1525F" w:rsidP="00AF3FC5">
            <w:pPr>
              <w:pStyle w:val="ACLAPTableText"/>
              <w:jc w:val="center"/>
              <w:rPr>
                <w:lang w:val="en-US"/>
              </w:rPr>
            </w:pPr>
            <w:r>
              <w:rPr>
                <w:lang w:val="en-US"/>
              </w:rPr>
              <w:t>2,4</w:t>
            </w:r>
          </w:p>
        </w:tc>
        <w:tc>
          <w:tcPr>
            <w:tcW w:w="567" w:type="dxa"/>
            <w:shd w:val="clear" w:color="auto" w:fill="auto"/>
            <w:vAlign w:val="center"/>
          </w:tcPr>
          <w:p w:rsidR="00AF3FC5" w:rsidRPr="004963F3" w:rsidRDefault="00F1525F" w:rsidP="00AF3FC5">
            <w:pPr>
              <w:pStyle w:val="ACLAPTableText"/>
              <w:jc w:val="center"/>
              <w:rPr>
                <w:lang w:val="en-US"/>
              </w:rPr>
            </w:pPr>
            <w:r>
              <w:rPr>
                <w:lang w:val="en-US"/>
              </w:rPr>
              <w:t>1,2</w:t>
            </w:r>
          </w:p>
        </w:tc>
        <w:tc>
          <w:tcPr>
            <w:tcW w:w="567" w:type="dxa"/>
            <w:shd w:val="clear" w:color="auto" w:fill="auto"/>
            <w:vAlign w:val="center"/>
          </w:tcPr>
          <w:p w:rsidR="00AF3FC5" w:rsidRPr="004963F3" w:rsidRDefault="00F1525F" w:rsidP="00AF3FC5">
            <w:pPr>
              <w:pStyle w:val="ACLAPTableText"/>
              <w:jc w:val="center"/>
              <w:rPr>
                <w:lang w:val="en-US"/>
              </w:rPr>
            </w:pPr>
            <w:r>
              <w:rPr>
                <w:lang w:val="en-US"/>
              </w:rPr>
              <w:t>1</w:t>
            </w:r>
          </w:p>
        </w:tc>
        <w:tc>
          <w:tcPr>
            <w:tcW w:w="708" w:type="dxa"/>
            <w:shd w:val="clear" w:color="auto" w:fill="auto"/>
            <w:vAlign w:val="center"/>
          </w:tcPr>
          <w:p w:rsidR="00AF3FC5" w:rsidRPr="004963F3" w:rsidRDefault="00F1525F" w:rsidP="00AF3FC5">
            <w:pPr>
              <w:pStyle w:val="ACLAPTableText"/>
              <w:jc w:val="center"/>
              <w:rPr>
                <w:lang w:val="en-US"/>
              </w:rPr>
            </w:pPr>
            <w:r>
              <w:rPr>
                <w:lang w:val="en-US"/>
              </w:rPr>
              <w:t>1,3</w:t>
            </w:r>
          </w:p>
        </w:tc>
        <w:tc>
          <w:tcPr>
            <w:tcW w:w="3686" w:type="dxa"/>
            <w:shd w:val="clear" w:color="auto" w:fill="auto"/>
            <w:vAlign w:val="center"/>
          </w:tcPr>
          <w:p w:rsidR="00F1525F" w:rsidRPr="00F1525F" w:rsidRDefault="00F1525F" w:rsidP="00CD1BB4">
            <w:pPr>
              <w:spacing w:before="40" w:after="40"/>
              <w:rPr>
                <w:rFonts w:eastAsia="Calibri" w:cs="Arial"/>
                <w:sz w:val="18"/>
                <w:szCs w:val="18"/>
                <w:lang w:val="en-US"/>
              </w:rPr>
            </w:pPr>
            <w:r w:rsidRPr="00F1525F">
              <w:rPr>
                <w:rFonts w:eastAsia="Calibri" w:cs="Arial"/>
                <w:sz w:val="18"/>
                <w:szCs w:val="18"/>
                <w:lang w:val="en-US"/>
              </w:rPr>
              <w:t xml:space="preserve">Both class and homework time is used for the completion of this assessment. </w:t>
            </w:r>
          </w:p>
          <w:p w:rsidR="00F1525F" w:rsidRPr="00F1525F" w:rsidRDefault="00F1525F" w:rsidP="00CD1BB4">
            <w:pPr>
              <w:spacing w:before="40" w:after="40"/>
              <w:rPr>
                <w:rFonts w:eastAsia="Calibri" w:cs="Arial"/>
                <w:sz w:val="18"/>
                <w:szCs w:val="18"/>
                <w:lang w:val="en-US"/>
              </w:rPr>
            </w:pPr>
            <w:r w:rsidRPr="00F1525F">
              <w:rPr>
                <w:rFonts w:eastAsia="Calibri" w:cs="Arial"/>
                <w:sz w:val="18"/>
                <w:szCs w:val="18"/>
                <w:lang w:val="en-US"/>
              </w:rPr>
              <w:t>Format to be negotiated with the teacher:</w:t>
            </w:r>
          </w:p>
          <w:p w:rsidR="00AF3FC5" w:rsidRPr="004963F3" w:rsidRDefault="00F1525F" w:rsidP="00CD1BB4">
            <w:pPr>
              <w:pStyle w:val="ACLAPTableText"/>
            </w:pPr>
            <w:r w:rsidRPr="00F1525F">
              <w:rPr>
                <w:sz w:val="18"/>
                <w:szCs w:val="18"/>
                <w:lang w:val="en-US"/>
              </w:rPr>
              <w:t>Maximum of 750 words for a written report or a maximum of 5 minutes for an oral presentation, or the equivalent in multimedia format.</w:t>
            </w:r>
          </w:p>
        </w:tc>
      </w:tr>
      <w:tr w:rsidR="00AF3FC5" w:rsidRPr="004963F3" w:rsidTr="00CD1BB4">
        <w:trPr>
          <w:trHeight w:val="1601"/>
        </w:trPr>
        <w:tc>
          <w:tcPr>
            <w:tcW w:w="1809" w:type="dxa"/>
            <w:vMerge w:val="restart"/>
            <w:tcBorders>
              <w:top w:val="single" w:sz="12" w:space="0" w:color="auto"/>
            </w:tcBorders>
            <w:shd w:val="clear" w:color="auto" w:fill="auto"/>
            <w:vAlign w:val="center"/>
          </w:tcPr>
          <w:p w:rsidR="00AF3FC5" w:rsidRPr="00CD1BB4" w:rsidRDefault="00AF3FC5" w:rsidP="00EC522A">
            <w:pPr>
              <w:pStyle w:val="LAPTableText"/>
              <w:jc w:val="center"/>
              <w:rPr>
                <w:b/>
                <w:sz w:val="20"/>
                <w:szCs w:val="20"/>
                <w:lang w:val="en-US"/>
              </w:rPr>
            </w:pPr>
            <w:r w:rsidRPr="00CD1BB4">
              <w:rPr>
                <w:b/>
                <w:sz w:val="20"/>
                <w:szCs w:val="20"/>
                <w:lang w:val="en-US"/>
              </w:rPr>
              <w:t>Assessment Type 2: Skills and Applications Tasks</w:t>
            </w:r>
          </w:p>
          <w:p w:rsidR="00AF3FC5" w:rsidRPr="00CD1BB4" w:rsidRDefault="00AF3FC5" w:rsidP="00EC522A">
            <w:pPr>
              <w:pStyle w:val="LAPTableText"/>
              <w:jc w:val="center"/>
              <w:rPr>
                <w:b/>
                <w:sz w:val="20"/>
                <w:szCs w:val="20"/>
                <w:lang w:val="en-US"/>
              </w:rPr>
            </w:pPr>
          </w:p>
          <w:p w:rsidR="00AF3FC5" w:rsidRPr="00CD1BB4" w:rsidRDefault="00AF3FC5" w:rsidP="00EC522A">
            <w:pPr>
              <w:pStyle w:val="LAPTableText"/>
              <w:jc w:val="center"/>
              <w:rPr>
                <w:b/>
                <w:sz w:val="20"/>
                <w:szCs w:val="20"/>
                <w:lang w:val="en-US"/>
              </w:rPr>
            </w:pPr>
            <w:r w:rsidRPr="00CD1BB4">
              <w:rPr>
                <w:b/>
                <w:sz w:val="20"/>
                <w:szCs w:val="20"/>
                <w:lang w:val="en-US"/>
              </w:rPr>
              <w:t>Weighting</w:t>
            </w:r>
          </w:p>
          <w:p w:rsidR="00AF3FC5" w:rsidRPr="00CD1BB4" w:rsidRDefault="00F1525F" w:rsidP="00EC522A">
            <w:pPr>
              <w:pStyle w:val="LAPTableText"/>
              <w:jc w:val="center"/>
              <w:rPr>
                <w:b/>
                <w:sz w:val="20"/>
                <w:szCs w:val="20"/>
                <w:lang w:val="en-US"/>
              </w:rPr>
            </w:pPr>
            <w:r w:rsidRPr="00CD1BB4">
              <w:rPr>
                <w:b/>
                <w:sz w:val="20"/>
                <w:szCs w:val="20"/>
                <w:lang w:val="en-US"/>
              </w:rPr>
              <w:t>40</w:t>
            </w:r>
            <w:r w:rsidR="00AF3FC5" w:rsidRPr="00CD1BB4">
              <w:rPr>
                <w:b/>
                <w:sz w:val="20"/>
                <w:szCs w:val="20"/>
                <w:lang w:val="en-US"/>
              </w:rPr>
              <w:t>%</w:t>
            </w:r>
          </w:p>
          <w:p w:rsidR="00AF3FC5" w:rsidRPr="00CD1BB4" w:rsidRDefault="00AF3FC5" w:rsidP="00EC522A">
            <w:pPr>
              <w:pStyle w:val="LAPTableText"/>
              <w:jc w:val="center"/>
              <w:rPr>
                <w:b/>
                <w:sz w:val="20"/>
                <w:szCs w:val="20"/>
                <w:lang w:val="en-US"/>
              </w:rPr>
            </w:pPr>
          </w:p>
        </w:tc>
        <w:tc>
          <w:tcPr>
            <w:tcW w:w="7655" w:type="dxa"/>
            <w:tcBorders>
              <w:top w:val="single" w:sz="12" w:space="0" w:color="auto"/>
            </w:tcBorders>
            <w:shd w:val="clear" w:color="auto" w:fill="auto"/>
            <w:vAlign w:val="center"/>
          </w:tcPr>
          <w:p w:rsidR="00AF3FC5" w:rsidRPr="004963F3" w:rsidRDefault="00F1525F" w:rsidP="00CD1BB4">
            <w:pPr>
              <w:pStyle w:val="ACLAPTableText"/>
              <w:rPr>
                <w:lang w:val="en-US"/>
              </w:rPr>
            </w:pPr>
            <w:r w:rsidRPr="00CD1BB4">
              <w:rPr>
                <w:b/>
                <w:sz w:val="18"/>
                <w:szCs w:val="18"/>
                <w:u w:val="single"/>
                <w:lang w:val="en-US"/>
              </w:rPr>
              <w:t>Nutrition and Dietary Guidelines</w:t>
            </w:r>
            <w:r w:rsidRPr="00CD1BB4">
              <w:rPr>
                <w:b/>
                <w:sz w:val="18"/>
                <w:szCs w:val="18"/>
                <w:lang w:val="en-US"/>
              </w:rPr>
              <w:t>:</w:t>
            </w:r>
            <w:r w:rsidRPr="00FD70F1">
              <w:rPr>
                <w:sz w:val="18"/>
                <w:szCs w:val="18"/>
                <w:lang w:val="en-US"/>
              </w:rPr>
              <w:t xml:space="preserve"> Students prepare three short answer questions and answers on a teacher allocated aspect of macro and micro nutrients, and the Australian Dietary Guidelines, and provide them to the teacher in electronic form.</w:t>
            </w:r>
            <w:r>
              <w:rPr>
                <w:sz w:val="18"/>
                <w:szCs w:val="18"/>
                <w:lang w:val="en-US"/>
              </w:rPr>
              <w:t xml:space="preserve"> A selection of these questions is combined with three questions prepared by the teacher to create a class test. Students then respond to the questions in the class under direct supervision. Students use nutrition terminology and conventions to demonstrate their understanding of</w:t>
            </w:r>
            <w:bookmarkStart w:id="0" w:name="_GoBack"/>
            <w:bookmarkEnd w:id="0"/>
            <w:r>
              <w:rPr>
                <w:sz w:val="18"/>
                <w:szCs w:val="18"/>
                <w:lang w:val="en-US"/>
              </w:rPr>
              <w:t xml:space="preserve"> links between diet and health.</w:t>
            </w:r>
          </w:p>
        </w:tc>
        <w:tc>
          <w:tcPr>
            <w:tcW w:w="709" w:type="dxa"/>
            <w:tcBorders>
              <w:top w:val="single" w:sz="12" w:space="0" w:color="auto"/>
            </w:tcBorders>
            <w:vAlign w:val="center"/>
          </w:tcPr>
          <w:p w:rsidR="00AF3FC5" w:rsidRPr="004963F3" w:rsidRDefault="00AF3FC5" w:rsidP="00AF3FC5">
            <w:pPr>
              <w:pStyle w:val="ACLAPTableText"/>
              <w:jc w:val="center"/>
              <w:rPr>
                <w:lang w:val="en-US"/>
              </w:rPr>
            </w:pPr>
          </w:p>
        </w:tc>
        <w:tc>
          <w:tcPr>
            <w:tcW w:w="567" w:type="dxa"/>
            <w:tcBorders>
              <w:top w:val="single" w:sz="12" w:space="0" w:color="auto"/>
            </w:tcBorders>
            <w:shd w:val="clear" w:color="auto" w:fill="auto"/>
            <w:vAlign w:val="center"/>
          </w:tcPr>
          <w:p w:rsidR="00AF3FC5" w:rsidRPr="004963F3" w:rsidRDefault="00F1525F" w:rsidP="00AF3FC5">
            <w:pPr>
              <w:pStyle w:val="ACLAPTableText"/>
              <w:jc w:val="center"/>
              <w:rPr>
                <w:lang w:val="en-US"/>
              </w:rPr>
            </w:pPr>
            <w:r>
              <w:rPr>
                <w:lang w:val="en-US"/>
              </w:rPr>
              <w:t>1</w:t>
            </w:r>
          </w:p>
        </w:tc>
        <w:tc>
          <w:tcPr>
            <w:tcW w:w="567" w:type="dxa"/>
            <w:tcBorders>
              <w:top w:val="single" w:sz="12" w:space="0" w:color="auto"/>
            </w:tcBorders>
            <w:shd w:val="clear" w:color="auto" w:fill="auto"/>
            <w:vAlign w:val="center"/>
          </w:tcPr>
          <w:p w:rsidR="00AF3FC5" w:rsidRPr="004963F3" w:rsidRDefault="00F1525F" w:rsidP="00AF3FC5">
            <w:pPr>
              <w:pStyle w:val="ACLAPTableText"/>
              <w:jc w:val="center"/>
              <w:rPr>
                <w:lang w:val="en-US"/>
              </w:rPr>
            </w:pPr>
            <w:r>
              <w:rPr>
                <w:lang w:val="en-US"/>
              </w:rPr>
              <w:t>2</w:t>
            </w:r>
          </w:p>
        </w:tc>
        <w:tc>
          <w:tcPr>
            <w:tcW w:w="708" w:type="dxa"/>
            <w:tcBorders>
              <w:top w:val="single" w:sz="12" w:space="0" w:color="auto"/>
            </w:tcBorders>
            <w:shd w:val="clear" w:color="auto" w:fill="auto"/>
            <w:vAlign w:val="center"/>
          </w:tcPr>
          <w:p w:rsidR="00AF3FC5" w:rsidRPr="004963F3" w:rsidRDefault="00F1525F" w:rsidP="00AF3FC5">
            <w:pPr>
              <w:pStyle w:val="ACLAPTableText"/>
              <w:jc w:val="center"/>
              <w:rPr>
                <w:lang w:val="en-US"/>
              </w:rPr>
            </w:pPr>
            <w:r>
              <w:rPr>
                <w:lang w:val="en-US"/>
              </w:rPr>
              <w:t>1,2,3</w:t>
            </w:r>
          </w:p>
        </w:tc>
        <w:tc>
          <w:tcPr>
            <w:tcW w:w="3686" w:type="dxa"/>
            <w:tcBorders>
              <w:top w:val="single" w:sz="12" w:space="0" w:color="auto"/>
            </w:tcBorders>
            <w:shd w:val="clear" w:color="auto" w:fill="auto"/>
          </w:tcPr>
          <w:p w:rsidR="00F1525F" w:rsidRPr="00F1525F" w:rsidRDefault="00F1525F" w:rsidP="00F1525F">
            <w:pPr>
              <w:spacing w:before="40" w:after="40"/>
              <w:rPr>
                <w:rFonts w:eastAsia="Calibri" w:cs="Arial"/>
                <w:sz w:val="18"/>
                <w:szCs w:val="18"/>
              </w:rPr>
            </w:pPr>
            <w:r w:rsidRPr="00F1525F">
              <w:rPr>
                <w:rFonts w:eastAsia="Calibri" w:cs="Arial"/>
                <w:sz w:val="18"/>
                <w:szCs w:val="18"/>
              </w:rPr>
              <w:t>Class time is provided for questions development.</w:t>
            </w:r>
          </w:p>
          <w:p w:rsidR="00AF3FC5" w:rsidRPr="004963F3" w:rsidRDefault="00F1525F" w:rsidP="00F1525F">
            <w:pPr>
              <w:pStyle w:val="ACLAPTableText"/>
            </w:pPr>
            <w:r w:rsidRPr="00F1525F">
              <w:rPr>
                <w:sz w:val="18"/>
                <w:szCs w:val="18"/>
              </w:rPr>
              <w:t>For the completion of class test, 5 minutes reading time, 50 minutes to answer questions. Completed under supervision.</w:t>
            </w:r>
          </w:p>
        </w:tc>
      </w:tr>
      <w:tr w:rsidR="00AF3FC5" w:rsidRPr="004963F3" w:rsidTr="00CD1BB4">
        <w:trPr>
          <w:trHeight w:val="1048"/>
        </w:trPr>
        <w:tc>
          <w:tcPr>
            <w:tcW w:w="1809" w:type="dxa"/>
            <w:vMerge/>
            <w:shd w:val="clear" w:color="auto" w:fill="auto"/>
            <w:vAlign w:val="center"/>
          </w:tcPr>
          <w:p w:rsidR="00AF3FC5" w:rsidRPr="00F40B4F" w:rsidRDefault="00AF3FC5" w:rsidP="00EC522A">
            <w:pPr>
              <w:pStyle w:val="LAPTableText"/>
              <w:jc w:val="center"/>
              <w:rPr>
                <w:b/>
                <w:lang w:val="en-US"/>
              </w:rPr>
            </w:pPr>
          </w:p>
        </w:tc>
        <w:tc>
          <w:tcPr>
            <w:tcW w:w="7655" w:type="dxa"/>
            <w:shd w:val="clear" w:color="auto" w:fill="auto"/>
            <w:vAlign w:val="center"/>
          </w:tcPr>
          <w:p w:rsidR="00AF3FC5" w:rsidRPr="004963F3" w:rsidRDefault="00F1525F" w:rsidP="00CD1BB4">
            <w:pPr>
              <w:pStyle w:val="ACLAPTableText"/>
              <w:rPr>
                <w:lang w:val="en-US"/>
              </w:rPr>
            </w:pPr>
            <w:r w:rsidRPr="00CD1BB4">
              <w:rPr>
                <w:b/>
                <w:sz w:val="18"/>
                <w:szCs w:val="18"/>
                <w:u w:val="single"/>
                <w:lang w:val="en-US"/>
              </w:rPr>
              <w:t>Food models</w:t>
            </w:r>
            <w:r w:rsidRPr="000F49F9">
              <w:rPr>
                <w:sz w:val="18"/>
                <w:szCs w:val="18"/>
                <w:lang w:val="en-US"/>
              </w:rPr>
              <w:t xml:space="preserve">: Students demonstrate knowledge and understanding of the key nutrition concepts and learning covered in the Food models and stages in lifecycle and </w:t>
            </w:r>
            <w:proofErr w:type="gramStart"/>
            <w:r w:rsidRPr="000F49F9">
              <w:rPr>
                <w:sz w:val="18"/>
                <w:szCs w:val="18"/>
                <w:lang w:val="en-US"/>
              </w:rPr>
              <w:t>apply</w:t>
            </w:r>
            <w:proofErr w:type="gramEnd"/>
            <w:r w:rsidRPr="000F49F9">
              <w:rPr>
                <w:sz w:val="18"/>
                <w:szCs w:val="18"/>
                <w:lang w:val="en-US"/>
              </w:rPr>
              <w:t xml:space="preserve"> this knowledge to solve problems in a test made up of short answer questions. Students </w:t>
            </w:r>
            <w:proofErr w:type="spellStart"/>
            <w:r w:rsidRPr="000F49F9">
              <w:rPr>
                <w:sz w:val="18"/>
                <w:szCs w:val="18"/>
                <w:lang w:val="en-US"/>
              </w:rPr>
              <w:t>analyse</w:t>
            </w:r>
            <w:proofErr w:type="spellEnd"/>
            <w:r w:rsidRPr="000F49F9">
              <w:rPr>
                <w:sz w:val="18"/>
                <w:szCs w:val="18"/>
                <w:lang w:val="en-US"/>
              </w:rPr>
              <w:t xml:space="preserve"> nutrition problems and pose solutions using appropriate nutrition terms and conventions.</w:t>
            </w:r>
          </w:p>
        </w:tc>
        <w:tc>
          <w:tcPr>
            <w:tcW w:w="709" w:type="dxa"/>
            <w:vAlign w:val="center"/>
          </w:tcPr>
          <w:p w:rsidR="00AF3FC5" w:rsidRPr="004963F3" w:rsidRDefault="00F1525F" w:rsidP="00AF3FC5">
            <w:pPr>
              <w:pStyle w:val="ACLAPTableText"/>
              <w:jc w:val="center"/>
              <w:rPr>
                <w:lang w:val="en-US"/>
              </w:rPr>
            </w:pPr>
            <w:r>
              <w:rPr>
                <w:lang w:val="en-US"/>
              </w:rPr>
              <w:t>4</w:t>
            </w:r>
          </w:p>
        </w:tc>
        <w:tc>
          <w:tcPr>
            <w:tcW w:w="567" w:type="dxa"/>
            <w:shd w:val="clear" w:color="auto" w:fill="auto"/>
            <w:vAlign w:val="center"/>
          </w:tcPr>
          <w:p w:rsidR="00AF3FC5" w:rsidRPr="004963F3" w:rsidRDefault="00F1525F" w:rsidP="00AF3FC5">
            <w:pPr>
              <w:pStyle w:val="ACLAPTableText"/>
              <w:jc w:val="center"/>
              <w:rPr>
                <w:lang w:val="en-US"/>
              </w:rPr>
            </w:pPr>
            <w:r>
              <w:rPr>
                <w:lang w:val="en-US"/>
              </w:rPr>
              <w:t>1</w:t>
            </w:r>
          </w:p>
        </w:tc>
        <w:tc>
          <w:tcPr>
            <w:tcW w:w="567" w:type="dxa"/>
            <w:shd w:val="clear" w:color="auto" w:fill="auto"/>
            <w:vAlign w:val="center"/>
          </w:tcPr>
          <w:p w:rsidR="00AF3FC5" w:rsidRPr="004963F3" w:rsidRDefault="00F1525F" w:rsidP="00AF3FC5">
            <w:pPr>
              <w:pStyle w:val="ACLAPTableText"/>
              <w:jc w:val="center"/>
              <w:rPr>
                <w:lang w:val="en-US"/>
              </w:rPr>
            </w:pPr>
            <w:r>
              <w:rPr>
                <w:lang w:val="en-US"/>
              </w:rPr>
              <w:t>2</w:t>
            </w:r>
          </w:p>
        </w:tc>
        <w:tc>
          <w:tcPr>
            <w:tcW w:w="708" w:type="dxa"/>
            <w:shd w:val="clear" w:color="auto" w:fill="auto"/>
            <w:vAlign w:val="center"/>
          </w:tcPr>
          <w:p w:rsidR="00AF3FC5" w:rsidRPr="004963F3" w:rsidRDefault="00F1525F" w:rsidP="00AF3FC5">
            <w:pPr>
              <w:pStyle w:val="ACLAPTableText"/>
              <w:jc w:val="center"/>
              <w:rPr>
                <w:lang w:val="en-US"/>
              </w:rPr>
            </w:pPr>
            <w:r>
              <w:rPr>
                <w:lang w:val="en-US"/>
              </w:rPr>
              <w:t>1,2,3</w:t>
            </w:r>
          </w:p>
        </w:tc>
        <w:tc>
          <w:tcPr>
            <w:tcW w:w="3686" w:type="dxa"/>
            <w:shd w:val="clear" w:color="auto" w:fill="auto"/>
          </w:tcPr>
          <w:p w:rsidR="00F1525F" w:rsidRPr="00F1525F" w:rsidRDefault="00F1525F" w:rsidP="00F1525F">
            <w:pPr>
              <w:spacing w:before="40" w:after="40"/>
              <w:rPr>
                <w:rFonts w:eastAsia="Calibri" w:cs="Arial"/>
                <w:sz w:val="18"/>
                <w:szCs w:val="18"/>
              </w:rPr>
            </w:pPr>
            <w:r w:rsidRPr="00F1525F">
              <w:rPr>
                <w:rFonts w:eastAsia="Calibri" w:cs="Arial"/>
                <w:sz w:val="18"/>
                <w:szCs w:val="18"/>
              </w:rPr>
              <w:t>Written – supervised in class.</w:t>
            </w:r>
          </w:p>
          <w:p w:rsidR="00AF3FC5" w:rsidRPr="004963F3" w:rsidRDefault="00F1525F" w:rsidP="00F1525F">
            <w:pPr>
              <w:pStyle w:val="ACLAPTableText"/>
              <w:rPr>
                <w:sz w:val="24"/>
                <w:szCs w:val="24"/>
              </w:rPr>
            </w:pPr>
            <w:r w:rsidRPr="00F1525F">
              <w:rPr>
                <w:sz w:val="18"/>
                <w:szCs w:val="18"/>
              </w:rPr>
              <w:t>5 minutes reading time and 50 minutes writing time.</w:t>
            </w:r>
          </w:p>
        </w:tc>
      </w:tr>
    </w:tbl>
    <w:p w:rsidR="00CD1BB4" w:rsidRPr="00CD1BB4" w:rsidRDefault="00CD1BB4" w:rsidP="00AF3FC5">
      <w:pPr>
        <w:rPr>
          <w:rFonts w:cs="Arial"/>
          <w:b/>
          <w:bCs/>
          <w:i/>
          <w:iCs/>
          <w:sz w:val="10"/>
          <w:szCs w:val="20"/>
          <w:lang w:val="en-US"/>
        </w:rPr>
      </w:pPr>
    </w:p>
    <w:p w:rsidR="002A53B7" w:rsidRDefault="00AF3FC5" w:rsidP="00AF3FC5">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Nutrition subject o</w:t>
      </w:r>
      <w:r w:rsidRPr="004963F3">
        <w:rPr>
          <w:rFonts w:cs="Arial"/>
          <w:i/>
          <w:iCs/>
          <w:sz w:val="20"/>
          <w:szCs w:val="20"/>
          <w:lang w:val="en-US"/>
        </w:rPr>
        <w:t>utline.</w:t>
      </w:r>
    </w:p>
    <w:sectPr w:rsidR="002A53B7" w:rsidSect="00CD1BB4">
      <w:headerReference w:type="first" r:id="rId11"/>
      <w:footerReference w:type="first" r:id="rId12"/>
      <w:pgSz w:w="16838" w:h="11906" w:orient="landscape" w:code="237"/>
      <w:pgMar w:top="421" w:right="567" w:bottom="567" w:left="567" w:header="285"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37" w:rsidRDefault="00812037">
      <w:r>
        <w:separator/>
      </w:r>
    </w:p>
  </w:endnote>
  <w:endnote w:type="continuationSeparator" w:id="0">
    <w:p w:rsidR="00812037" w:rsidRDefault="0081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CD1BB4">
      <w:rPr>
        <w:noProof/>
      </w:rPr>
      <w:t>1</w:t>
    </w:r>
    <w:r w:rsidRPr="00D732EE">
      <w:fldChar w:fldCharType="end"/>
    </w:r>
    <w:r w:rsidRPr="00D732EE">
      <w:t xml:space="preserve"> of </w:t>
    </w:r>
    <w:fldSimple w:instr=" NUMPAGES  \* MERGEFORMAT ">
      <w:r w:rsidR="00CD1BB4">
        <w:rPr>
          <w:noProof/>
        </w:rPr>
        <w:t>2</w:t>
      </w:r>
    </w:fldSimple>
  </w:p>
  <w:p w:rsidR="002A53B7" w:rsidRDefault="002A53B7" w:rsidP="0074335C">
    <w:pPr>
      <w:pStyle w:val="LAPFooter"/>
      <w:tabs>
        <w:tab w:val="clear" w:pos="9639"/>
        <w:tab w:val="right" w:pos="10206"/>
      </w:tabs>
    </w:pPr>
    <w:r w:rsidRPr="00D128A8">
      <w:fldChar w:fldCharType="begin"/>
    </w:r>
    <w:r w:rsidRPr="00D128A8">
      <w:instrText xml:space="preserve"> PAGE </w:instrText>
    </w:r>
    <w:r w:rsidRPr="00D128A8">
      <w:fldChar w:fldCharType="separate"/>
    </w:r>
    <w:r w:rsidR="00CD1BB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D1BB4">
      <w:rPr>
        <w:noProof/>
      </w:rPr>
      <w:t>2</w:t>
    </w:r>
    <w:r w:rsidRPr="00D128A8">
      <w:fldChar w:fldCharType="end"/>
    </w:r>
    <w:r>
      <w:rPr>
        <w:sz w:val="18"/>
      </w:rPr>
      <w:tab/>
    </w:r>
    <w:r>
      <w:t xml:space="preserve">Stage 1 </w:t>
    </w:r>
    <w:r w:rsidR="0074335C">
      <w:t>Nutrition</w:t>
    </w:r>
    <w:r w:rsidR="009E1C9B">
      <w:t xml:space="preserve"> </w:t>
    </w:r>
    <w:r w:rsidR="00AF3FC5">
      <w:t>pre-approved LAP</w:t>
    </w:r>
    <w:r w:rsidR="00E021FF">
      <w:t xml:space="preserve"> </w:t>
    </w:r>
    <w:r w:rsidR="00CD1BB4">
      <w:t xml:space="preserve">– 01 </w:t>
    </w:r>
    <w:r w:rsidR="00E021FF">
      <w:t>(for use from 2017</w:t>
    </w:r>
    <w:r>
      <w:t>)</w:t>
    </w:r>
  </w:p>
  <w:p w:rsidR="002A53B7" w:rsidRPr="00AD3BD3" w:rsidRDefault="002A53B7" w:rsidP="00D732EE">
    <w:pPr>
      <w:pStyle w:val="LAPFooter"/>
      <w:tabs>
        <w:tab w:val="clear" w:pos="9639"/>
        <w:tab w:val="right" w:pos="10206"/>
      </w:tabs>
    </w:pPr>
    <w:r w:rsidRPr="00AD3BD3">
      <w:tab/>
      <w:t>Ref:</w:t>
    </w:r>
    <w:r w:rsidR="007637BA">
      <w:t xml:space="preserve"> </w:t>
    </w:r>
    <w:fldSimple w:instr=" DOCPROPERTY  Objective-Id  \* MERGEFORMAT ">
      <w:r w:rsidR="00CF2221">
        <w:t>A597730</w:t>
      </w:r>
    </w:fldSimple>
    <w:r w:rsidR="00AF3FC5">
      <w:t xml:space="preserve"> (January 2017)</w:t>
    </w:r>
  </w:p>
  <w:p w:rsidR="002A53B7" w:rsidRPr="001E7C19" w:rsidRDefault="002A53B7" w:rsidP="002A53B7">
    <w:pPr>
      <w:pStyle w:val="LAPFooter"/>
      <w:tabs>
        <w:tab w:val="clear" w:pos="9639"/>
        <w:tab w:val="right" w:pos="10206"/>
      </w:tabs>
    </w:pPr>
    <w:r w:rsidRPr="00AD3BD3">
      <w:tab/>
      <w:t>© SACE Board of South</w:t>
    </w:r>
    <w:r>
      <w:t xml:space="preserve"> Australia 201</w:t>
    </w:r>
    <w:r w:rsidR="009E1C9B">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AF3FC5">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CD1BB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D1BB4">
      <w:rPr>
        <w:noProof/>
      </w:rPr>
      <w:t>2</w:t>
    </w:r>
    <w:r w:rsidRPr="00D128A8">
      <w:fldChar w:fldCharType="end"/>
    </w:r>
    <w:r>
      <w:rPr>
        <w:sz w:val="18"/>
      </w:rPr>
      <w:tab/>
    </w:r>
    <w:r w:rsidR="00CD1BB4">
      <w:t>Stage 1 Nutrition pre-approved LAP – 01 (for use from 2017)</w:t>
    </w:r>
  </w:p>
  <w:p w:rsidR="00BA2185" w:rsidRPr="00AD3BD3" w:rsidRDefault="00BA2185" w:rsidP="00D732EE">
    <w:pPr>
      <w:pStyle w:val="LAPFooter"/>
      <w:tabs>
        <w:tab w:val="clear" w:pos="9639"/>
        <w:tab w:val="clear" w:pos="14742"/>
        <w:tab w:val="right" w:pos="15451"/>
      </w:tabs>
    </w:pPr>
    <w:r w:rsidRPr="00AD3BD3">
      <w:tab/>
      <w:t xml:space="preserve">Ref: </w:t>
    </w:r>
    <w:fldSimple w:instr=" DOCPROPERTY  Objective-Id  \* MERGEFORMAT ">
      <w:r w:rsidR="00CF2221">
        <w:t>A597730</w:t>
      </w:r>
    </w:fldSimple>
    <w:r w:rsidR="00AF3FC5">
      <w:t xml:space="preserve"> (January 2017)</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w:t>
    </w:r>
    <w:r w:rsidR="009E1C9B">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37" w:rsidRDefault="00812037">
      <w:r>
        <w:separator/>
      </w:r>
    </w:p>
  </w:footnote>
  <w:footnote w:type="continuationSeparator" w:id="0">
    <w:p w:rsidR="00812037" w:rsidRDefault="0081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F1525F">
    <w:pPr>
      <w:pStyle w:val="Header"/>
    </w:pPr>
    <w:r>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383E"/>
    <w:rsid w:val="00086F15"/>
    <w:rsid w:val="000A23A2"/>
    <w:rsid w:val="000A2BE0"/>
    <w:rsid w:val="000A73F9"/>
    <w:rsid w:val="000A7517"/>
    <w:rsid w:val="000B02FA"/>
    <w:rsid w:val="000C1186"/>
    <w:rsid w:val="000C2D8B"/>
    <w:rsid w:val="000C422E"/>
    <w:rsid w:val="000C53C1"/>
    <w:rsid w:val="000D5580"/>
    <w:rsid w:val="000D6E8B"/>
    <w:rsid w:val="000E3994"/>
    <w:rsid w:val="000E3D80"/>
    <w:rsid w:val="000E6698"/>
    <w:rsid w:val="000E7C92"/>
    <w:rsid w:val="001010FD"/>
    <w:rsid w:val="00107042"/>
    <w:rsid w:val="00114DEA"/>
    <w:rsid w:val="0011729D"/>
    <w:rsid w:val="0012277E"/>
    <w:rsid w:val="001301E1"/>
    <w:rsid w:val="00131DDD"/>
    <w:rsid w:val="00134F89"/>
    <w:rsid w:val="001431A4"/>
    <w:rsid w:val="00144732"/>
    <w:rsid w:val="00145B37"/>
    <w:rsid w:val="00153616"/>
    <w:rsid w:val="00164004"/>
    <w:rsid w:val="00171267"/>
    <w:rsid w:val="00175A80"/>
    <w:rsid w:val="00184222"/>
    <w:rsid w:val="00190550"/>
    <w:rsid w:val="00195415"/>
    <w:rsid w:val="001A4E06"/>
    <w:rsid w:val="001C556F"/>
    <w:rsid w:val="001D3ACD"/>
    <w:rsid w:val="001D7C86"/>
    <w:rsid w:val="001E0A92"/>
    <w:rsid w:val="001F5EE5"/>
    <w:rsid w:val="00201E45"/>
    <w:rsid w:val="00203FF5"/>
    <w:rsid w:val="002058C7"/>
    <w:rsid w:val="00206A68"/>
    <w:rsid w:val="00210A19"/>
    <w:rsid w:val="00211EB5"/>
    <w:rsid w:val="002131AF"/>
    <w:rsid w:val="00215282"/>
    <w:rsid w:val="00225373"/>
    <w:rsid w:val="0022643C"/>
    <w:rsid w:val="00226D8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24A9"/>
    <w:rsid w:val="002A53B7"/>
    <w:rsid w:val="002C0304"/>
    <w:rsid w:val="002C30F7"/>
    <w:rsid w:val="002C7DB0"/>
    <w:rsid w:val="002D5CF0"/>
    <w:rsid w:val="002D7CEB"/>
    <w:rsid w:val="002E0C15"/>
    <w:rsid w:val="002E5884"/>
    <w:rsid w:val="002F2F32"/>
    <w:rsid w:val="003221A6"/>
    <w:rsid w:val="00325B01"/>
    <w:rsid w:val="00325D7E"/>
    <w:rsid w:val="00327F6B"/>
    <w:rsid w:val="00332C7C"/>
    <w:rsid w:val="0033343E"/>
    <w:rsid w:val="00336339"/>
    <w:rsid w:val="003442B1"/>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3E2F98"/>
    <w:rsid w:val="0040525C"/>
    <w:rsid w:val="00410AB0"/>
    <w:rsid w:val="00412EBB"/>
    <w:rsid w:val="004132D9"/>
    <w:rsid w:val="004220DF"/>
    <w:rsid w:val="00425CAF"/>
    <w:rsid w:val="00430AB1"/>
    <w:rsid w:val="00436D6F"/>
    <w:rsid w:val="00445D5D"/>
    <w:rsid w:val="00447927"/>
    <w:rsid w:val="004729D1"/>
    <w:rsid w:val="004742DB"/>
    <w:rsid w:val="004A265C"/>
    <w:rsid w:val="004A3E1B"/>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963D1"/>
    <w:rsid w:val="005A4299"/>
    <w:rsid w:val="005A5689"/>
    <w:rsid w:val="005A678C"/>
    <w:rsid w:val="005B27B2"/>
    <w:rsid w:val="005B7726"/>
    <w:rsid w:val="005D094B"/>
    <w:rsid w:val="005D13BB"/>
    <w:rsid w:val="005D380B"/>
    <w:rsid w:val="005D706B"/>
    <w:rsid w:val="005E0D4C"/>
    <w:rsid w:val="005E0E64"/>
    <w:rsid w:val="005F024A"/>
    <w:rsid w:val="005F061C"/>
    <w:rsid w:val="005F251D"/>
    <w:rsid w:val="005F2B4D"/>
    <w:rsid w:val="005F4090"/>
    <w:rsid w:val="005F53A1"/>
    <w:rsid w:val="005F7CE6"/>
    <w:rsid w:val="00612504"/>
    <w:rsid w:val="006143CF"/>
    <w:rsid w:val="006176B1"/>
    <w:rsid w:val="00624D58"/>
    <w:rsid w:val="0062500C"/>
    <w:rsid w:val="0062571C"/>
    <w:rsid w:val="00636855"/>
    <w:rsid w:val="006375B6"/>
    <w:rsid w:val="00637CA4"/>
    <w:rsid w:val="00646ED5"/>
    <w:rsid w:val="00652856"/>
    <w:rsid w:val="00663E4C"/>
    <w:rsid w:val="006718C1"/>
    <w:rsid w:val="0067208D"/>
    <w:rsid w:val="00680262"/>
    <w:rsid w:val="0068611E"/>
    <w:rsid w:val="00691860"/>
    <w:rsid w:val="006A1C13"/>
    <w:rsid w:val="006A264E"/>
    <w:rsid w:val="006A2B3D"/>
    <w:rsid w:val="006B268E"/>
    <w:rsid w:val="006B7D92"/>
    <w:rsid w:val="006C2B6F"/>
    <w:rsid w:val="006C377A"/>
    <w:rsid w:val="006C5066"/>
    <w:rsid w:val="006D25CE"/>
    <w:rsid w:val="006F4851"/>
    <w:rsid w:val="006F4D2D"/>
    <w:rsid w:val="006F504C"/>
    <w:rsid w:val="00700E3E"/>
    <w:rsid w:val="00701E4F"/>
    <w:rsid w:val="0071148A"/>
    <w:rsid w:val="007135A4"/>
    <w:rsid w:val="00726EA2"/>
    <w:rsid w:val="00730C1A"/>
    <w:rsid w:val="0074335C"/>
    <w:rsid w:val="007471E7"/>
    <w:rsid w:val="0074792E"/>
    <w:rsid w:val="0075733C"/>
    <w:rsid w:val="00760088"/>
    <w:rsid w:val="007637BA"/>
    <w:rsid w:val="00763AFB"/>
    <w:rsid w:val="007810D8"/>
    <w:rsid w:val="007B3BEB"/>
    <w:rsid w:val="007B75A6"/>
    <w:rsid w:val="007C07CE"/>
    <w:rsid w:val="007C245C"/>
    <w:rsid w:val="007C7E0B"/>
    <w:rsid w:val="007D72A8"/>
    <w:rsid w:val="007F2005"/>
    <w:rsid w:val="007F25DC"/>
    <w:rsid w:val="007F2CF8"/>
    <w:rsid w:val="007F6A1F"/>
    <w:rsid w:val="007F76BE"/>
    <w:rsid w:val="0080194B"/>
    <w:rsid w:val="00801B35"/>
    <w:rsid w:val="008031C8"/>
    <w:rsid w:val="00810B6A"/>
    <w:rsid w:val="00812037"/>
    <w:rsid w:val="0081568E"/>
    <w:rsid w:val="0081701F"/>
    <w:rsid w:val="00817864"/>
    <w:rsid w:val="00820FC7"/>
    <w:rsid w:val="00825656"/>
    <w:rsid w:val="0083422F"/>
    <w:rsid w:val="008370EB"/>
    <w:rsid w:val="00843825"/>
    <w:rsid w:val="00852288"/>
    <w:rsid w:val="00857CE2"/>
    <w:rsid w:val="00862683"/>
    <w:rsid w:val="008728C1"/>
    <w:rsid w:val="008A2758"/>
    <w:rsid w:val="008A43B0"/>
    <w:rsid w:val="008A490A"/>
    <w:rsid w:val="008A71E4"/>
    <w:rsid w:val="008A7D12"/>
    <w:rsid w:val="008B0103"/>
    <w:rsid w:val="008B4809"/>
    <w:rsid w:val="008C2C70"/>
    <w:rsid w:val="008C7BDC"/>
    <w:rsid w:val="008D1655"/>
    <w:rsid w:val="008D327A"/>
    <w:rsid w:val="008D73E1"/>
    <w:rsid w:val="008E543D"/>
    <w:rsid w:val="00933369"/>
    <w:rsid w:val="009369A1"/>
    <w:rsid w:val="009434A8"/>
    <w:rsid w:val="00945406"/>
    <w:rsid w:val="009465BE"/>
    <w:rsid w:val="009547A8"/>
    <w:rsid w:val="0095670F"/>
    <w:rsid w:val="00961033"/>
    <w:rsid w:val="00962F5C"/>
    <w:rsid w:val="00963F23"/>
    <w:rsid w:val="009649AC"/>
    <w:rsid w:val="00967025"/>
    <w:rsid w:val="00973AAA"/>
    <w:rsid w:val="009833D8"/>
    <w:rsid w:val="00991F99"/>
    <w:rsid w:val="0099399F"/>
    <w:rsid w:val="009A19D9"/>
    <w:rsid w:val="009A5606"/>
    <w:rsid w:val="009B19E7"/>
    <w:rsid w:val="009C3572"/>
    <w:rsid w:val="009D4FD0"/>
    <w:rsid w:val="009E0E30"/>
    <w:rsid w:val="009E1C9B"/>
    <w:rsid w:val="009E5774"/>
    <w:rsid w:val="009F318C"/>
    <w:rsid w:val="00A02825"/>
    <w:rsid w:val="00A06EBF"/>
    <w:rsid w:val="00A0774F"/>
    <w:rsid w:val="00A143A4"/>
    <w:rsid w:val="00A15193"/>
    <w:rsid w:val="00A27B37"/>
    <w:rsid w:val="00A372B3"/>
    <w:rsid w:val="00A4171C"/>
    <w:rsid w:val="00A41CA1"/>
    <w:rsid w:val="00A43640"/>
    <w:rsid w:val="00A44351"/>
    <w:rsid w:val="00A452B1"/>
    <w:rsid w:val="00A460D7"/>
    <w:rsid w:val="00A5237C"/>
    <w:rsid w:val="00A52A60"/>
    <w:rsid w:val="00A57D2D"/>
    <w:rsid w:val="00A73078"/>
    <w:rsid w:val="00A840FD"/>
    <w:rsid w:val="00A86047"/>
    <w:rsid w:val="00A87E4B"/>
    <w:rsid w:val="00A93C23"/>
    <w:rsid w:val="00AA3F1B"/>
    <w:rsid w:val="00AB17A7"/>
    <w:rsid w:val="00AB2979"/>
    <w:rsid w:val="00AB2D7F"/>
    <w:rsid w:val="00AB2F1C"/>
    <w:rsid w:val="00AB3189"/>
    <w:rsid w:val="00AC0F73"/>
    <w:rsid w:val="00AC2A58"/>
    <w:rsid w:val="00AC4BB4"/>
    <w:rsid w:val="00AD2AA3"/>
    <w:rsid w:val="00AD4912"/>
    <w:rsid w:val="00AD5E80"/>
    <w:rsid w:val="00AD6EF5"/>
    <w:rsid w:val="00AE666B"/>
    <w:rsid w:val="00AE7751"/>
    <w:rsid w:val="00AF087F"/>
    <w:rsid w:val="00AF3FC5"/>
    <w:rsid w:val="00AF4060"/>
    <w:rsid w:val="00B07BD1"/>
    <w:rsid w:val="00B07FD2"/>
    <w:rsid w:val="00B14DF2"/>
    <w:rsid w:val="00B172C7"/>
    <w:rsid w:val="00B17E76"/>
    <w:rsid w:val="00B2125F"/>
    <w:rsid w:val="00B213E8"/>
    <w:rsid w:val="00B255F8"/>
    <w:rsid w:val="00B27FE3"/>
    <w:rsid w:val="00B307C8"/>
    <w:rsid w:val="00B35751"/>
    <w:rsid w:val="00B40A62"/>
    <w:rsid w:val="00B427F3"/>
    <w:rsid w:val="00B4619C"/>
    <w:rsid w:val="00B61BF6"/>
    <w:rsid w:val="00B723CA"/>
    <w:rsid w:val="00B76688"/>
    <w:rsid w:val="00B83D2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568CA"/>
    <w:rsid w:val="00C67081"/>
    <w:rsid w:val="00C85B9F"/>
    <w:rsid w:val="00C93EA3"/>
    <w:rsid w:val="00C94E68"/>
    <w:rsid w:val="00C97C4C"/>
    <w:rsid w:val="00CA234C"/>
    <w:rsid w:val="00CA3190"/>
    <w:rsid w:val="00CB0F63"/>
    <w:rsid w:val="00CB7E0C"/>
    <w:rsid w:val="00CC1F8A"/>
    <w:rsid w:val="00CC2DB2"/>
    <w:rsid w:val="00CC346D"/>
    <w:rsid w:val="00CD06DE"/>
    <w:rsid w:val="00CD1BB4"/>
    <w:rsid w:val="00CE685D"/>
    <w:rsid w:val="00CF2221"/>
    <w:rsid w:val="00CF4C61"/>
    <w:rsid w:val="00D00A28"/>
    <w:rsid w:val="00D01CD3"/>
    <w:rsid w:val="00D064A9"/>
    <w:rsid w:val="00D201E9"/>
    <w:rsid w:val="00D22FC6"/>
    <w:rsid w:val="00D23A7C"/>
    <w:rsid w:val="00D2640E"/>
    <w:rsid w:val="00D30040"/>
    <w:rsid w:val="00D31B3C"/>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978C0"/>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43D"/>
    <w:rsid w:val="00E11E17"/>
    <w:rsid w:val="00E13855"/>
    <w:rsid w:val="00E23540"/>
    <w:rsid w:val="00E33BD4"/>
    <w:rsid w:val="00E357B3"/>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C522A"/>
    <w:rsid w:val="00ED2F48"/>
    <w:rsid w:val="00ED6619"/>
    <w:rsid w:val="00EE451F"/>
    <w:rsid w:val="00EE5A50"/>
    <w:rsid w:val="00EE71C4"/>
    <w:rsid w:val="00EF47C6"/>
    <w:rsid w:val="00EF5BDD"/>
    <w:rsid w:val="00F0298A"/>
    <w:rsid w:val="00F03861"/>
    <w:rsid w:val="00F137D0"/>
    <w:rsid w:val="00F1525F"/>
    <w:rsid w:val="00F25793"/>
    <w:rsid w:val="00F5023B"/>
    <w:rsid w:val="00F55BE1"/>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58BF-A2DE-4C65-A3B0-F593AB77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5</cp:revision>
  <cp:lastPrinted>2016-03-01T02:41:00Z</cp:lastPrinted>
  <dcterms:created xsi:type="dcterms:W3CDTF">2016-12-20T03:54:00Z</dcterms:created>
  <dcterms:modified xsi:type="dcterms:W3CDTF">2017-01-11T02:52:00Z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A597730</vt:lpwstr>
  </property>
  <property fmtid="{D5CDD505-2E9C-101B-9397-08002B2CF9AE}" pid="3" name="Objective-Title">
    <vt:lpwstr>Nutrition LAP 1 2017</vt:lpwstr>
  </property>
  <property fmtid="{D5CDD505-2E9C-101B-9397-08002B2CF9AE}" pid="4" name="Objective-Comment">
    <vt:lpwstr/>
  </property>
  <property fmtid="{D5CDD505-2E9C-101B-9397-08002B2CF9AE}" pid="5" name="Objective-CreationStamp">
    <vt:filetime>2016-12-20T04:07:18Z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2016-12-20T04:08:15Z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1:Sciences:Nutrition:LAPs:LAPs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qA6719</vt:lpwstr>
  </property>
  <property fmtid="{D5CDD505-2E9C-101B-9397-08002B2CF9AE}" pid="18" name="Objective-Classification">
    <vt:lpwstr>[Inherited - none]</vt:lpwstr>
  </property>
  <property fmtid="{D5CDD505-2E9C-101B-9397-08002B2CF9AE}" pid="19" name="Objective-Caveats">
    <vt:lpwstr/>
  </property>
</Properties>
</file>