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665C6B">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665C6B">
        <w:rPr>
          <w:rFonts w:cs="Arial"/>
          <w:b/>
          <w:bCs/>
          <w:sz w:val="28"/>
          <w:szCs w:val="28"/>
        </w:rPr>
        <w:t>Philosophy</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665C6B" w:rsidP="00BA2185">
            <w:pPr>
              <w:jc w:val="center"/>
              <w:rPr>
                <w:b/>
              </w:rPr>
            </w:pPr>
            <w:r>
              <w:rPr>
                <w:b/>
              </w:rPr>
              <w:t>P</w:t>
            </w:r>
          </w:p>
        </w:tc>
        <w:tc>
          <w:tcPr>
            <w:tcW w:w="500" w:type="dxa"/>
            <w:shd w:val="clear" w:color="auto" w:fill="auto"/>
            <w:vAlign w:val="center"/>
          </w:tcPr>
          <w:p w:rsidR="006A2B3D" w:rsidRPr="00F66744" w:rsidRDefault="00665C6B" w:rsidP="00BA2185">
            <w:pPr>
              <w:jc w:val="center"/>
              <w:rPr>
                <w:b/>
              </w:rPr>
            </w:pPr>
            <w:r>
              <w:rPr>
                <w:b/>
              </w:rPr>
              <w:t>P</w:t>
            </w:r>
          </w:p>
        </w:tc>
        <w:tc>
          <w:tcPr>
            <w:tcW w:w="500" w:type="dxa"/>
            <w:shd w:val="clear" w:color="auto" w:fill="auto"/>
            <w:vAlign w:val="center"/>
          </w:tcPr>
          <w:p w:rsidR="006A2B3D" w:rsidRPr="003B2B0E" w:rsidRDefault="00665C6B" w:rsidP="00BA2185">
            <w:pPr>
              <w:jc w:val="center"/>
              <w:rPr>
                <w:b/>
              </w:rPr>
            </w:pPr>
            <w:r>
              <w:rPr>
                <w:b/>
              </w:rPr>
              <w:t>S</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665C6B">
      <w:pPr>
        <w:pStyle w:val="LAPHeading"/>
      </w:pPr>
      <w:r w:rsidRPr="004963F3">
        <w:lastRenderedPageBreak/>
        <w:t xml:space="preserve">Stage </w:t>
      </w:r>
      <w:r>
        <w:t xml:space="preserve">1 </w:t>
      </w:r>
      <w:r w:rsidR="00665C6B">
        <w:t>Philosophy</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804"/>
        <w:gridCol w:w="851"/>
        <w:gridCol w:w="850"/>
        <w:gridCol w:w="851"/>
        <w:gridCol w:w="850"/>
        <w:gridCol w:w="3261"/>
      </w:tblGrid>
      <w:tr w:rsidR="00665C6B" w:rsidRPr="004963F3" w:rsidTr="00C75CFF">
        <w:trPr>
          <w:trHeight w:val="345"/>
          <w:tblHeader/>
        </w:trPr>
        <w:tc>
          <w:tcPr>
            <w:tcW w:w="1809" w:type="dxa"/>
            <w:vMerge w:val="restart"/>
            <w:shd w:val="clear" w:color="auto" w:fill="auto"/>
            <w:vAlign w:val="center"/>
          </w:tcPr>
          <w:p w:rsidR="00665C6B" w:rsidRPr="00F40B4F" w:rsidRDefault="00665C6B" w:rsidP="002C6306">
            <w:pPr>
              <w:pStyle w:val="LAPTableText"/>
              <w:jc w:val="center"/>
              <w:rPr>
                <w:b/>
                <w:lang w:val="en-US"/>
              </w:rPr>
            </w:pPr>
            <w:r w:rsidRPr="00F40B4F">
              <w:rPr>
                <w:b/>
                <w:lang w:val="en-US"/>
              </w:rPr>
              <w:t>Assessment Type and Weighting</w:t>
            </w:r>
          </w:p>
        </w:tc>
        <w:tc>
          <w:tcPr>
            <w:tcW w:w="6804" w:type="dxa"/>
            <w:vMerge w:val="restart"/>
            <w:shd w:val="clear" w:color="auto" w:fill="auto"/>
            <w:vAlign w:val="center"/>
          </w:tcPr>
          <w:p w:rsidR="00665C6B" w:rsidRPr="0030789D" w:rsidRDefault="00665C6B" w:rsidP="002C6306">
            <w:pPr>
              <w:pStyle w:val="ACLAPTableText"/>
              <w:jc w:val="center"/>
              <w:rPr>
                <w:b/>
              </w:rPr>
            </w:pPr>
            <w:r w:rsidRPr="0030789D">
              <w:rPr>
                <w:b/>
              </w:rPr>
              <w:t>Details of assessment</w:t>
            </w:r>
          </w:p>
        </w:tc>
        <w:tc>
          <w:tcPr>
            <w:tcW w:w="3402" w:type="dxa"/>
            <w:gridSpan w:val="4"/>
          </w:tcPr>
          <w:p w:rsidR="00665C6B" w:rsidRPr="0030789D" w:rsidRDefault="00665C6B" w:rsidP="002C6306">
            <w:pPr>
              <w:pStyle w:val="ACLAPTableText"/>
              <w:jc w:val="center"/>
              <w:rPr>
                <w:b/>
              </w:rPr>
            </w:pPr>
            <w:r w:rsidRPr="0030789D">
              <w:rPr>
                <w:b/>
              </w:rPr>
              <w:t>Assessment Design Criteria</w:t>
            </w:r>
          </w:p>
        </w:tc>
        <w:tc>
          <w:tcPr>
            <w:tcW w:w="3261" w:type="dxa"/>
            <w:vMerge w:val="restart"/>
            <w:shd w:val="clear" w:color="auto" w:fill="auto"/>
            <w:vAlign w:val="center"/>
          </w:tcPr>
          <w:p w:rsidR="00665C6B" w:rsidRPr="0030789D" w:rsidRDefault="00665C6B" w:rsidP="002C6306">
            <w:pPr>
              <w:pStyle w:val="ACLAPTableText"/>
              <w:jc w:val="center"/>
              <w:rPr>
                <w:b/>
              </w:rPr>
            </w:pPr>
            <w:r w:rsidRPr="0030789D">
              <w:rPr>
                <w:b/>
              </w:rPr>
              <w:t>Assessment conditions</w:t>
            </w:r>
          </w:p>
          <w:p w:rsidR="00665C6B" w:rsidRPr="0030789D" w:rsidRDefault="00665C6B" w:rsidP="002C6306">
            <w:pPr>
              <w:pStyle w:val="ACLAPTableText"/>
              <w:jc w:val="center"/>
            </w:pPr>
            <w:r w:rsidRPr="0030789D">
              <w:t>(e.g. task type, word length, time allocated, supervision)</w:t>
            </w:r>
          </w:p>
        </w:tc>
      </w:tr>
      <w:tr w:rsidR="00665C6B" w:rsidRPr="004963F3" w:rsidTr="00C75CFF">
        <w:trPr>
          <w:trHeight w:val="345"/>
          <w:tblHeader/>
        </w:trPr>
        <w:tc>
          <w:tcPr>
            <w:tcW w:w="1809" w:type="dxa"/>
            <w:vMerge/>
            <w:shd w:val="clear" w:color="auto" w:fill="auto"/>
            <w:vAlign w:val="center"/>
          </w:tcPr>
          <w:p w:rsidR="00665C6B" w:rsidRPr="004963F3" w:rsidRDefault="00665C6B" w:rsidP="002C6306">
            <w:pPr>
              <w:jc w:val="center"/>
              <w:rPr>
                <w:rFonts w:cs="Arial"/>
                <w:b/>
                <w:bCs/>
                <w:sz w:val="20"/>
                <w:szCs w:val="20"/>
                <w:lang w:val="en-US"/>
              </w:rPr>
            </w:pPr>
          </w:p>
        </w:tc>
        <w:tc>
          <w:tcPr>
            <w:tcW w:w="6804" w:type="dxa"/>
            <w:vMerge/>
            <w:shd w:val="clear" w:color="auto" w:fill="auto"/>
            <w:vAlign w:val="center"/>
          </w:tcPr>
          <w:p w:rsidR="00665C6B" w:rsidRPr="004963F3" w:rsidRDefault="00665C6B" w:rsidP="002C6306">
            <w:pPr>
              <w:jc w:val="center"/>
              <w:rPr>
                <w:rFonts w:cs="Arial"/>
                <w:b/>
                <w:bCs/>
                <w:sz w:val="20"/>
                <w:szCs w:val="20"/>
                <w:lang w:val="en-US"/>
              </w:rPr>
            </w:pPr>
          </w:p>
        </w:tc>
        <w:tc>
          <w:tcPr>
            <w:tcW w:w="851" w:type="dxa"/>
            <w:vAlign w:val="center"/>
          </w:tcPr>
          <w:p w:rsidR="00665C6B" w:rsidRDefault="00665C6B" w:rsidP="002C6306">
            <w:pPr>
              <w:jc w:val="center"/>
              <w:rPr>
                <w:rFonts w:cs="Arial"/>
                <w:b/>
                <w:bCs/>
                <w:sz w:val="20"/>
                <w:szCs w:val="20"/>
                <w:lang w:val="en-US"/>
              </w:rPr>
            </w:pPr>
            <w:r>
              <w:rPr>
                <w:rFonts w:cs="Arial"/>
                <w:b/>
                <w:bCs/>
                <w:sz w:val="20"/>
                <w:szCs w:val="20"/>
                <w:lang w:val="en-US"/>
              </w:rPr>
              <w:t>KU</w:t>
            </w:r>
          </w:p>
        </w:tc>
        <w:tc>
          <w:tcPr>
            <w:tcW w:w="850" w:type="dxa"/>
            <w:shd w:val="clear" w:color="auto" w:fill="auto"/>
            <w:vAlign w:val="center"/>
          </w:tcPr>
          <w:p w:rsidR="00665C6B" w:rsidRPr="004963F3" w:rsidRDefault="00665C6B" w:rsidP="002C6306">
            <w:pPr>
              <w:jc w:val="center"/>
              <w:rPr>
                <w:rFonts w:cs="Arial"/>
                <w:b/>
                <w:bCs/>
                <w:sz w:val="20"/>
                <w:szCs w:val="20"/>
                <w:lang w:val="en-US"/>
              </w:rPr>
            </w:pPr>
            <w:r>
              <w:rPr>
                <w:rFonts w:cs="Arial"/>
                <w:b/>
                <w:bCs/>
                <w:sz w:val="20"/>
                <w:szCs w:val="20"/>
                <w:lang w:val="en-US"/>
              </w:rPr>
              <w:t>R</w:t>
            </w:r>
          </w:p>
        </w:tc>
        <w:tc>
          <w:tcPr>
            <w:tcW w:w="851" w:type="dxa"/>
            <w:shd w:val="clear" w:color="auto" w:fill="auto"/>
            <w:vAlign w:val="center"/>
          </w:tcPr>
          <w:p w:rsidR="00665C6B" w:rsidRPr="004963F3" w:rsidRDefault="00665C6B" w:rsidP="002C6306">
            <w:pPr>
              <w:jc w:val="center"/>
              <w:rPr>
                <w:rFonts w:cs="Arial"/>
                <w:b/>
                <w:bCs/>
                <w:sz w:val="20"/>
                <w:szCs w:val="20"/>
                <w:lang w:val="en-US"/>
              </w:rPr>
            </w:pPr>
            <w:r>
              <w:rPr>
                <w:rFonts w:cs="Arial"/>
                <w:b/>
                <w:bCs/>
                <w:sz w:val="20"/>
                <w:szCs w:val="20"/>
                <w:lang w:val="en-US"/>
              </w:rPr>
              <w:t>CA</w:t>
            </w:r>
          </w:p>
        </w:tc>
        <w:tc>
          <w:tcPr>
            <w:tcW w:w="850" w:type="dxa"/>
            <w:shd w:val="clear" w:color="auto" w:fill="auto"/>
            <w:vAlign w:val="center"/>
          </w:tcPr>
          <w:p w:rsidR="00665C6B" w:rsidRPr="004963F3" w:rsidRDefault="00665C6B" w:rsidP="002C6306">
            <w:pPr>
              <w:jc w:val="center"/>
              <w:rPr>
                <w:rFonts w:cs="Arial"/>
                <w:b/>
                <w:bCs/>
                <w:sz w:val="20"/>
                <w:szCs w:val="20"/>
                <w:lang w:val="en-US"/>
              </w:rPr>
            </w:pPr>
            <w:r>
              <w:rPr>
                <w:rFonts w:cs="Arial"/>
                <w:b/>
                <w:bCs/>
                <w:sz w:val="20"/>
                <w:szCs w:val="20"/>
                <w:lang w:val="en-US"/>
              </w:rPr>
              <w:t>C</w:t>
            </w:r>
          </w:p>
        </w:tc>
        <w:tc>
          <w:tcPr>
            <w:tcW w:w="3261" w:type="dxa"/>
            <w:vMerge/>
            <w:shd w:val="clear" w:color="auto" w:fill="auto"/>
            <w:vAlign w:val="center"/>
          </w:tcPr>
          <w:p w:rsidR="00665C6B" w:rsidRPr="004963F3" w:rsidRDefault="00665C6B" w:rsidP="002C6306">
            <w:pPr>
              <w:rPr>
                <w:rFonts w:cs="Arial"/>
                <w:sz w:val="20"/>
                <w:szCs w:val="20"/>
                <w:lang w:val="en-US"/>
              </w:rPr>
            </w:pPr>
          </w:p>
        </w:tc>
      </w:tr>
      <w:tr w:rsidR="00665C6B" w:rsidRPr="004963F3" w:rsidTr="00C75CFF">
        <w:trPr>
          <w:trHeight w:val="1633"/>
        </w:trPr>
        <w:tc>
          <w:tcPr>
            <w:tcW w:w="1809" w:type="dxa"/>
            <w:vMerge w:val="restart"/>
            <w:shd w:val="clear" w:color="auto" w:fill="auto"/>
            <w:vAlign w:val="center"/>
          </w:tcPr>
          <w:p w:rsidR="00665C6B" w:rsidRPr="00F40B4F" w:rsidRDefault="00665C6B" w:rsidP="002C6306">
            <w:pPr>
              <w:pStyle w:val="LAPTableText"/>
              <w:jc w:val="center"/>
              <w:rPr>
                <w:b/>
                <w:lang w:val="en-US"/>
              </w:rPr>
            </w:pPr>
            <w:r>
              <w:rPr>
                <w:b/>
                <w:lang w:val="en-US"/>
              </w:rPr>
              <w:t>Assessment Type 1: Folio</w:t>
            </w:r>
          </w:p>
          <w:p w:rsidR="00665C6B" w:rsidRPr="00F40B4F" w:rsidRDefault="00665C6B" w:rsidP="002C6306">
            <w:pPr>
              <w:pStyle w:val="LAPTableText"/>
              <w:jc w:val="center"/>
              <w:rPr>
                <w:b/>
                <w:lang w:val="en-US"/>
              </w:rPr>
            </w:pPr>
          </w:p>
          <w:p w:rsidR="00665C6B" w:rsidRPr="00F40B4F" w:rsidRDefault="00665C6B" w:rsidP="002C6306">
            <w:pPr>
              <w:pStyle w:val="LAPTableText"/>
              <w:jc w:val="center"/>
              <w:rPr>
                <w:b/>
                <w:lang w:val="en-US"/>
              </w:rPr>
            </w:pPr>
          </w:p>
          <w:p w:rsidR="00665C6B" w:rsidRPr="00F40B4F" w:rsidRDefault="00665C6B" w:rsidP="002C6306">
            <w:pPr>
              <w:pStyle w:val="LAPTableText"/>
              <w:jc w:val="center"/>
              <w:rPr>
                <w:b/>
                <w:lang w:val="en-US"/>
              </w:rPr>
            </w:pPr>
            <w:r w:rsidRPr="00F40B4F">
              <w:rPr>
                <w:b/>
                <w:lang w:val="en-US"/>
              </w:rPr>
              <w:t>Weighting</w:t>
            </w:r>
            <w:r w:rsidR="00A00312">
              <w:rPr>
                <w:b/>
                <w:lang w:val="en-US"/>
              </w:rPr>
              <w:t xml:space="preserve"> 40</w:t>
            </w:r>
            <w:r w:rsidRPr="00F40B4F">
              <w:rPr>
                <w:b/>
                <w:lang w:val="en-US"/>
              </w:rPr>
              <w:t xml:space="preserve"> </w:t>
            </w:r>
            <w:r w:rsidRPr="00F40B4F">
              <w:rPr>
                <w:b/>
                <w:sz w:val="24"/>
                <w:szCs w:val="24"/>
                <w:lang w:val="en-US"/>
              </w:rPr>
              <w:t>%</w:t>
            </w:r>
          </w:p>
        </w:tc>
        <w:tc>
          <w:tcPr>
            <w:tcW w:w="6804" w:type="dxa"/>
            <w:shd w:val="clear" w:color="auto" w:fill="auto"/>
            <w:vAlign w:val="center"/>
          </w:tcPr>
          <w:p w:rsidR="00D43901" w:rsidRDefault="00D43901" w:rsidP="00C75CFF">
            <w:pPr>
              <w:ind w:right="-28"/>
              <w:rPr>
                <w:rFonts w:cs="Arial"/>
                <w:sz w:val="18"/>
                <w:szCs w:val="18"/>
              </w:rPr>
            </w:pPr>
            <w:r>
              <w:rPr>
                <w:rFonts w:cs="Arial"/>
                <w:sz w:val="18"/>
                <w:szCs w:val="18"/>
              </w:rPr>
              <w:t xml:space="preserve">Students view the film </w:t>
            </w:r>
            <w:r>
              <w:rPr>
                <w:rFonts w:cs="Arial"/>
                <w:i/>
                <w:sz w:val="18"/>
                <w:szCs w:val="18"/>
              </w:rPr>
              <w:t>The Matrix</w:t>
            </w:r>
            <w:r>
              <w:rPr>
                <w:rFonts w:cs="Arial"/>
                <w:sz w:val="18"/>
                <w:szCs w:val="18"/>
              </w:rPr>
              <w:t xml:space="preserve"> and research Plato’s </w:t>
            </w:r>
            <w:r>
              <w:rPr>
                <w:rFonts w:cs="Arial"/>
                <w:i/>
                <w:sz w:val="18"/>
                <w:szCs w:val="18"/>
              </w:rPr>
              <w:t>Allegory of the Cave.</w:t>
            </w:r>
          </w:p>
          <w:p w:rsidR="00D43901" w:rsidRDefault="00D43901" w:rsidP="00C75CFF">
            <w:pPr>
              <w:ind w:right="-28"/>
              <w:rPr>
                <w:rFonts w:cs="Arial"/>
                <w:sz w:val="18"/>
                <w:szCs w:val="18"/>
              </w:rPr>
            </w:pPr>
            <w:r>
              <w:rPr>
                <w:rFonts w:cs="Arial"/>
                <w:sz w:val="18"/>
                <w:szCs w:val="18"/>
              </w:rPr>
              <w:t>Students interact in a community of inquiry in small groups to discuss and apply reasoning to the philosophical similarities and differences in these works. Students record their evidence and differentiate the elements of good and bad arguments.</w:t>
            </w:r>
          </w:p>
          <w:p w:rsidR="00665C6B" w:rsidRPr="004963F3" w:rsidRDefault="00D43901" w:rsidP="00C75CFF">
            <w:pPr>
              <w:pStyle w:val="ACLAPTableText"/>
            </w:pPr>
            <w:r>
              <w:rPr>
                <w:sz w:val="18"/>
                <w:szCs w:val="18"/>
              </w:rPr>
              <w:t>As a group, students us</w:t>
            </w:r>
            <w:bookmarkStart w:id="0" w:name="_GoBack"/>
            <w:bookmarkEnd w:id="0"/>
            <w:r>
              <w:rPr>
                <w:sz w:val="18"/>
                <w:szCs w:val="18"/>
              </w:rPr>
              <w:t>e evidence to explain reasoning to support or contest positions as to which works best and which expresses the difficulty human beings have in distinguishing ‘What is real’.</w:t>
            </w:r>
          </w:p>
        </w:tc>
        <w:tc>
          <w:tcPr>
            <w:tcW w:w="851" w:type="dxa"/>
            <w:vAlign w:val="center"/>
          </w:tcPr>
          <w:p w:rsidR="00665C6B" w:rsidRPr="004963F3" w:rsidRDefault="003855DE" w:rsidP="00A00312">
            <w:pPr>
              <w:pStyle w:val="ACLAPTableText"/>
              <w:jc w:val="center"/>
              <w:rPr>
                <w:lang w:val="en-US"/>
              </w:rPr>
            </w:pPr>
            <w:r>
              <w:rPr>
                <w:lang w:val="en-US"/>
              </w:rPr>
              <w:t>1,2</w:t>
            </w:r>
          </w:p>
        </w:tc>
        <w:tc>
          <w:tcPr>
            <w:tcW w:w="850" w:type="dxa"/>
            <w:shd w:val="clear" w:color="auto" w:fill="auto"/>
            <w:vAlign w:val="center"/>
          </w:tcPr>
          <w:p w:rsidR="00665C6B" w:rsidRPr="004963F3" w:rsidRDefault="003855DE" w:rsidP="00A00312">
            <w:pPr>
              <w:pStyle w:val="ACLAPTableText"/>
              <w:jc w:val="center"/>
              <w:rPr>
                <w:lang w:val="en-US"/>
              </w:rPr>
            </w:pPr>
            <w:r>
              <w:rPr>
                <w:lang w:val="en-US"/>
              </w:rPr>
              <w:t>1,2</w:t>
            </w:r>
          </w:p>
        </w:tc>
        <w:tc>
          <w:tcPr>
            <w:tcW w:w="851" w:type="dxa"/>
            <w:shd w:val="clear" w:color="auto" w:fill="auto"/>
            <w:vAlign w:val="center"/>
          </w:tcPr>
          <w:p w:rsidR="00665C6B" w:rsidRPr="004963F3" w:rsidRDefault="00665C6B" w:rsidP="00A00312">
            <w:pPr>
              <w:pStyle w:val="ACLAPTableText"/>
              <w:jc w:val="center"/>
              <w:rPr>
                <w:lang w:val="en-US"/>
              </w:rPr>
            </w:pPr>
          </w:p>
        </w:tc>
        <w:tc>
          <w:tcPr>
            <w:tcW w:w="850" w:type="dxa"/>
            <w:shd w:val="clear" w:color="auto" w:fill="auto"/>
            <w:vAlign w:val="center"/>
          </w:tcPr>
          <w:p w:rsidR="00665C6B" w:rsidRPr="004963F3" w:rsidRDefault="00665C6B" w:rsidP="00A00312">
            <w:pPr>
              <w:pStyle w:val="ACLAPTableText"/>
              <w:jc w:val="center"/>
              <w:rPr>
                <w:lang w:val="en-US"/>
              </w:rPr>
            </w:pPr>
          </w:p>
        </w:tc>
        <w:tc>
          <w:tcPr>
            <w:tcW w:w="3261" w:type="dxa"/>
            <w:shd w:val="clear" w:color="auto" w:fill="auto"/>
            <w:vAlign w:val="center"/>
          </w:tcPr>
          <w:p w:rsidR="00D43901" w:rsidRDefault="00D43901" w:rsidP="00C75CFF">
            <w:pPr>
              <w:ind w:right="-28"/>
              <w:rPr>
                <w:rFonts w:cs="Arial"/>
                <w:sz w:val="18"/>
                <w:szCs w:val="18"/>
              </w:rPr>
            </w:pPr>
            <w:r>
              <w:rPr>
                <w:rFonts w:cs="Arial"/>
                <w:sz w:val="18"/>
                <w:szCs w:val="18"/>
              </w:rPr>
              <w:t>Students may choose to present their findings through: a role play; Photo Story</w:t>
            </w:r>
            <w:r>
              <w:rPr>
                <w:rFonts w:cs="Arial"/>
                <w:i/>
                <w:sz w:val="18"/>
                <w:szCs w:val="18"/>
              </w:rPr>
              <w:t>;</w:t>
            </w:r>
            <w:r>
              <w:rPr>
                <w:rFonts w:cs="Arial"/>
                <w:sz w:val="18"/>
                <w:szCs w:val="18"/>
              </w:rPr>
              <w:t xml:space="preserve"> video/audio; or an oral with a Power Point presentation.</w:t>
            </w:r>
          </w:p>
          <w:p w:rsidR="00665C6B" w:rsidRPr="004963F3" w:rsidRDefault="00D43901" w:rsidP="00C75CFF">
            <w:pPr>
              <w:pStyle w:val="ACLAPTableText"/>
            </w:pPr>
            <w:r>
              <w:rPr>
                <w:sz w:val="18"/>
                <w:szCs w:val="18"/>
              </w:rPr>
              <w:t>Students provide evidence of individual contributions through a discussion with the teacher.</w:t>
            </w:r>
          </w:p>
        </w:tc>
      </w:tr>
      <w:tr w:rsidR="00665C6B" w:rsidRPr="004963F3" w:rsidTr="00C75CFF">
        <w:trPr>
          <w:trHeight w:val="1558"/>
        </w:trPr>
        <w:tc>
          <w:tcPr>
            <w:tcW w:w="1809" w:type="dxa"/>
            <w:vMerge/>
            <w:shd w:val="clear" w:color="auto" w:fill="auto"/>
            <w:vAlign w:val="center"/>
          </w:tcPr>
          <w:p w:rsidR="00665C6B" w:rsidRPr="00F40B4F" w:rsidRDefault="00665C6B" w:rsidP="002C6306">
            <w:pPr>
              <w:pStyle w:val="LAPTableText"/>
              <w:jc w:val="center"/>
              <w:rPr>
                <w:b/>
                <w:lang w:val="en-US"/>
              </w:rPr>
            </w:pPr>
          </w:p>
        </w:tc>
        <w:tc>
          <w:tcPr>
            <w:tcW w:w="6804" w:type="dxa"/>
            <w:shd w:val="clear" w:color="auto" w:fill="auto"/>
            <w:vAlign w:val="center"/>
          </w:tcPr>
          <w:p w:rsidR="00D43901" w:rsidRDefault="00D43901" w:rsidP="00C75CFF">
            <w:pPr>
              <w:ind w:right="-28"/>
              <w:rPr>
                <w:rFonts w:cs="Arial"/>
                <w:sz w:val="18"/>
                <w:szCs w:val="18"/>
              </w:rPr>
            </w:pPr>
            <w:r>
              <w:rPr>
                <w:rFonts w:cs="Arial"/>
                <w:sz w:val="18"/>
                <w:szCs w:val="18"/>
              </w:rPr>
              <w:t xml:space="preserve">Students negotiate a topic that has arisen in the media in the field of ethics with the teacher. </w:t>
            </w:r>
          </w:p>
          <w:p w:rsidR="00665C6B" w:rsidRPr="004963F3" w:rsidRDefault="00D43901" w:rsidP="00C75CFF">
            <w:pPr>
              <w:pStyle w:val="ACLAPTableText"/>
            </w:pPr>
            <w:r>
              <w:rPr>
                <w:sz w:val="18"/>
                <w:szCs w:val="18"/>
              </w:rPr>
              <w:t>Students interact in a community of inquiry in small groups to discuss and apply reasoning to the philosophical similarities and differences related to the topic. Students record their evidence and differentiate the elements of good and bad arguments.</w:t>
            </w:r>
          </w:p>
        </w:tc>
        <w:tc>
          <w:tcPr>
            <w:tcW w:w="851" w:type="dxa"/>
            <w:vAlign w:val="center"/>
          </w:tcPr>
          <w:p w:rsidR="00665C6B" w:rsidRPr="004963F3" w:rsidRDefault="003855DE" w:rsidP="00A00312">
            <w:pPr>
              <w:pStyle w:val="ACLAPTableText"/>
              <w:jc w:val="center"/>
              <w:rPr>
                <w:lang w:val="en-US"/>
              </w:rPr>
            </w:pPr>
            <w:r>
              <w:rPr>
                <w:lang w:val="en-US"/>
              </w:rPr>
              <w:t>1,2</w:t>
            </w:r>
          </w:p>
        </w:tc>
        <w:tc>
          <w:tcPr>
            <w:tcW w:w="850" w:type="dxa"/>
            <w:shd w:val="clear" w:color="auto" w:fill="auto"/>
            <w:vAlign w:val="center"/>
          </w:tcPr>
          <w:p w:rsidR="00665C6B" w:rsidRPr="004963F3" w:rsidRDefault="003855DE" w:rsidP="00A00312">
            <w:pPr>
              <w:pStyle w:val="ACLAPTableText"/>
              <w:jc w:val="center"/>
              <w:rPr>
                <w:lang w:val="en-US"/>
              </w:rPr>
            </w:pPr>
            <w:r>
              <w:rPr>
                <w:lang w:val="en-US"/>
              </w:rPr>
              <w:t>1,2</w:t>
            </w:r>
          </w:p>
        </w:tc>
        <w:tc>
          <w:tcPr>
            <w:tcW w:w="851" w:type="dxa"/>
            <w:shd w:val="clear" w:color="auto" w:fill="auto"/>
            <w:vAlign w:val="center"/>
          </w:tcPr>
          <w:p w:rsidR="00665C6B" w:rsidRPr="004963F3" w:rsidRDefault="00665C6B" w:rsidP="00A00312">
            <w:pPr>
              <w:pStyle w:val="ACLAPTableText"/>
              <w:jc w:val="center"/>
              <w:rPr>
                <w:lang w:val="en-US"/>
              </w:rPr>
            </w:pPr>
          </w:p>
        </w:tc>
        <w:tc>
          <w:tcPr>
            <w:tcW w:w="850" w:type="dxa"/>
            <w:shd w:val="clear" w:color="auto" w:fill="auto"/>
            <w:vAlign w:val="center"/>
          </w:tcPr>
          <w:p w:rsidR="00665C6B" w:rsidRPr="004963F3" w:rsidRDefault="00665C6B" w:rsidP="00A00312">
            <w:pPr>
              <w:pStyle w:val="ACLAPTableText"/>
              <w:jc w:val="center"/>
              <w:rPr>
                <w:lang w:val="en-US"/>
              </w:rPr>
            </w:pPr>
          </w:p>
        </w:tc>
        <w:tc>
          <w:tcPr>
            <w:tcW w:w="3261" w:type="dxa"/>
            <w:shd w:val="clear" w:color="auto" w:fill="auto"/>
            <w:vAlign w:val="center"/>
          </w:tcPr>
          <w:p w:rsidR="00665C6B" w:rsidRPr="004963F3" w:rsidRDefault="00D43901" w:rsidP="00C75CFF">
            <w:pPr>
              <w:pStyle w:val="ACLAPTableText"/>
            </w:pPr>
            <w:r>
              <w:rPr>
                <w:sz w:val="18"/>
                <w:szCs w:val="18"/>
              </w:rPr>
              <w:t>Students negotiate with the teacher to present their work through either: a discussion; a collection of annotated media articles on the topic; or written evidence of reasoning.</w:t>
            </w:r>
          </w:p>
        </w:tc>
      </w:tr>
      <w:tr w:rsidR="00665C6B" w:rsidRPr="004963F3" w:rsidTr="00C75CFF">
        <w:trPr>
          <w:trHeight w:val="1314"/>
        </w:trPr>
        <w:tc>
          <w:tcPr>
            <w:tcW w:w="1809" w:type="dxa"/>
            <w:vMerge w:val="restart"/>
            <w:tcBorders>
              <w:top w:val="single" w:sz="12" w:space="0" w:color="auto"/>
            </w:tcBorders>
            <w:shd w:val="clear" w:color="auto" w:fill="auto"/>
            <w:vAlign w:val="center"/>
          </w:tcPr>
          <w:p w:rsidR="00665C6B" w:rsidRPr="00F40B4F" w:rsidRDefault="00665C6B" w:rsidP="002C6306">
            <w:pPr>
              <w:pStyle w:val="LAPTableText"/>
              <w:jc w:val="center"/>
              <w:rPr>
                <w:b/>
                <w:lang w:val="en-US"/>
              </w:rPr>
            </w:pPr>
            <w:r>
              <w:rPr>
                <w:b/>
                <w:lang w:val="en-US"/>
              </w:rPr>
              <w:t>Assessment Type 2: Issues Analysis</w:t>
            </w:r>
          </w:p>
          <w:p w:rsidR="00665C6B" w:rsidRPr="00F40B4F" w:rsidRDefault="00665C6B" w:rsidP="002C6306">
            <w:pPr>
              <w:pStyle w:val="LAPTableText"/>
              <w:jc w:val="center"/>
              <w:rPr>
                <w:b/>
                <w:lang w:val="en-US"/>
              </w:rPr>
            </w:pPr>
          </w:p>
          <w:p w:rsidR="00665C6B" w:rsidRPr="00F40B4F" w:rsidRDefault="00665C6B" w:rsidP="00A00312">
            <w:pPr>
              <w:pStyle w:val="LAPTableText"/>
              <w:jc w:val="center"/>
              <w:rPr>
                <w:b/>
                <w:lang w:val="en-US"/>
              </w:rPr>
            </w:pPr>
            <w:r w:rsidRPr="00F40B4F">
              <w:rPr>
                <w:b/>
                <w:lang w:val="en-US"/>
              </w:rPr>
              <w:t>Weighting</w:t>
            </w:r>
            <w:r w:rsidR="00A00312">
              <w:rPr>
                <w:b/>
                <w:lang w:val="en-US"/>
              </w:rPr>
              <w:t xml:space="preserve"> 30</w:t>
            </w:r>
            <w:r w:rsidRPr="00F40B4F">
              <w:rPr>
                <w:b/>
                <w:sz w:val="24"/>
                <w:szCs w:val="24"/>
                <w:lang w:val="en-US"/>
              </w:rPr>
              <w:t>%</w:t>
            </w:r>
          </w:p>
          <w:p w:rsidR="00665C6B" w:rsidRPr="00F40B4F" w:rsidRDefault="00665C6B" w:rsidP="002C6306">
            <w:pPr>
              <w:pStyle w:val="LAPTableText"/>
              <w:jc w:val="center"/>
              <w:rPr>
                <w:b/>
                <w:lang w:val="en-US"/>
              </w:rPr>
            </w:pPr>
          </w:p>
        </w:tc>
        <w:tc>
          <w:tcPr>
            <w:tcW w:w="6804" w:type="dxa"/>
            <w:tcBorders>
              <w:top w:val="single" w:sz="12" w:space="0" w:color="auto"/>
            </w:tcBorders>
            <w:shd w:val="clear" w:color="auto" w:fill="auto"/>
            <w:vAlign w:val="center"/>
          </w:tcPr>
          <w:p w:rsidR="00665C6B" w:rsidRPr="004963F3" w:rsidRDefault="00D43901" w:rsidP="00C75CFF">
            <w:pPr>
              <w:pStyle w:val="ACLAPTableText"/>
              <w:rPr>
                <w:lang w:val="en-US"/>
              </w:rPr>
            </w:pPr>
            <w:r>
              <w:rPr>
                <w:sz w:val="18"/>
                <w:szCs w:val="18"/>
              </w:rPr>
              <w:t xml:space="preserve">Students investigate and discuss how a society based on producing ‘designer babies’ may or may not create more happiness and greater benefits for the greater number of people. Students refer to the film </w:t>
            </w:r>
            <w:r>
              <w:rPr>
                <w:i/>
                <w:sz w:val="18"/>
                <w:szCs w:val="18"/>
              </w:rPr>
              <w:t>Gattaca</w:t>
            </w:r>
            <w:r>
              <w:rPr>
                <w:sz w:val="18"/>
                <w:szCs w:val="18"/>
              </w:rPr>
              <w:t xml:space="preserve"> and Jeremy Bentham’s </w:t>
            </w:r>
            <w:r>
              <w:rPr>
                <w:i/>
                <w:sz w:val="18"/>
                <w:szCs w:val="18"/>
              </w:rPr>
              <w:t>Hedonic calculus</w:t>
            </w:r>
            <w:r>
              <w:rPr>
                <w:sz w:val="18"/>
                <w:szCs w:val="18"/>
              </w:rPr>
              <w:t xml:space="preserve"> in their discussion.</w:t>
            </w:r>
          </w:p>
        </w:tc>
        <w:tc>
          <w:tcPr>
            <w:tcW w:w="851" w:type="dxa"/>
            <w:tcBorders>
              <w:top w:val="single" w:sz="12" w:space="0" w:color="auto"/>
            </w:tcBorders>
            <w:vAlign w:val="center"/>
          </w:tcPr>
          <w:p w:rsidR="00665C6B" w:rsidRPr="004963F3" w:rsidRDefault="003855DE" w:rsidP="00A00312">
            <w:pPr>
              <w:pStyle w:val="ACLAPTableText"/>
              <w:jc w:val="center"/>
              <w:rPr>
                <w:lang w:val="en-US"/>
              </w:rPr>
            </w:pPr>
            <w:r>
              <w:rPr>
                <w:lang w:val="en-US"/>
              </w:rPr>
              <w:t>1,2</w:t>
            </w:r>
          </w:p>
        </w:tc>
        <w:tc>
          <w:tcPr>
            <w:tcW w:w="850" w:type="dxa"/>
            <w:tcBorders>
              <w:top w:val="single" w:sz="12" w:space="0" w:color="auto"/>
            </w:tcBorders>
            <w:shd w:val="clear" w:color="auto" w:fill="auto"/>
            <w:vAlign w:val="center"/>
          </w:tcPr>
          <w:p w:rsidR="00665C6B" w:rsidRPr="004963F3" w:rsidRDefault="003855DE" w:rsidP="00A00312">
            <w:pPr>
              <w:pStyle w:val="ACLAPTableText"/>
              <w:jc w:val="center"/>
              <w:rPr>
                <w:lang w:val="en-US"/>
              </w:rPr>
            </w:pPr>
            <w:r>
              <w:rPr>
                <w:lang w:val="en-US"/>
              </w:rPr>
              <w:t>1,2</w:t>
            </w:r>
          </w:p>
        </w:tc>
        <w:tc>
          <w:tcPr>
            <w:tcW w:w="851" w:type="dxa"/>
            <w:tcBorders>
              <w:top w:val="single" w:sz="12" w:space="0" w:color="auto"/>
            </w:tcBorders>
            <w:shd w:val="clear" w:color="auto" w:fill="auto"/>
            <w:vAlign w:val="center"/>
          </w:tcPr>
          <w:p w:rsidR="00665C6B" w:rsidRPr="004963F3" w:rsidRDefault="003855DE" w:rsidP="00A00312">
            <w:pPr>
              <w:pStyle w:val="ACLAPTableText"/>
              <w:jc w:val="center"/>
              <w:rPr>
                <w:lang w:val="en-US"/>
              </w:rPr>
            </w:pPr>
            <w:r>
              <w:rPr>
                <w:lang w:val="en-US"/>
              </w:rPr>
              <w:t>1</w:t>
            </w:r>
          </w:p>
        </w:tc>
        <w:tc>
          <w:tcPr>
            <w:tcW w:w="850" w:type="dxa"/>
            <w:tcBorders>
              <w:top w:val="single" w:sz="12" w:space="0" w:color="auto"/>
            </w:tcBorders>
            <w:shd w:val="clear" w:color="auto" w:fill="auto"/>
            <w:vAlign w:val="center"/>
          </w:tcPr>
          <w:p w:rsidR="00665C6B" w:rsidRPr="004963F3" w:rsidRDefault="003855DE" w:rsidP="00A00312">
            <w:pPr>
              <w:pStyle w:val="ACLAPTableText"/>
              <w:jc w:val="center"/>
              <w:rPr>
                <w:lang w:val="en-US"/>
              </w:rPr>
            </w:pPr>
            <w:r>
              <w:rPr>
                <w:lang w:val="en-US"/>
              </w:rPr>
              <w:t>1,2</w:t>
            </w:r>
          </w:p>
        </w:tc>
        <w:tc>
          <w:tcPr>
            <w:tcW w:w="3261" w:type="dxa"/>
            <w:tcBorders>
              <w:top w:val="single" w:sz="12" w:space="0" w:color="auto"/>
            </w:tcBorders>
            <w:shd w:val="clear" w:color="auto" w:fill="auto"/>
            <w:vAlign w:val="center"/>
          </w:tcPr>
          <w:p w:rsidR="00665C6B" w:rsidRPr="004963F3" w:rsidRDefault="00D43901" w:rsidP="00C75CFF">
            <w:pPr>
              <w:pStyle w:val="ACLAPTableText"/>
            </w:pPr>
            <w:r>
              <w:rPr>
                <w:sz w:val="18"/>
                <w:szCs w:val="18"/>
              </w:rPr>
              <w:t>The discussion should be presented in writing of a maximum 800 words. The teacher is the audience.</w:t>
            </w:r>
          </w:p>
        </w:tc>
      </w:tr>
      <w:tr w:rsidR="003855DE" w:rsidRPr="004963F3" w:rsidTr="00C75CFF">
        <w:trPr>
          <w:trHeight w:val="1472"/>
        </w:trPr>
        <w:tc>
          <w:tcPr>
            <w:tcW w:w="1809" w:type="dxa"/>
            <w:vMerge/>
            <w:shd w:val="clear" w:color="auto" w:fill="auto"/>
            <w:vAlign w:val="center"/>
          </w:tcPr>
          <w:p w:rsidR="003855DE" w:rsidRPr="00F40B4F" w:rsidRDefault="003855DE" w:rsidP="002C6306">
            <w:pPr>
              <w:pStyle w:val="LAPTableText"/>
              <w:jc w:val="center"/>
              <w:rPr>
                <w:b/>
                <w:lang w:val="en-US"/>
              </w:rPr>
            </w:pPr>
          </w:p>
        </w:tc>
        <w:tc>
          <w:tcPr>
            <w:tcW w:w="6804" w:type="dxa"/>
            <w:shd w:val="clear" w:color="auto" w:fill="auto"/>
            <w:vAlign w:val="center"/>
          </w:tcPr>
          <w:p w:rsidR="003855DE" w:rsidRPr="004963F3" w:rsidRDefault="003855DE" w:rsidP="00C75CFF">
            <w:pPr>
              <w:pStyle w:val="ACLAPTableText"/>
              <w:rPr>
                <w:lang w:val="en-US"/>
              </w:rPr>
            </w:pPr>
            <w:r>
              <w:rPr>
                <w:sz w:val="18"/>
                <w:szCs w:val="18"/>
              </w:rPr>
              <w:t xml:space="preserve">Students investigate and discuss </w:t>
            </w:r>
            <w:r w:rsidR="00025045">
              <w:rPr>
                <w:sz w:val="18"/>
                <w:szCs w:val="18"/>
              </w:rPr>
              <w:t>how euthanasia</w:t>
            </w:r>
            <w:r>
              <w:rPr>
                <w:sz w:val="18"/>
                <w:szCs w:val="18"/>
              </w:rPr>
              <w:t xml:space="preserve"> impacts both individuals and their society.</w:t>
            </w:r>
          </w:p>
        </w:tc>
        <w:tc>
          <w:tcPr>
            <w:tcW w:w="851" w:type="dxa"/>
            <w:vAlign w:val="center"/>
          </w:tcPr>
          <w:p w:rsidR="003855DE" w:rsidRPr="004963F3" w:rsidRDefault="003855DE" w:rsidP="00A00312">
            <w:pPr>
              <w:pStyle w:val="ACLAPTableText"/>
              <w:jc w:val="center"/>
              <w:rPr>
                <w:lang w:val="en-US"/>
              </w:rPr>
            </w:pPr>
            <w:r>
              <w:rPr>
                <w:lang w:val="en-US"/>
              </w:rPr>
              <w:t>1,2</w:t>
            </w:r>
          </w:p>
        </w:tc>
        <w:tc>
          <w:tcPr>
            <w:tcW w:w="850" w:type="dxa"/>
            <w:shd w:val="clear" w:color="auto" w:fill="auto"/>
            <w:vAlign w:val="center"/>
          </w:tcPr>
          <w:p w:rsidR="003855DE" w:rsidRPr="004963F3" w:rsidRDefault="003855DE" w:rsidP="00A00312">
            <w:pPr>
              <w:pStyle w:val="ACLAPTableText"/>
              <w:jc w:val="center"/>
              <w:rPr>
                <w:lang w:val="en-US"/>
              </w:rPr>
            </w:pPr>
            <w:r>
              <w:rPr>
                <w:lang w:val="en-US"/>
              </w:rPr>
              <w:t>1,2</w:t>
            </w:r>
          </w:p>
        </w:tc>
        <w:tc>
          <w:tcPr>
            <w:tcW w:w="851" w:type="dxa"/>
            <w:shd w:val="clear" w:color="auto" w:fill="auto"/>
            <w:vAlign w:val="center"/>
          </w:tcPr>
          <w:p w:rsidR="003855DE" w:rsidRPr="004963F3" w:rsidRDefault="003855DE" w:rsidP="00A00312">
            <w:pPr>
              <w:pStyle w:val="ACLAPTableText"/>
              <w:jc w:val="center"/>
              <w:rPr>
                <w:lang w:val="en-US"/>
              </w:rPr>
            </w:pPr>
            <w:r>
              <w:rPr>
                <w:lang w:val="en-US"/>
              </w:rPr>
              <w:t>1</w:t>
            </w:r>
          </w:p>
        </w:tc>
        <w:tc>
          <w:tcPr>
            <w:tcW w:w="850" w:type="dxa"/>
            <w:shd w:val="clear" w:color="auto" w:fill="auto"/>
            <w:vAlign w:val="center"/>
          </w:tcPr>
          <w:p w:rsidR="003855DE" w:rsidRPr="004963F3" w:rsidRDefault="003855DE" w:rsidP="00A00312">
            <w:pPr>
              <w:pStyle w:val="ACLAPTableText"/>
              <w:jc w:val="center"/>
              <w:rPr>
                <w:lang w:val="en-US"/>
              </w:rPr>
            </w:pPr>
            <w:r>
              <w:rPr>
                <w:lang w:val="en-US"/>
              </w:rPr>
              <w:t>1,2</w:t>
            </w:r>
          </w:p>
        </w:tc>
        <w:tc>
          <w:tcPr>
            <w:tcW w:w="3261" w:type="dxa"/>
            <w:shd w:val="clear" w:color="auto" w:fill="auto"/>
            <w:vAlign w:val="center"/>
          </w:tcPr>
          <w:p w:rsidR="003855DE" w:rsidRDefault="003855DE" w:rsidP="00C75CFF">
            <w:pPr>
              <w:ind w:right="-28"/>
              <w:rPr>
                <w:rFonts w:cs="Arial"/>
                <w:sz w:val="18"/>
                <w:szCs w:val="18"/>
              </w:rPr>
            </w:pPr>
            <w:r>
              <w:rPr>
                <w:rFonts w:cs="Arial"/>
                <w:sz w:val="18"/>
                <w:szCs w:val="18"/>
              </w:rPr>
              <w:t>Discussion presented in written, oral or multimodal form.</w:t>
            </w:r>
          </w:p>
          <w:p w:rsidR="003855DE" w:rsidRDefault="003855DE" w:rsidP="00C75CFF">
            <w:pPr>
              <w:ind w:right="-28"/>
              <w:rPr>
                <w:rFonts w:cs="Arial"/>
                <w:sz w:val="18"/>
                <w:szCs w:val="18"/>
              </w:rPr>
            </w:pPr>
          </w:p>
          <w:p w:rsidR="003855DE" w:rsidRPr="004963F3" w:rsidRDefault="003855DE" w:rsidP="00C75CFF">
            <w:pPr>
              <w:pStyle w:val="ACLAPTableText"/>
              <w:rPr>
                <w:sz w:val="24"/>
                <w:szCs w:val="24"/>
              </w:rPr>
            </w:pPr>
            <w:r>
              <w:rPr>
                <w:sz w:val="18"/>
                <w:szCs w:val="18"/>
              </w:rPr>
              <w:t>A maximum of 800 words if written or a maximum 5 minutes if oral or multi-modal, e.g. PowerPoint</w:t>
            </w:r>
            <w:r>
              <w:rPr>
                <w:i/>
                <w:sz w:val="18"/>
                <w:szCs w:val="18"/>
              </w:rPr>
              <w:t xml:space="preserve"> </w:t>
            </w:r>
            <w:r>
              <w:rPr>
                <w:sz w:val="18"/>
                <w:szCs w:val="18"/>
              </w:rPr>
              <w:t>with oral.</w:t>
            </w:r>
          </w:p>
        </w:tc>
      </w:tr>
      <w:tr w:rsidR="003855DE" w:rsidRPr="004963F3" w:rsidTr="00C75CFF">
        <w:trPr>
          <w:trHeight w:val="1242"/>
        </w:trPr>
        <w:tc>
          <w:tcPr>
            <w:tcW w:w="1809" w:type="dxa"/>
            <w:shd w:val="clear" w:color="auto" w:fill="auto"/>
            <w:vAlign w:val="center"/>
          </w:tcPr>
          <w:p w:rsidR="003855DE" w:rsidRDefault="003855DE" w:rsidP="002C6306">
            <w:pPr>
              <w:pStyle w:val="LAPTableText"/>
              <w:jc w:val="center"/>
              <w:rPr>
                <w:b/>
                <w:lang w:val="en-US"/>
              </w:rPr>
            </w:pPr>
            <w:r>
              <w:rPr>
                <w:b/>
                <w:lang w:val="en-US"/>
              </w:rPr>
              <w:t>Assessment Type 3: Issues Study</w:t>
            </w:r>
          </w:p>
          <w:p w:rsidR="003855DE" w:rsidRDefault="003855DE" w:rsidP="002C6306">
            <w:pPr>
              <w:rPr>
                <w:lang w:val="en-US"/>
              </w:rPr>
            </w:pPr>
          </w:p>
          <w:p w:rsidR="003855DE" w:rsidRPr="00A00312" w:rsidRDefault="003855DE" w:rsidP="002C6306">
            <w:pPr>
              <w:jc w:val="center"/>
              <w:rPr>
                <w:b/>
                <w:bCs/>
                <w:sz w:val="18"/>
                <w:szCs w:val="18"/>
                <w:lang w:val="en-US"/>
              </w:rPr>
            </w:pPr>
            <w:r w:rsidRPr="00A00312">
              <w:rPr>
                <w:b/>
                <w:bCs/>
                <w:sz w:val="18"/>
                <w:szCs w:val="18"/>
                <w:lang w:val="en-US"/>
              </w:rPr>
              <w:t xml:space="preserve">Weighting </w:t>
            </w:r>
            <w:r w:rsidR="00A00312" w:rsidRPr="00A00312">
              <w:rPr>
                <w:b/>
                <w:bCs/>
                <w:sz w:val="18"/>
                <w:szCs w:val="18"/>
                <w:lang w:val="en-US"/>
              </w:rPr>
              <w:t>30</w:t>
            </w:r>
            <w:r w:rsidRPr="00A00312">
              <w:rPr>
                <w:b/>
                <w:bCs/>
                <w:sz w:val="18"/>
                <w:szCs w:val="18"/>
                <w:lang w:val="en-US"/>
              </w:rPr>
              <w:t>%</w:t>
            </w:r>
          </w:p>
        </w:tc>
        <w:tc>
          <w:tcPr>
            <w:tcW w:w="6804" w:type="dxa"/>
            <w:shd w:val="clear" w:color="auto" w:fill="auto"/>
            <w:vAlign w:val="center"/>
          </w:tcPr>
          <w:p w:rsidR="003855DE" w:rsidRDefault="003855DE" w:rsidP="00C75CFF">
            <w:pPr>
              <w:ind w:right="-28"/>
              <w:rPr>
                <w:rFonts w:cs="Arial"/>
                <w:sz w:val="18"/>
                <w:szCs w:val="18"/>
              </w:rPr>
            </w:pPr>
            <w:r>
              <w:rPr>
                <w:rFonts w:cs="Arial"/>
                <w:sz w:val="18"/>
                <w:szCs w:val="18"/>
              </w:rPr>
              <w:t>Students identify a particular issue (ethical, metaphysical or epistemological) which interests them, e.g. abortion, capital punishment.</w:t>
            </w:r>
          </w:p>
          <w:p w:rsidR="003855DE" w:rsidRPr="004963F3" w:rsidRDefault="003855DE" w:rsidP="00C75CFF">
            <w:pPr>
              <w:pStyle w:val="ACLAPTableText"/>
              <w:rPr>
                <w:lang w:val="en-US"/>
              </w:rPr>
            </w:pPr>
            <w:r>
              <w:rPr>
                <w:sz w:val="18"/>
                <w:szCs w:val="18"/>
              </w:rPr>
              <w:t xml:space="preserve">Using arguments from Aristotle’s </w:t>
            </w:r>
            <w:r>
              <w:rPr>
                <w:i/>
                <w:sz w:val="18"/>
                <w:szCs w:val="18"/>
              </w:rPr>
              <w:t>Virtue Ethics</w:t>
            </w:r>
            <w:r>
              <w:rPr>
                <w:sz w:val="18"/>
                <w:szCs w:val="18"/>
              </w:rPr>
              <w:t xml:space="preserve">, or arguments from </w:t>
            </w:r>
            <w:r>
              <w:rPr>
                <w:i/>
                <w:sz w:val="18"/>
                <w:szCs w:val="18"/>
              </w:rPr>
              <w:t>Utilitarian ethics</w:t>
            </w:r>
            <w:r>
              <w:rPr>
                <w:sz w:val="18"/>
                <w:szCs w:val="18"/>
              </w:rPr>
              <w:t xml:space="preserve">, and if students wish, Jeremy Bentham’s </w:t>
            </w:r>
            <w:r>
              <w:rPr>
                <w:i/>
                <w:sz w:val="18"/>
                <w:szCs w:val="18"/>
              </w:rPr>
              <w:t>Hedonic Calculus</w:t>
            </w:r>
            <w:r>
              <w:rPr>
                <w:sz w:val="18"/>
                <w:szCs w:val="18"/>
              </w:rPr>
              <w:t>, students discuss how they might come to a decision with relation to their particular issue.</w:t>
            </w:r>
          </w:p>
        </w:tc>
        <w:tc>
          <w:tcPr>
            <w:tcW w:w="851" w:type="dxa"/>
            <w:vAlign w:val="center"/>
          </w:tcPr>
          <w:p w:rsidR="003855DE" w:rsidRPr="004963F3" w:rsidRDefault="003855DE" w:rsidP="00A00312">
            <w:pPr>
              <w:pStyle w:val="ACLAPTableText"/>
              <w:jc w:val="center"/>
              <w:rPr>
                <w:lang w:val="en-US"/>
              </w:rPr>
            </w:pPr>
            <w:r>
              <w:rPr>
                <w:lang w:val="en-US"/>
              </w:rPr>
              <w:t>1,2</w:t>
            </w:r>
          </w:p>
        </w:tc>
        <w:tc>
          <w:tcPr>
            <w:tcW w:w="850" w:type="dxa"/>
            <w:shd w:val="clear" w:color="auto" w:fill="auto"/>
            <w:vAlign w:val="center"/>
          </w:tcPr>
          <w:p w:rsidR="003855DE" w:rsidRPr="004963F3" w:rsidRDefault="003855DE" w:rsidP="00A00312">
            <w:pPr>
              <w:pStyle w:val="ACLAPTableText"/>
              <w:jc w:val="center"/>
              <w:rPr>
                <w:lang w:val="en-US"/>
              </w:rPr>
            </w:pPr>
            <w:r>
              <w:rPr>
                <w:lang w:val="en-US"/>
              </w:rPr>
              <w:t>1,2</w:t>
            </w:r>
          </w:p>
        </w:tc>
        <w:tc>
          <w:tcPr>
            <w:tcW w:w="851" w:type="dxa"/>
            <w:shd w:val="clear" w:color="auto" w:fill="auto"/>
            <w:vAlign w:val="center"/>
          </w:tcPr>
          <w:p w:rsidR="003855DE" w:rsidRPr="004963F3" w:rsidRDefault="003855DE" w:rsidP="00A00312">
            <w:pPr>
              <w:pStyle w:val="ACLAPTableText"/>
              <w:jc w:val="center"/>
              <w:rPr>
                <w:lang w:val="en-US"/>
              </w:rPr>
            </w:pPr>
            <w:r>
              <w:rPr>
                <w:lang w:val="en-US"/>
              </w:rPr>
              <w:t>1</w:t>
            </w:r>
          </w:p>
        </w:tc>
        <w:tc>
          <w:tcPr>
            <w:tcW w:w="850" w:type="dxa"/>
            <w:shd w:val="clear" w:color="auto" w:fill="auto"/>
            <w:vAlign w:val="center"/>
          </w:tcPr>
          <w:p w:rsidR="003855DE" w:rsidRPr="004963F3" w:rsidRDefault="003855DE" w:rsidP="00A00312">
            <w:pPr>
              <w:pStyle w:val="ACLAPTableText"/>
              <w:jc w:val="center"/>
              <w:rPr>
                <w:lang w:val="en-US"/>
              </w:rPr>
            </w:pPr>
            <w:r>
              <w:rPr>
                <w:lang w:val="en-US"/>
              </w:rPr>
              <w:t>1,2</w:t>
            </w:r>
          </w:p>
        </w:tc>
        <w:tc>
          <w:tcPr>
            <w:tcW w:w="3261" w:type="dxa"/>
            <w:shd w:val="clear" w:color="auto" w:fill="auto"/>
            <w:vAlign w:val="center"/>
          </w:tcPr>
          <w:p w:rsidR="003855DE" w:rsidRDefault="003855DE" w:rsidP="00C75CFF">
            <w:pPr>
              <w:ind w:right="-28"/>
              <w:rPr>
                <w:rFonts w:cs="Arial"/>
                <w:sz w:val="18"/>
                <w:szCs w:val="18"/>
              </w:rPr>
            </w:pPr>
            <w:r>
              <w:rPr>
                <w:rFonts w:cs="Arial"/>
                <w:sz w:val="18"/>
                <w:szCs w:val="18"/>
              </w:rPr>
              <w:t>Discussion presented in written, oral or multimodal form.</w:t>
            </w:r>
          </w:p>
          <w:p w:rsidR="003855DE" w:rsidRDefault="003855DE" w:rsidP="00C75CFF">
            <w:pPr>
              <w:ind w:right="-28"/>
              <w:rPr>
                <w:rFonts w:cs="Arial"/>
                <w:sz w:val="18"/>
                <w:szCs w:val="18"/>
              </w:rPr>
            </w:pPr>
          </w:p>
          <w:p w:rsidR="003855DE" w:rsidRPr="004963F3" w:rsidRDefault="003855DE" w:rsidP="00C75CFF">
            <w:pPr>
              <w:pStyle w:val="ACLAPTableText"/>
              <w:rPr>
                <w:sz w:val="24"/>
                <w:szCs w:val="24"/>
              </w:rPr>
            </w:pPr>
            <w:r>
              <w:rPr>
                <w:sz w:val="18"/>
                <w:szCs w:val="18"/>
              </w:rPr>
              <w:t>A maximum of 800 words if written or a maximum 5 minutes if oral or multi-modal, e.g. PowerPoint</w:t>
            </w:r>
            <w:r>
              <w:rPr>
                <w:i/>
                <w:sz w:val="18"/>
                <w:szCs w:val="18"/>
              </w:rPr>
              <w:t xml:space="preserve"> </w:t>
            </w:r>
            <w:r>
              <w:rPr>
                <w:sz w:val="18"/>
                <w:szCs w:val="18"/>
              </w:rPr>
              <w:t>with oral.</w:t>
            </w:r>
          </w:p>
        </w:tc>
      </w:tr>
    </w:tbl>
    <w:p w:rsidR="00D732EE" w:rsidRPr="00025045" w:rsidRDefault="00665C6B" w:rsidP="00E021FF">
      <w:pPr>
        <w:rPr>
          <w:rFonts w:cs="Arial"/>
          <w:i/>
          <w:iCs/>
          <w:sz w:val="20"/>
          <w:szCs w:val="20"/>
          <w:lang w:val="en-US"/>
        </w:rPr>
      </w:pPr>
      <w:r>
        <w:rPr>
          <w:rFonts w:cs="Arial"/>
          <w:b/>
          <w:bCs/>
          <w:i/>
          <w:iCs/>
          <w:sz w:val="20"/>
          <w:szCs w:val="20"/>
          <w:lang w:val="en-US"/>
        </w:rPr>
        <w:t xml:space="preserve">Four or five assessments. </w:t>
      </w:r>
      <w:r w:rsidRPr="004963F3">
        <w:rPr>
          <w:rFonts w:cs="Arial"/>
          <w:i/>
          <w:iCs/>
          <w:sz w:val="20"/>
          <w:szCs w:val="20"/>
          <w:lang w:val="en-US"/>
        </w:rPr>
        <w:t>Please refer to the</w:t>
      </w:r>
      <w:r>
        <w:rPr>
          <w:rFonts w:cs="Arial"/>
          <w:i/>
          <w:iCs/>
          <w:sz w:val="20"/>
          <w:szCs w:val="20"/>
          <w:lang w:val="en-US"/>
        </w:rPr>
        <w:t xml:space="preserve"> Philosophy subject o</w:t>
      </w:r>
      <w:r w:rsidRPr="004963F3">
        <w:rPr>
          <w:rFonts w:cs="Arial"/>
          <w:i/>
          <w:iCs/>
          <w:sz w:val="20"/>
          <w:szCs w:val="20"/>
          <w:lang w:val="en-US"/>
        </w:rPr>
        <w:t>utline.</w:t>
      </w:r>
    </w:p>
    <w:sectPr w:rsidR="00D732EE" w:rsidRPr="00025045" w:rsidSect="00EB186C">
      <w:headerReference w:type="first" r:id="rId11"/>
      <w:footerReference w:type="first" r:id="rId12"/>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9C" w:rsidRDefault="00F92F9C">
      <w:r>
        <w:separator/>
      </w:r>
    </w:p>
  </w:endnote>
  <w:endnote w:type="continuationSeparator" w:id="0">
    <w:p w:rsidR="00F92F9C" w:rsidRDefault="00F9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C75CFF">
      <w:rPr>
        <w:noProof/>
      </w:rPr>
      <w:t>1</w:t>
    </w:r>
    <w:r w:rsidRPr="00D732EE">
      <w:fldChar w:fldCharType="end"/>
    </w:r>
    <w:r w:rsidRPr="00D732EE">
      <w:t xml:space="preserve"> of </w:t>
    </w:r>
    <w:fldSimple w:instr=" NUMPAGES  \* MERGEFORMAT ">
      <w:r w:rsidR="00C75CFF">
        <w:rPr>
          <w:noProof/>
        </w:rPr>
        <w:t>3</w:t>
      </w:r>
    </w:fldSimple>
  </w:p>
  <w:p w:rsidR="002A53B7" w:rsidRDefault="002A53B7" w:rsidP="00665C6B">
    <w:pPr>
      <w:pStyle w:val="LAPFooter"/>
      <w:tabs>
        <w:tab w:val="clear" w:pos="9639"/>
        <w:tab w:val="right" w:pos="10206"/>
      </w:tabs>
    </w:pPr>
    <w:r w:rsidRPr="00D128A8">
      <w:fldChar w:fldCharType="begin"/>
    </w:r>
    <w:r w:rsidRPr="00D128A8">
      <w:instrText xml:space="preserve"> PAGE </w:instrText>
    </w:r>
    <w:r w:rsidRPr="00D128A8">
      <w:fldChar w:fldCharType="separate"/>
    </w:r>
    <w:r w:rsidR="00C75CF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75CFF">
      <w:rPr>
        <w:noProof/>
      </w:rPr>
      <w:t>3</w:t>
    </w:r>
    <w:r w:rsidRPr="00D128A8">
      <w:fldChar w:fldCharType="end"/>
    </w:r>
    <w:r>
      <w:rPr>
        <w:sz w:val="18"/>
      </w:rPr>
      <w:tab/>
    </w:r>
    <w:r>
      <w:t xml:space="preserve">Stage 1 </w:t>
    </w:r>
    <w:r w:rsidR="00665C6B">
      <w:t>Philosophy</w:t>
    </w:r>
    <w:r>
      <w:t xml:space="preserve"> pre-approved </w:t>
    </w:r>
    <w:r w:rsidR="00C75CFF">
      <w:t>LAP – 01</w:t>
    </w:r>
    <w:r w:rsidR="00E021FF">
      <w:t xml:space="preserve"> (for use from 2017</w:t>
    </w:r>
    <w:r>
      <w:t>)</w:t>
    </w:r>
  </w:p>
  <w:p w:rsidR="002A53B7" w:rsidRPr="00AD3BD3" w:rsidRDefault="002A53B7" w:rsidP="00665C6B">
    <w:pPr>
      <w:pStyle w:val="LAPFooter"/>
      <w:tabs>
        <w:tab w:val="clear" w:pos="9639"/>
        <w:tab w:val="right" w:pos="10206"/>
      </w:tabs>
    </w:pPr>
    <w:r w:rsidRPr="00AD3BD3">
      <w:tab/>
      <w:t xml:space="preserve">Ref: </w:t>
    </w:r>
    <w:r w:rsidR="00C75CFF">
      <w:t>A599726</w:t>
    </w:r>
    <w:r w:rsidR="00D732EE" w:rsidRPr="00AD3BD3">
      <w:t xml:space="preserve"> </w:t>
    </w:r>
    <w:r w:rsidR="00D732EE">
      <w:t xml:space="preserve"> </w:t>
    </w:r>
    <w:r w:rsidRPr="00AD3BD3">
      <w:t>(</w:t>
    </w:r>
    <w:r>
      <w:t xml:space="preserve">created </w:t>
    </w:r>
    <w:r w:rsidR="00665C6B">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665C6B">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C75CFF">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75CFF">
      <w:rPr>
        <w:noProof/>
      </w:rPr>
      <w:t>2</w:t>
    </w:r>
    <w:r w:rsidRPr="00D128A8">
      <w:fldChar w:fldCharType="end"/>
    </w:r>
    <w:r>
      <w:rPr>
        <w:sz w:val="18"/>
      </w:rPr>
      <w:tab/>
    </w:r>
    <w:r>
      <w:t xml:space="preserve">Stage 1 </w:t>
    </w:r>
    <w:r w:rsidR="00665C6B">
      <w:t>Philosophy</w:t>
    </w:r>
    <w:r>
      <w:t xml:space="preserve"> </w:t>
    </w:r>
    <w:r w:rsidR="002A53B7">
      <w:t>pre-approved</w:t>
    </w:r>
    <w:r>
      <w:t xml:space="preserve"> </w:t>
    </w:r>
    <w:r w:rsidR="00C75CFF">
      <w:t>LAP – 01</w:t>
    </w:r>
    <w:r w:rsidR="00E021FF">
      <w:t xml:space="preserve"> (for use from 2017</w:t>
    </w:r>
    <w:r>
      <w:t>)</w:t>
    </w:r>
  </w:p>
  <w:p w:rsidR="00BA2185" w:rsidRPr="00AD3BD3" w:rsidRDefault="00BA2185" w:rsidP="00665C6B">
    <w:pPr>
      <w:pStyle w:val="LAPFooter"/>
      <w:tabs>
        <w:tab w:val="clear" w:pos="9639"/>
        <w:tab w:val="clear" w:pos="14742"/>
        <w:tab w:val="right" w:pos="15451"/>
      </w:tabs>
    </w:pPr>
    <w:r w:rsidRPr="00AD3BD3">
      <w:tab/>
      <w:t xml:space="preserve">Ref: </w:t>
    </w:r>
    <w:r w:rsidR="00C75CFF">
      <w:t xml:space="preserve">A599726 </w:t>
    </w:r>
    <w:r w:rsidR="00D732EE" w:rsidRPr="00AD3BD3">
      <w:t xml:space="preserve"> </w:t>
    </w:r>
    <w:r w:rsidRPr="00AD3BD3">
      <w:t>(</w:t>
    </w:r>
    <w:r w:rsidR="00E021FF">
      <w:t xml:space="preserve">created </w:t>
    </w:r>
    <w:r w:rsidR="00665C6B">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9C" w:rsidRDefault="00F92F9C">
      <w:r>
        <w:separator/>
      </w:r>
    </w:p>
  </w:footnote>
  <w:footnote w:type="continuationSeparator" w:id="0">
    <w:p w:rsidR="00F92F9C" w:rsidRDefault="00F92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C75CFF">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25045"/>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6306"/>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855DE"/>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65C6B"/>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05A47"/>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0269"/>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0312"/>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75CFF"/>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640E"/>
    <w:rsid w:val="00D30040"/>
    <w:rsid w:val="00D355D8"/>
    <w:rsid w:val="00D364BB"/>
    <w:rsid w:val="00D43901"/>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2F9C"/>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86655">
      <w:bodyDiv w:val="1"/>
      <w:marLeft w:val="0"/>
      <w:marRight w:val="0"/>
      <w:marTop w:val="0"/>
      <w:marBottom w:val="0"/>
      <w:divBdr>
        <w:top w:val="none" w:sz="0" w:space="0" w:color="auto"/>
        <w:left w:val="none" w:sz="0" w:space="0" w:color="auto"/>
        <w:bottom w:val="none" w:sz="0" w:space="0" w:color="auto"/>
        <w:right w:val="none" w:sz="0" w:space="0" w:color="auto"/>
      </w:divBdr>
    </w:div>
    <w:div w:id="924531791">
      <w:bodyDiv w:val="1"/>
      <w:marLeft w:val="0"/>
      <w:marRight w:val="0"/>
      <w:marTop w:val="0"/>
      <w:marBottom w:val="0"/>
      <w:divBdr>
        <w:top w:val="none" w:sz="0" w:space="0" w:color="auto"/>
        <w:left w:val="none" w:sz="0" w:space="0" w:color="auto"/>
        <w:bottom w:val="none" w:sz="0" w:space="0" w:color="auto"/>
        <w:right w:val="none" w:sz="0" w:space="0" w:color="auto"/>
      </w:divBdr>
    </w:div>
    <w:div w:id="1091701064">
      <w:bodyDiv w:val="1"/>
      <w:marLeft w:val="0"/>
      <w:marRight w:val="0"/>
      <w:marTop w:val="0"/>
      <w:marBottom w:val="0"/>
      <w:divBdr>
        <w:top w:val="none" w:sz="0" w:space="0" w:color="auto"/>
        <w:left w:val="none" w:sz="0" w:space="0" w:color="auto"/>
        <w:bottom w:val="none" w:sz="0" w:space="0" w:color="auto"/>
        <w:right w:val="none" w:sz="0" w:space="0" w:color="auto"/>
      </w:divBdr>
    </w:div>
    <w:div w:id="1213542662">
      <w:bodyDiv w:val="1"/>
      <w:marLeft w:val="0"/>
      <w:marRight w:val="0"/>
      <w:marTop w:val="0"/>
      <w:marBottom w:val="0"/>
      <w:divBdr>
        <w:top w:val="none" w:sz="0" w:space="0" w:color="auto"/>
        <w:left w:val="none" w:sz="0" w:space="0" w:color="auto"/>
        <w:bottom w:val="none" w:sz="0" w:space="0" w:color="auto"/>
        <w:right w:val="none" w:sz="0" w:space="0" w:color="auto"/>
      </w:divBdr>
    </w:div>
    <w:div w:id="1277132677">
      <w:bodyDiv w:val="1"/>
      <w:marLeft w:val="0"/>
      <w:marRight w:val="0"/>
      <w:marTop w:val="0"/>
      <w:marBottom w:val="0"/>
      <w:divBdr>
        <w:top w:val="none" w:sz="0" w:space="0" w:color="auto"/>
        <w:left w:val="none" w:sz="0" w:space="0" w:color="auto"/>
        <w:bottom w:val="none" w:sz="0" w:space="0" w:color="auto"/>
        <w:right w:val="none" w:sz="0" w:space="0" w:color="auto"/>
      </w:divBdr>
    </w:div>
    <w:div w:id="1396778618">
      <w:bodyDiv w:val="1"/>
      <w:marLeft w:val="0"/>
      <w:marRight w:val="0"/>
      <w:marTop w:val="0"/>
      <w:marBottom w:val="0"/>
      <w:divBdr>
        <w:top w:val="none" w:sz="0" w:space="0" w:color="auto"/>
        <w:left w:val="none" w:sz="0" w:space="0" w:color="auto"/>
        <w:bottom w:val="none" w:sz="0" w:space="0" w:color="auto"/>
        <w:right w:val="none" w:sz="0" w:space="0" w:color="auto"/>
      </w:divBdr>
    </w:div>
    <w:div w:id="212187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08FD-0584-4E51-B014-E6E6B83F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2</cp:revision>
  <cp:lastPrinted>2015-09-01T21:53:00Z</cp:lastPrinted>
  <dcterms:created xsi:type="dcterms:W3CDTF">2017-01-09T03:02:00Z</dcterms:created>
  <dcterms:modified xsi:type="dcterms:W3CDTF">2017-01-09T03:02:00Z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A599726</vt:lpwstr>
  </property>
  <property fmtid="{D5CDD505-2E9C-101B-9397-08002B2CF9AE}" pid="3" name="Objective-Title">
    <vt:lpwstr>Philosophy- 01 2017</vt:lpwstr>
  </property>
  <property fmtid="{D5CDD505-2E9C-101B-9397-08002B2CF9AE}" pid="4" name="Objective-Comment">
    <vt:lpwstr/>
  </property>
  <property fmtid="{D5CDD505-2E9C-101B-9397-08002B2CF9AE}" pid="5" name="Objective-CreationStamp">
    <vt:filetime>2016-12-22T22:10:50Z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2017-01-06T05:12:34Z</vt:filetime>
  </property>
  <property fmtid="{D5CDD505-2E9C-101B-9397-08002B2CF9AE}" pid="10" name="Objective-Owner">
    <vt:lpwstr>Michael Randall</vt:lpwstr>
  </property>
  <property fmtid="{D5CDD505-2E9C-101B-9397-08002B2CF9AE}" pid="11" name="Objective-Path">
    <vt:lpwstr>Objective Global Folder:SACE Support Materials:SACE Support Materials Stage 1:Humanities and Social Sciences:Philosophy:LAPs:LAPs for January 2017 upload:</vt:lpwstr>
  </property>
  <property fmtid="{D5CDD505-2E9C-101B-9397-08002B2CF9AE}" pid="12" name="Objective-Parent">
    <vt:lpwstr>LAPs for January 2017 upload</vt:lpwstr>
  </property>
  <property fmtid="{D5CDD505-2E9C-101B-9397-08002B2CF9AE}" pid="13" name="Objective-State">
    <vt:lpwstr>Being Drafted</vt:lpwstr>
  </property>
  <property fmtid="{D5CDD505-2E9C-101B-9397-08002B2CF9AE}" pid="14" name="Objective-Version">
    <vt:lpwstr>2.1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