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DA26D5">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DA26D5">
        <w:rPr>
          <w:rFonts w:cs="Arial"/>
          <w:b/>
          <w:bCs/>
          <w:sz w:val="28"/>
          <w:szCs w:val="28"/>
        </w:rPr>
        <w:t>Religion Studies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DA26D5" w:rsidP="00BA2185">
            <w:pPr>
              <w:jc w:val="center"/>
              <w:rPr>
                <w:b/>
              </w:rPr>
            </w:pPr>
            <w:r>
              <w:rPr>
                <w:b/>
              </w:rPr>
              <w:t>R</w:t>
            </w:r>
          </w:p>
        </w:tc>
        <w:tc>
          <w:tcPr>
            <w:tcW w:w="500" w:type="dxa"/>
            <w:shd w:val="clear" w:color="auto" w:fill="auto"/>
            <w:vAlign w:val="center"/>
          </w:tcPr>
          <w:p w:rsidR="006A2B3D" w:rsidRPr="00F66744" w:rsidRDefault="00DA26D5" w:rsidP="00BA2185">
            <w:pPr>
              <w:jc w:val="center"/>
              <w:rPr>
                <w:b/>
              </w:rPr>
            </w:pPr>
            <w:r>
              <w:rPr>
                <w:b/>
              </w:rPr>
              <w:t>E</w:t>
            </w:r>
          </w:p>
        </w:tc>
        <w:tc>
          <w:tcPr>
            <w:tcW w:w="500" w:type="dxa"/>
            <w:shd w:val="clear" w:color="auto" w:fill="auto"/>
            <w:vAlign w:val="center"/>
          </w:tcPr>
          <w:p w:rsidR="006A2B3D" w:rsidRPr="003B2B0E" w:rsidRDefault="00DA26D5" w:rsidP="00BA2185">
            <w:pPr>
              <w:jc w:val="center"/>
              <w:rPr>
                <w:b/>
              </w:rPr>
            </w:pPr>
            <w:r>
              <w:rPr>
                <w:b/>
              </w:rPr>
              <w:t>L</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w:t>
      </w:r>
      <w:proofErr w:type="gramStart"/>
      <w:r w:rsidRPr="004C6ABF">
        <w:rPr>
          <w:rFonts w:cs="Arial"/>
          <w:sz w:val="18"/>
          <w:szCs w:val="18"/>
        </w:rPr>
        <w:t>student</w:t>
      </w:r>
      <w:proofErr w:type="gramEnd"/>
      <w:r w:rsidRPr="004C6ABF">
        <w:rPr>
          <w:rFonts w:cs="Arial"/>
          <w:sz w:val="18"/>
          <w:szCs w:val="18"/>
        </w:rPr>
        <w:t xml:space="preserve">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DA26D5">
      <w:pPr>
        <w:pStyle w:val="LAPHeading"/>
      </w:pPr>
      <w:r w:rsidRPr="004963F3">
        <w:lastRenderedPageBreak/>
        <w:t xml:space="preserve">Stage </w:t>
      </w:r>
      <w:r>
        <w:t xml:space="preserve">1 </w:t>
      </w:r>
      <w:r w:rsidR="00DA26D5">
        <w:t>Religion Studies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46"/>
        <w:gridCol w:w="851"/>
        <w:gridCol w:w="850"/>
        <w:gridCol w:w="851"/>
        <w:gridCol w:w="850"/>
        <w:gridCol w:w="3119"/>
      </w:tblGrid>
      <w:tr w:rsidR="00DA26D5" w:rsidRPr="004963F3" w:rsidTr="00B55B86">
        <w:trPr>
          <w:trHeight w:val="345"/>
          <w:tblHeader/>
        </w:trPr>
        <w:tc>
          <w:tcPr>
            <w:tcW w:w="1809" w:type="dxa"/>
            <w:vMerge w:val="restart"/>
            <w:shd w:val="clear" w:color="auto" w:fill="auto"/>
            <w:vAlign w:val="center"/>
          </w:tcPr>
          <w:p w:rsidR="00DA26D5" w:rsidRPr="00F40B4F" w:rsidRDefault="00DA26D5" w:rsidP="00E8787E">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DA26D5" w:rsidRPr="0030789D" w:rsidRDefault="00DA26D5" w:rsidP="00E8787E">
            <w:pPr>
              <w:pStyle w:val="ACLAPTableText"/>
              <w:jc w:val="center"/>
              <w:rPr>
                <w:b/>
              </w:rPr>
            </w:pPr>
            <w:r w:rsidRPr="0030789D">
              <w:rPr>
                <w:b/>
              </w:rPr>
              <w:t>Details of assessment</w:t>
            </w:r>
          </w:p>
        </w:tc>
        <w:tc>
          <w:tcPr>
            <w:tcW w:w="3402" w:type="dxa"/>
            <w:gridSpan w:val="4"/>
          </w:tcPr>
          <w:p w:rsidR="00DA26D5" w:rsidRPr="0030789D" w:rsidRDefault="00DA26D5" w:rsidP="00E8787E">
            <w:pPr>
              <w:pStyle w:val="ACLAPTableText"/>
              <w:jc w:val="center"/>
              <w:rPr>
                <w:b/>
              </w:rPr>
            </w:pPr>
            <w:r w:rsidRPr="0030789D">
              <w:rPr>
                <w:b/>
              </w:rPr>
              <w:t>Assessment Design Criteria</w:t>
            </w:r>
          </w:p>
        </w:tc>
        <w:tc>
          <w:tcPr>
            <w:tcW w:w="3119" w:type="dxa"/>
            <w:vMerge w:val="restart"/>
            <w:shd w:val="clear" w:color="auto" w:fill="auto"/>
            <w:vAlign w:val="center"/>
          </w:tcPr>
          <w:p w:rsidR="00DA26D5" w:rsidRPr="0030789D" w:rsidRDefault="00DA26D5" w:rsidP="00E8787E">
            <w:pPr>
              <w:pStyle w:val="ACLAPTableText"/>
              <w:jc w:val="center"/>
              <w:rPr>
                <w:b/>
              </w:rPr>
            </w:pPr>
            <w:r w:rsidRPr="0030789D">
              <w:rPr>
                <w:b/>
              </w:rPr>
              <w:t>Assessment conditions</w:t>
            </w:r>
          </w:p>
          <w:p w:rsidR="00DA26D5" w:rsidRPr="0030789D" w:rsidRDefault="00DA26D5" w:rsidP="00E8787E">
            <w:pPr>
              <w:pStyle w:val="ACLAPTableText"/>
              <w:jc w:val="center"/>
            </w:pPr>
            <w:r w:rsidRPr="0030789D">
              <w:t>(e.g. task type, word length, time allocated, supervision)</w:t>
            </w:r>
          </w:p>
        </w:tc>
      </w:tr>
      <w:tr w:rsidR="00DA26D5" w:rsidRPr="004963F3" w:rsidTr="00B55B86">
        <w:trPr>
          <w:trHeight w:val="345"/>
          <w:tblHeader/>
        </w:trPr>
        <w:tc>
          <w:tcPr>
            <w:tcW w:w="1809" w:type="dxa"/>
            <w:vMerge/>
            <w:shd w:val="clear" w:color="auto" w:fill="auto"/>
            <w:vAlign w:val="center"/>
          </w:tcPr>
          <w:p w:rsidR="00DA26D5" w:rsidRPr="004963F3" w:rsidRDefault="00DA26D5" w:rsidP="00E8787E">
            <w:pPr>
              <w:jc w:val="center"/>
              <w:rPr>
                <w:rFonts w:cs="Arial"/>
                <w:b/>
                <w:bCs/>
                <w:sz w:val="20"/>
                <w:szCs w:val="20"/>
                <w:lang w:val="en-US"/>
              </w:rPr>
            </w:pPr>
          </w:p>
        </w:tc>
        <w:tc>
          <w:tcPr>
            <w:tcW w:w="6946" w:type="dxa"/>
            <w:vMerge/>
            <w:shd w:val="clear" w:color="auto" w:fill="auto"/>
            <w:vAlign w:val="center"/>
          </w:tcPr>
          <w:p w:rsidR="00DA26D5" w:rsidRPr="004963F3" w:rsidRDefault="00DA26D5" w:rsidP="00E8787E">
            <w:pPr>
              <w:jc w:val="center"/>
              <w:rPr>
                <w:rFonts w:cs="Arial"/>
                <w:b/>
                <w:bCs/>
                <w:sz w:val="20"/>
                <w:szCs w:val="20"/>
                <w:lang w:val="en-US"/>
              </w:rPr>
            </w:pPr>
          </w:p>
        </w:tc>
        <w:tc>
          <w:tcPr>
            <w:tcW w:w="851" w:type="dxa"/>
            <w:vAlign w:val="center"/>
          </w:tcPr>
          <w:p w:rsidR="00DA26D5" w:rsidRDefault="00DA26D5" w:rsidP="00E8787E">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DA26D5" w:rsidRPr="004963F3" w:rsidRDefault="00DA26D5" w:rsidP="00E8787E">
            <w:pPr>
              <w:jc w:val="center"/>
              <w:rPr>
                <w:rFonts w:cs="Arial"/>
                <w:b/>
                <w:bCs/>
                <w:sz w:val="20"/>
                <w:szCs w:val="20"/>
                <w:lang w:val="en-US"/>
              </w:rPr>
            </w:pPr>
            <w:r>
              <w:rPr>
                <w:rFonts w:cs="Arial"/>
                <w:b/>
                <w:bCs/>
                <w:sz w:val="20"/>
                <w:szCs w:val="20"/>
                <w:lang w:val="en-US"/>
              </w:rPr>
              <w:t>IA</w:t>
            </w:r>
          </w:p>
        </w:tc>
        <w:tc>
          <w:tcPr>
            <w:tcW w:w="851" w:type="dxa"/>
            <w:shd w:val="clear" w:color="auto" w:fill="auto"/>
            <w:vAlign w:val="center"/>
          </w:tcPr>
          <w:p w:rsidR="00DA26D5" w:rsidRPr="004963F3" w:rsidRDefault="00DA26D5" w:rsidP="00E8787E">
            <w:pPr>
              <w:jc w:val="center"/>
              <w:rPr>
                <w:rFonts w:cs="Arial"/>
                <w:b/>
                <w:bCs/>
                <w:sz w:val="20"/>
                <w:szCs w:val="20"/>
                <w:lang w:val="en-US"/>
              </w:rPr>
            </w:pPr>
            <w:r>
              <w:rPr>
                <w:rFonts w:cs="Arial"/>
                <w:b/>
                <w:bCs/>
                <w:sz w:val="20"/>
                <w:szCs w:val="20"/>
                <w:lang w:val="en-US"/>
              </w:rPr>
              <w:t>C</w:t>
            </w:r>
          </w:p>
        </w:tc>
        <w:tc>
          <w:tcPr>
            <w:tcW w:w="850" w:type="dxa"/>
            <w:shd w:val="clear" w:color="auto" w:fill="auto"/>
            <w:vAlign w:val="center"/>
          </w:tcPr>
          <w:p w:rsidR="00DA26D5" w:rsidRPr="004963F3" w:rsidRDefault="00DA26D5" w:rsidP="00E8787E">
            <w:pPr>
              <w:jc w:val="center"/>
              <w:rPr>
                <w:rFonts w:cs="Arial"/>
                <w:b/>
                <w:bCs/>
                <w:sz w:val="20"/>
                <w:szCs w:val="20"/>
                <w:lang w:val="en-US"/>
              </w:rPr>
            </w:pPr>
            <w:r>
              <w:rPr>
                <w:rFonts w:cs="Arial"/>
                <w:b/>
                <w:bCs/>
                <w:sz w:val="20"/>
                <w:szCs w:val="20"/>
                <w:lang w:val="en-US"/>
              </w:rPr>
              <w:t>APR</w:t>
            </w:r>
          </w:p>
        </w:tc>
        <w:tc>
          <w:tcPr>
            <w:tcW w:w="3119" w:type="dxa"/>
            <w:vMerge/>
            <w:shd w:val="clear" w:color="auto" w:fill="auto"/>
            <w:vAlign w:val="center"/>
          </w:tcPr>
          <w:p w:rsidR="00DA26D5" w:rsidRPr="004963F3" w:rsidRDefault="00DA26D5" w:rsidP="00E8787E">
            <w:pPr>
              <w:rPr>
                <w:rFonts w:cs="Arial"/>
                <w:sz w:val="20"/>
                <w:szCs w:val="20"/>
                <w:lang w:val="en-US"/>
              </w:rPr>
            </w:pPr>
          </w:p>
        </w:tc>
      </w:tr>
      <w:tr w:rsidR="00A85E28" w:rsidRPr="004963F3" w:rsidTr="00B55B86">
        <w:trPr>
          <w:trHeight w:val="2058"/>
        </w:trPr>
        <w:tc>
          <w:tcPr>
            <w:tcW w:w="1809" w:type="dxa"/>
            <w:shd w:val="clear" w:color="auto" w:fill="auto"/>
            <w:vAlign w:val="center"/>
          </w:tcPr>
          <w:p w:rsidR="00A85E28" w:rsidRPr="00A85E28" w:rsidRDefault="00A85E28" w:rsidP="00E8787E">
            <w:pPr>
              <w:pStyle w:val="LAPTableText"/>
              <w:jc w:val="center"/>
              <w:rPr>
                <w:b/>
                <w:lang w:val="en-US"/>
              </w:rPr>
            </w:pPr>
            <w:r w:rsidRPr="00A85E28">
              <w:rPr>
                <w:b/>
                <w:lang w:val="en-US"/>
              </w:rPr>
              <w:t>Assessment Type 1: Practical Activity</w:t>
            </w:r>
          </w:p>
          <w:p w:rsidR="00A85E28" w:rsidRPr="00A85E28" w:rsidRDefault="00A85E28" w:rsidP="00E8787E">
            <w:pPr>
              <w:pStyle w:val="LAPTableText"/>
              <w:jc w:val="center"/>
              <w:rPr>
                <w:b/>
                <w:lang w:val="en-US"/>
              </w:rPr>
            </w:pPr>
          </w:p>
          <w:p w:rsidR="00A85E28" w:rsidRPr="00A85E28" w:rsidRDefault="00A85E28" w:rsidP="00E8787E">
            <w:pPr>
              <w:pStyle w:val="LAPTableText"/>
              <w:jc w:val="center"/>
              <w:rPr>
                <w:b/>
                <w:lang w:val="en-US"/>
              </w:rPr>
            </w:pPr>
          </w:p>
          <w:p w:rsidR="00A85E28" w:rsidRPr="00A85E28" w:rsidRDefault="00A85E28" w:rsidP="00E8787E">
            <w:pPr>
              <w:pStyle w:val="LAPTableText"/>
              <w:jc w:val="center"/>
              <w:rPr>
                <w:b/>
                <w:lang w:val="en-US"/>
              </w:rPr>
            </w:pPr>
            <w:r w:rsidRPr="00A85E28">
              <w:rPr>
                <w:b/>
                <w:lang w:val="en-US"/>
              </w:rPr>
              <w:t>Weighting 30%</w:t>
            </w:r>
          </w:p>
        </w:tc>
        <w:tc>
          <w:tcPr>
            <w:tcW w:w="6946" w:type="dxa"/>
            <w:shd w:val="clear" w:color="auto" w:fill="auto"/>
            <w:vAlign w:val="center"/>
          </w:tcPr>
          <w:p w:rsidR="00A85E28" w:rsidRPr="00B55B86" w:rsidRDefault="00A85E28" w:rsidP="00A85E28">
            <w:pPr>
              <w:pStyle w:val="ACLAPTableText"/>
              <w:rPr>
                <w:sz w:val="19"/>
                <w:szCs w:val="19"/>
              </w:rPr>
            </w:pPr>
            <w:r w:rsidRPr="00B55B86">
              <w:rPr>
                <w:sz w:val="19"/>
                <w:szCs w:val="19"/>
              </w:rPr>
              <w:t xml:space="preserve">Students choose a passage of text from a holy book (Bible, Al Quran, </w:t>
            </w:r>
            <w:proofErr w:type="gramStart"/>
            <w:r w:rsidRPr="00B55B86">
              <w:rPr>
                <w:sz w:val="19"/>
                <w:szCs w:val="19"/>
              </w:rPr>
              <w:t>Torah</w:t>
            </w:r>
            <w:proofErr w:type="gramEnd"/>
            <w:r w:rsidRPr="00B55B86">
              <w:rPr>
                <w:sz w:val="19"/>
                <w:szCs w:val="19"/>
              </w:rPr>
              <w:t xml:space="preserve"> etc.) and transform this into a children’s book/short story/short film, interpreting the story in light of modern day society. Students also submit an exegesis with their book/short story in which they demonstrate: knowledge and understanding of religious beliefs, perspectives and experiences; explanation of the connections between the religious lessons embedded in the text and how this impacts on personal and ethical decision-making; and, an understanding of the social significance of religion and spirituality in the context of story-telling.</w:t>
            </w:r>
          </w:p>
        </w:tc>
        <w:tc>
          <w:tcPr>
            <w:tcW w:w="851" w:type="dxa"/>
            <w:vAlign w:val="center"/>
          </w:tcPr>
          <w:p w:rsidR="00A85E28" w:rsidRPr="00B55B86" w:rsidRDefault="00A85E28" w:rsidP="00920D2C">
            <w:pPr>
              <w:pStyle w:val="ACLAPTableText"/>
              <w:jc w:val="center"/>
              <w:rPr>
                <w:sz w:val="19"/>
                <w:szCs w:val="19"/>
                <w:lang w:val="en-US"/>
              </w:rPr>
            </w:pPr>
            <w:r w:rsidRPr="00B55B86">
              <w:rPr>
                <w:sz w:val="19"/>
                <w:szCs w:val="19"/>
                <w:lang w:val="en-US"/>
              </w:rPr>
              <w:t>1, 3</w:t>
            </w:r>
          </w:p>
        </w:tc>
        <w:tc>
          <w:tcPr>
            <w:tcW w:w="850" w:type="dxa"/>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2</w:t>
            </w:r>
          </w:p>
        </w:tc>
        <w:tc>
          <w:tcPr>
            <w:tcW w:w="851" w:type="dxa"/>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2</w:t>
            </w:r>
          </w:p>
        </w:tc>
        <w:tc>
          <w:tcPr>
            <w:tcW w:w="850" w:type="dxa"/>
            <w:shd w:val="clear" w:color="auto" w:fill="auto"/>
            <w:vAlign w:val="center"/>
          </w:tcPr>
          <w:p w:rsidR="00A85E28" w:rsidRPr="00B55B86" w:rsidRDefault="00A85E28" w:rsidP="00920D2C">
            <w:pPr>
              <w:pStyle w:val="ACLAPTableText"/>
              <w:jc w:val="center"/>
              <w:rPr>
                <w:sz w:val="19"/>
                <w:szCs w:val="19"/>
                <w:lang w:val="en-US"/>
              </w:rPr>
            </w:pPr>
          </w:p>
        </w:tc>
        <w:tc>
          <w:tcPr>
            <w:tcW w:w="3119" w:type="dxa"/>
            <w:shd w:val="clear" w:color="auto" w:fill="auto"/>
            <w:vAlign w:val="center"/>
          </w:tcPr>
          <w:p w:rsidR="00A85E28" w:rsidRPr="00B55B86" w:rsidRDefault="00A85E28" w:rsidP="00A85E28">
            <w:pPr>
              <w:pStyle w:val="ACLAPTableText"/>
              <w:rPr>
                <w:sz w:val="19"/>
                <w:szCs w:val="19"/>
              </w:rPr>
            </w:pPr>
            <w:r w:rsidRPr="00B55B86">
              <w:rPr>
                <w:sz w:val="19"/>
                <w:szCs w:val="19"/>
              </w:rPr>
              <w:t>Part 1: children’s book/short story/short film – written or multimodal.</w:t>
            </w:r>
          </w:p>
          <w:p w:rsidR="00A85E28" w:rsidRPr="00B55B86" w:rsidRDefault="00A85E28" w:rsidP="00A85E28">
            <w:pPr>
              <w:pStyle w:val="ACLAPTableText"/>
              <w:rPr>
                <w:sz w:val="19"/>
                <w:szCs w:val="19"/>
              </w:rPr>
            </w:pPr>
            <w:r w:rsidRPr="00B55B86">
              <w:rPr>
                <w:sz w:val="19"/>
                <w:szCs w:val="19"/>
              </w:rPr>
              <w:t>Part 2: ex</w:t>
            </w:r>
            <w:bookmarkStart w:id="0" w:name="_GoBack"/>
            <w:bookmarkEnd w:id="0"/>
            <w:r w:rsidRPr="00B55B86">
              <w:rPr>
                <w:sz w:val="19"/>
                <w:szCs w:val="19"/>
              </w:rPr>
              <w:t>egesis – written.</w:t>
            </w:r>
          </w:p>
          <w:p w:rsidR="00A85E28" w:rsidRPr="00B55B86" w:rsidRDefault="00A85E28" w:rsidP="00A85E28">
            <w:pPr>
              <w:pStyle w:val="ACLAPTableText"/>
              <w:rPr>
                <w:sz w:val="19"/>
                <w:szCs w:val="19"/>
              </w:rPr>
            </w:pPr>
            <w:r w:rsidRPr="00B55B86">
              <w:rPr>
                <w:sz w:val="19"/>
                <w:szCs w:val="19"/>
              </w:rPr>
              <w:t xml:space="preserve">This task will be completed over 2-3 weeks in class and for homework. </w:t>
            </w:r>
          </w:p>
        </w:tc>
      </w:tr>
      <w:tr w:rsidR="00A85E28" w:rsidRPr="004963F3" w:rsidTr="00B55B86">
        <w:trPr>
          <w:trHeight w:val="2380"/>
        </w:trPr>
        <w:tc>
          <w:tcPr>
            <w:tcW w:w="1809" w:type="dxa"/>
            <w:tcBorders>
              <w:top w:val="single" w:sz="12" w:space="0" w:color="auto"/>
            </w:tcBorders>
            <w:shd w:val="clear" w:color="auto" w:fill="auto"/>
            <w:vAlign w:val="center"/>
          </w:tcPr>
          <w:p w:rsidR="00A85E28" w:rsidRPr="00A85E28" w:rsidRDefault="00A85E28" w:rsidP="00E8787E">
            <w:pPr>
              <w:pStyle w:val="LAPTableText"/>
              <w:jc w:val="center"/>
              <w:rPr>
                <w:b/>
                <w:lang w:val="en-US"/>
              </w:rPr>
            </w:pPr>
            <w:r w:rsidRPr="00A85E28">
              <w:rPr>
                <w:b/>
                <w:lang w:val="en-US"/>
              </w:rPr>
              <w:t>Assessment Type 2: Issues Investigation</w:t>
            </w:r>
          </w:p>
          <w:p w:rsidR="00A85E28" w:rsidRPr="00A85E28" w:rsidRDefault="00A85E28" w:rsidP="00E8787E">
            <w:pPr>
              <w:pStyle w:val="LAPTableText"/>
              <w:jc w:val="center"/>
              <w:rPr>
                <w:b/>
                <w:lang w:val="en-US"/>
              </w:rPr>
            </w:pPr>
          </w:p>
          <w:p w:rsidR="00A85E28" w:rsidRPr="00A85E28" w:rsidRDefault="00A85E28" w:rsidP="00E8787E">
            <w:pPr>
              <w:pStyle w:val="LAPTableText"/>
              <w:jc w:val="center"/>
              <w:rPr>
                <w:b/>
                <w:lang w:val="en-US"/>
              </w:rPr>
            </w:pPr>
            <w:r w:rsidRPr="00A85E28">
              <w:rPr>
                <w:b/>
                <w:lang w:val="en-US"/>
              </w:rPr>
              <w:t>Weighting</w:t>
            </w:r>
          </w:p>
          <w:p w:rsidR="00A85E28" w:rsidRPr="00A85E28" w:rsidRDefault="00A85E28" w:rsidP="00E8787E">
            <w:pPr>
              <w:pStyle w:val="LAPTableText"/>
              <w:jc w:val="center"/>
              <w:rPr>
                <w:b/>
                <w:lang w:val="en-US"/>
              </w:rPr>
            </w:pPr>
            <w:r w:rsidRPr="00A85E28">
              <w:rPr>
                <w:b/>
                <w:lang w:val="en-US"/>
              </w:rPr>
              <w:t>40%</w:t>
            </w:r>
          </w:p>
          <w:p w:rsidR="00A85E28" w:rsidRPr="00A85E28" w:rsidRDefault="00A85E28" w:rsidP="00E8787E">
            <w:pPr>
              <w:pStyle w:val="LAPTableText"/>
              <w:jc w:val="center"/>
              <w:rPr>
                <w:b/>
                <w:lang w:val="en-US"/>
              </w:rPr>
            </w:pPr>
          </w:p>
        </w:tc>
        <w:tc>
          <w:tcPr>
            <w:tcW w:w="6946" w:type="dxa"/>
            <w:tcBorders>
              <w:top w:val="single" w:sz="12" w:space="0" w:color="auto"/>
            </w:tcBorders>
            <w:shd w:val="clear" w:color="auto" w:fill="auto"/>
            <w:vAlign w:val="center"/>
          </w:tcPr>
          <w:p w:rsidR="00A85E28" w:rsidRPr="00B55B86" w:rsidRDefault="00A85E28" w:rsidP="00A85E28">
            <w:pPr>
              <w:pStyle w:val="ACLAPTableText"/>
              <w:rPr>
                <w:sz w:val="19"/>
                <w:szCs w:val="19"/>
                <w:lang w:val="en-US"/>
              </w:rPr>
            </w:pPr>
            <w:r w:rsidRPr="00B55B86">
              <w:rPr>
                <w:sz w:val="19"/>
                <w:szCs w:val="19"/>
              </w:rPr>
              <w:t>Students work individually to investigate and respond to the question, ‘To what extent would religions working collaboratively in communities solve contemporary global issues?’ They rely on a range of investigative methods (interviews, surveys, visits, observations, film studies, and possible reference to library and/or internet research) and sources, including a minimum of three (3) religious documents and texts to justify their response. Students investigate and report on: the social and/or spiritual significance of the topic/issue; interactions between religion, culture, and society; methods of enquiry; how religious belief and values support a sense of personal meaning and/or identity; and how religious traditions affect personal and ethical decision-making.</w:t>
            </w:r>
          </w:p>
        </w:tc>
        <w:tc>
          <w:tcPr>
            <w:tcW w:w="851" w:type="dxa"/>
            <w:tcBorders>
              <w:top w:val="single" w:sz="12" w:space="0" w:color="auto"/>
            </w:tcBorders>
            <w:vAlign w:val="center"/>
          </w:tcPr>
          <w:p w:rsidR="00A85E28" w:rsidRPr="00B55B86" w:rsidRDefault="00A85E28" w:rsidP="00920D2C">
            <w:pPr>
              <w:pStyle w:val="ACLAPTableText"/>
              <w:jc w:val="center"/>
              <w:rPr>
                <w:sz w:val="19"/>
                <w:szCs w:val="19"/>
                <w:lang w:val="en-US"/>
              </w:rPr>
            </w:pPr>
            <w:r w:rsidRPr="00B55B86">
              <w:rPr>
                <w:sz w:val="19"/>
                <w:szCs w:val="19"/>
                <w:lang w:val="en-US"/>
              </w:rPr>
              <w:t>2</w:t>
            </w:r>
          </w:p>
        </w:tc>
        <w:tc>
          <w:tcPr>
            <w:tcW w:w="850" w:type="dxa"/>
            <w:tcBorders>
              <w:top w:val="single" w:sz="12" w:space="0" w:color="auto"/>
            </w:tcBorders>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1</w:t>
            </w:r>
          </w:p>
        </w:tc>
        <w:tc>
          <w:tcPr>
            <w:tcW w:w="851" w:type="dxa"/>
            <w:tcBorders>
              <w:top w:val="single" w:sz="12" w:space="0" w:color="auto"/>
            </w:tcBorders>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1, 2</w:t>
            </w:r>
          </w:p>
        </w:tc>
        <w:tc>
          <w:tcPr>
            <w:tcW w:w="850" w:type="dxa"/>
            <w:tcBorders>
              <w:top w:val="single" w:sz="12" w:space="0" w:color="auto"/>
            </w:tcBorders>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2</w:t>
            </w:r>
          </w:p>
        </w:tc>
        <w:tc>
          <w:tcPr>
            <w:tcW w:w="3119" w:type="dxa"/>
            <w:tcBorders>
              <w:top w:val="single" w:sz="12" w:space="0" w:color="auto"/>
            </w:tcBorders>
            <w:shd w:val="clear" w:color="auto" w:fill="auto"/>
            <w:vAlign w:val="center"/>
          </w:tcPr>
          <w:p w:rsidR="00A85E28" w:rsidRPr="00B55B86" w:rsidRDefault="00A85E28" w:rsidP="00B55B86">
            <w:pPr>
              <w:pStyle w:val="ACLAPTableText"/>
              <w:rPr>
                <w:sz w:val="19"/>
                <w:szCs w:val="19"/>
              </w:rPr>
            </w:pPr>
            <w:r w:rsidRPr="00B55B86">
              <w:rPr>
                <w:sz w:val="19"/>
                <w:szCs w:val="19"/>
              </w:rPr>
              <w:t>Written, oral or multimodal as negotiated with the teacher.</w:t>
            </w:r>
          </w:p>
          <w:p w:rsidR="00A85E28" w:rsidRPr="00B55B86" w:rsidRDefault="00A85E28" w:rsidP="00B55B86">
            <w:pPr>
              <w:pStyle w:val="ACLAPTableText"/>
              <w:rPr>
                <w:sz w:val="19"/>
                <w:szCs w:val="19"/>
              </w:rPr>
            </w:pPr>
            <w:r w:rsidRPr="00B55B86">
              <w:rPr>
                <w:sz w:val="19"/>
                <w:szCs w:val="19"/>
              </w:rPr>
              <w:t xml:space="preserve">If written, 1000 words maximum or 6 minutes for oral, or the equivalent for a multimodal presentation. </w:t>
            </w:r>
          </w:p>
        </w:tc>
      </w:tr>
      <w:tr w:rsidR="00A85E28" w:rsidRPr="004963F3" w:rsidTr="00B55B86">
        <w:trPr>
          <w:trHeight w:val="2272"/>
        </w:trPr>
        <w:tc>
          <w:tcPr>
            <w:tcW w:w="1809" w:type="dxa"/>
            <w:shd w:val="clear" w:color="auto" w:fill="auto"/>
            <w:vAlign w:val="center"/>
          </w:tcPr>
          <w:p w:rsidR="00A85E28" w:rsidRPr="00A85E28" w:rsidRDefault="00A85E28" w:rsidP="00E8787E">
            <w:pPr>
              <w:pStyle w:val="LAPTableText"/>
              <w:jc w:val="center"/>
              <w:rPr>
                <w:b/>
                <w:lang w:val="en-US"/>
              </w:rPr>
            </w:pPr>
            <w:r w:rsidRPr="00A85E28">
              <w:rPr>
                <w:b/>
                <w:lang w:val="en-US"/>
              </w:rPr>
              <w:t>Assessment Type 3: Reflection</w:t>
            </w:r>
          </w:p>
          <w:p w:rsidR="00A85E28" w:rsidRPr="00A85E28" w:rsidRDefault="00A85E28" w:rsidP="00E8787E">
            <w:pPr>
              <w:rPr>
                <w:sz w:val="18"/>
                <w:szCs w:val="18"/>
                <w:lang w:val="en-US"/>
              </w:rPr>
            </w:pPr>
          </w:p>
          <w:p w:rsidR="00A85E28" w:rsidRPr="00A85E28" w:rsidRDefault="00A85E28" w:rsidP="00E8787E">
            <w:pPr>
              <w:jc w:val="center"/>
              <w:rPr>
                <w:b/>
                <w:bCs/>
                <w:sz w:val="18"/>
                <w:szCs w:val="18"/>
                <w:lang w:val="en-US"/>
              </w:rPr>
            </w:pPr>
            <w:r w:rsidRPr="00A85E28">
              <w:rPr>
                <w:b/>
                <w:bCs/>
                <w:sz w:val="18"/>
                <w:szCs w:val="18"/>
                <w:lang w:val="en-US"/>
              </w:rPr>
              <w:t>Weighting 30%</w:t>
            </w:r>
          </w:p>
        </w:tc>
        <w:tc>
          <w:tcPr>
            <w:tcW w:w="6946" w:type="dxa"/>
            <w:shd w:val="clear" w:color="auto" w:fill="auto"/>
            <w:vAlign w:val="center"/>
          </w:tcPr>
          <w:p w:rsidR="00A85E28" w:rsidRPr="00B55B86" w:rsidRDefault="00A85E28" w:rsidP="00A85E28">
            <w:pPr>
              <w:pStyle w:val="ACLAPTableText"/>
              <w:rPr>
                <w:sz w:val="19"/>
                <w:szCs w:val="19"/>
                <w:lang w:val="en-US"/>
              </w:rPr>
            </w:pPr>
            <w:r w:rsidRPr="00B55B86">
              <w:rPr>
                <w:sz w:val="19"/>
                <w:szCs w:val="19"/>
                <w:lang w:val="en-US"/>
              </w:rPr>
              <w:t xml:space="preserve">In recognition of National Sorry Day, students work in small groups to plan, prepare and present an ecumenical liturgical celebration. Upon completion, students will be assessed individually based on their ability to explain and critically reflect on their learning and involvement in the liturgy by producing a reflective vlog (video blog). Students will be prompted with guiding questions to use as a stimulus to support their reflective response, ensuring they discuss the context of National Sorry Day, the religious and ethical issues within the context, and the impact religious experiences, beliefs and values contribute to a sense of personal meaning. </w:t>
            </w:r>
          </w:p>
        </w:tc>
        <w:tc>
          <w:tcPr>
            <w:tcW w:w="851" w:type="dxa"/>
            <w:vAlign w:val="center"/>
          </w:tcPr>
          <w:p w:rsidR="00A85E28" w:rsidRPr="00B55B86" w:rsidRDefault="00A85E28" w:rsidP="00920D2C">
            <w:pPr>
              <w:pStyle w:val="ACLAPTableText"/>
              <w:jc w:val="center"/>
              <w:rPr>
                <w:sz w:val="19"/>
                <w:szCs w:val="19"/>
                <w:lang w:val="en-US"/>
              </w:rPr>
            </w:pPr>
            <w:r w:rsidRPr="00B55B86">
              <w:rPr>
                <w:sz w:val="19"/>
                <w:szCs w:val="19"/>
                <w:lang w:val="en-US"/>
              </w:rPr>
              <w:t>2, 3</w:t>
            </w:r>
          </w:p>
        </w:tc>
        <w:tc>
          <w:tcPr>
            <w:tcW w:w="850" w:type="dxa"/>
            <w:shd w:val="clear" w:color="auto" w:fill="auto"/>
            <w:vAlign w:val="center"/>
          </w:tcPr>
          <w:p w:rsidR="00A85E28" w:rsidRPr="00B55B86" w:rsidRDefault="00A85E28" w:rsidP="00920D2C">
            <w:pPr>
              <w:pStyle w:val="ACLAPTableText"/>
              <w:jc w:val="center"/>
              <w:rPr>
                <w:sz w:val="19"/>
                <w:szCs w:val="19"/>
                <w:lang w:val="en-US"/>
              </w:rPr>
            </w:pPr>
          </w:p>
        </w:tc>
        <w:tc>
          <w:tcPr>
            <w:tcW w:w="851" w:type="dxa"/>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1, 2</w:t>
            </w:r>
          </w:p>
        </w:tc>
        <w:tc>
          <w:tcPr>
            <w:tcW w:w="850" w:type="dxa"/>
            <w:shd w:val="clear" w:color="auto" w:fill="auto"/>
            <w:vAlign w:val="center"/>
          </w:tcPr>
          <w:p w:rsidR="00A85E28" w:rsidRPr="00B55B86" w:rsidRDefault="00A85E28" w:rsidP="00920D2C">
            <w:pPr>
              <w:pStyle w:val="ACLAPTableText"/>
              <w:jc w:val="center"/>
              <w:rPr>
                <w:sz w:val="19"/>
                <w:szCs w:val="19"/>
                <w:lang w:val="en-US"/>
              </w:rPr>
            </w:pPr>
            <w:r w:rsidRPr="00B55B86">
              <w:rPr>
                <w:sz w:val="19"/>
                <w:szCs w:val="19"/>
                <w:lang w:val="en-US"/>
              </w:rPr>
              <w:t>1, 2</w:t>
            </w:r>
          </w:p>
        </w:tc>
        <w:tc>
          <w:tcPr>
            <w:tcW w:w="3119" w:type="dxa"/>
            <w:shd w:val="clear" w:color="auto" w:fill="auto"/>
            <w:vAlign w:val="center"/>
          </w:tcPr>
          <w:p w:rsidR="00A85E28" w:rsidRPr="00B55B86" w:rsidRDefault="00A85E28" w:rsidP="00B55B86">
            <w:pPr>
              <w:pStyle w:val="ACLAPTableText"/>
              <w:rPr>
                <w:sz w:val="19"/>
                <w:szCs w:val="19"/>
              </w:rPr>
            </w:pPr>
            <w:r w:rsidRPr="00B55B86">
              <w:rPr>
                <w:sz w:val="19"/>
                <w:szCs w:val="19"/>
              </w:rPr>
              <w:t xml:space="preserve">Oral: 5 minutes. </w:t>
            </w:r>
          </w:p>
          <w:p w:rsidR="00A85E28" w:rsidRPr="00B55B86" w:rsidRDefault="00A85E28" w:rsidP="00B55B86">
            <w:pPr>
              <w:pStyle w:val="ACLAPTableText"/>
              <w:rPr>
                <w:sz w:val="19"/>
                <w:szCs w:val="19"/>
              </w:rPr>
            </w:pPr>
            <w:r w:rsidRPr="00B55B86">
              <w:rPr>
                <w:sz w:val="19"/>
                <w:szCs w:val="19"/>
              </w:rPr>
              <w:t xml:space="preserve">This task will be completed over 5-8 weeks. </w:t>
            </w:r>
          </w:p>
        </w:tc>
      </w:tr>
    </w:tbl>
    <w:p w:rsidR="00D732EE" w:rsidRPr="00B55B86" w:rsidRDefault="00B55B86" w:rsidP="00E021FF">
      <w:pPr>
        <w:rPr>
          <w:rFonts w:cs="Arial"/>
          <w:i/>
          <w:iCs/>
          <w:sz w:val="20"/>
          <w:szCs w:val="20"/>
          <w:lang w:val="en-US"/>
        </w:rPr>
      </w:pPr>
      <w:r>
        <w:rPr>
          <w:rFonts w:cs="Arial"/>
          <w:b/>
          <w:bCs/>
          <w:i/>
          <w:iCs/>
          <w:sz w:val="20"/>
          <w:szCs w:val="20"/>
          <w:lang w:val="en-US"/>
        </w:rPr>
        <w:br/>
      </w:r>
      <w:proofErr w:type="gramStart"/>
      <w:r w:rsidR="00A85E28">
        <w:rPr>
          <w:rFonts w:cs="Arial"/>
          <w:b/>
          <w:bCs/>
          <w:i/>
          <w:iCs/>
          <w:sz w:val="20"/>
          <w:szCs w:val="20"/>
          <w:lang w:val="en-US"/>
        </w:rPr>
        <w:t>Three</w:t>
      </w:r>
      <w:r w:rsidR="00DA26D5">
        <w:rPr>
          <w:rFonts w:cs="Arial"/>
          <w:b/>
          <w:bCs/>
          <w:i/>
          <w:iCs/>
          <w:sz w:val="20"/>
          <w:szCs w:val="20"/>
          <w:lang w:val="en-US"/>
        </w:rPr>
        <w:t xml:space="preserve"> or f</w:t>
      </w:r>
      <w:r w:rsidR="00A85E28">
        <w:rPr>
          <w:rFonts w:cs="Arial"/>
          <w:b/>
          <w:bCs/>
          <w:i/>
          <w:iCs/>
          <w:sz w:val="20"/>
          <w:szCs w:val="20"/>
          <w:lang w:val="en-US"/>
        </w:rPr>
        <w:t>our</w:t>
      </w:r>
      <w:r w:rsidR="00DA26D5">
        <w:rPr>
          <w:rFonts w:cs="Arial"/>
          <w:b/>
          <w:bCs/>
          <w:i/>
          <w:iCs/>
          <w:sz w:val="20"/>
          <w:szCs w:val="20"/>
          <w:lang w:val="en-US"/>
        </w:rPr>
        <w:t xml:space="preserve"> assessments.</w:t>
      </w:r>
      <w:proofErr w:type="gramEnd"/>
      <w:r w:rsidR="00DA26D5">
        <w:rPr>
          <w:rFonts w:cs="Arial"/>
          <w:b/>
          <w:bCs/>
          <w:i/>
          <w:iCs/>
          <w:sz w:val="20"/>
          <w:szCs w:val="20"/>
          <w:lang w:val="en-US"/>
        </w:rPr>
        <w:t xml:space="preserve"> </w:t>
      </w:r>
      <w:r w:rsidR="00DA26D5" w:rsidRPr="004963F3">
        <w:rPr>
          <w:rFonts w:cs="Arial"/>
          <w:i/>
          <w:iCs/>
          <w:sz w:val="20"/>
          <w:szCs w:val="20"/>
          <w:lang w:val="en-US"/>
        </w:rPr>
        <w:t>Please refer to the</w:t>
      </w:r>
      <w:r w:rsidR="00DA26D5">
        <w:rPr>
          <w:rFonts w:cs="Arial"/>
          <w:i/>
          <w:iCs/>
          <w:sz w:val="20"/>
          <w:szCs w:val="20"/>
          <w:lang w:val="en-US"/>
        </w:rPr>
        <w:t xml:space="preserve"> Religion Studies subject o</w:t>
      </w:r>
      <w:r w:rsidR="00DA26D5" w:rsidRPr="004963F3">
        <w:rPr>
          <w:rFonts w:cs="Arial"/>
          <w:i/>
          <w:iCs/>
          <w:sz w:val="20"/>
          <w:szCs w:val="20"/>
          <w:lang w:val="en-US"/>
        </w:rPr>
        <w:t>utline.</w:t>
      </w:r>
    </w:p>
    <w:sectPr w:rsidR="00D732EE" w:rsidRPr="00B55B86"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7E" w:rsidRDefault="00E8787E">
      <w:r>
        <w:separator/>
      </w:r>
    </w:p>
  </w:endnote>
  <w:endnote w:type="continuationSeparator" w:id="0">
    <w:p w:rsidR="00E8787E" w:rsidRDefault="00E8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55B86">
      <w:rPr>
        <w:noProof/>
      </w:rPr>
      <w:t>1</w:t>
    </w:r>
    <w:r w:rsidRPr="00D732EE">
      <w:fldChar w:fldCharType="end"/>
    </w:r>
    <w:r w:rsidRPr="00D732EE">
      <w:t xml:space="preserve"> of </w:t>
    </w:r>
    <w:r w:rsidR="00B55B86">
      <w:fldChar w:fldCharType="begin"/>
    </w:r>
    <w:r w:rsidR="00B55B86">
      <w:instrText xml:space="preserve"> NUMPAGES  \* MERGEFORMAT </w:instrText>
    </w:r>
    <w:r w:rsidR="00B55B86">
      <w:fldChar w:fldCharType="separate"/>
    </w:r>
    <w:r w:rsidR="00B55B86">
      <w:rPr>
        <w:noProof/>
      </w:rPr>
      <w:t>3</w:t>
    </w:r>
    <w:r w:rsidR="00B55B86">
      <w:rPr>
        <w:noProof/>
      </w:rPr>
      <w:fldChar w:fldCharType="end"/>
    </w:r>
  </w:p>
  <w:p w:rsidR="002A53B7" w:rsidRDefault="002A53B7" w:rsidP="00DA26D5">
    <w:pPr>
      <w:pStyle w:val="LAPFooter"/>
      <w:tabs>
        <w:tab w:val="clear" w:pos="9639"/>
        <w:tab w:val="right" w:pos="10206"/>
      </w:tabs>
    </w:pPr>
    <w:r w:rsidRPr="00D128A8">
      <w:fldChar w:fldCharType="begin"/>
    </w:r>
    <w:r w:rsidRPr="00D128A8">
      <w:instrText xml:space="preserve"> PAGE </w:instrText>
    </w:r>
    <w:r w:rsidRPr="00D128A8">
      <w:fldChar w:fldCharType="separate"/>
    </w:r>
    <w:r w:rsidR="00B55B8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5B86">
      <w:rPr>
        <w:noProof/>
      </w:rPr>
      <w:t>3</w:t>
    </w:r>
    <w:r w:rsidRPr="00D128A8">
      <w:fldChar w:fldCharType="end"/>
    </w:r>
    <w:r>
      <w:rPr>
        <w:sz w:val="18"/>
      </w:rPr>
      <w:tab/>
    </w:r>
    <w:r>
      <w:t xml:space="preserve">Stage 1 </w:t>
    </w:r>
    <w:r w:rsidR="00DA26D5">
      <w:t>Religion Studies</w:t>
    </w:r>
    <w:r>
      <w:t xml:space="preserve"> pre-approved </w:t>
    </w:r>
    <w:r w:rsidR="00B55B86">
      <w:t xml:space="preserve">LAP – 01 </w:t>
    </w:r>
    <w:r w:rsidR="00E021FF">
      <w:t>(for use from 2017</w:t>
    </w:r>
    <w:r>
      <w:t>)</w:t>
    </w:r>
  </w:p>
  <w:p w:rsidR="002A53B7" w:rsidRPr="00AD3BD3" w:rsidRDefault="002A53B7" w:rsidP="00DA26D5">
    <w:pPr>
      <w:pStyle w:val="LAPFooter"/>
      <w:tabs>
        <w:tab w:val="clear" w:pos="9639"/>
        <w:tab w:val="right" w:pos="10206"/>
      </w:tabs>
    </w:pPr>
    <w:r w:rsidRPr="00AD3BD3">
      <w:tab/>
      <w:t xml:space="preserve">Ref: </w:t>
    </w:r>
    <w:proofErr w:type="gramStart"/>
    <w:r w:rsidR="00B55B86">
      <w:t>A597984</w:t>
    </w:r>
    <w:r w:rsidR="00D732EE" w:rsidRPr="00AD3BD3">
      <w:t xml:space="preserve"> </w:t>
    </w:r>
    <w:r w:rsidR="00D732EE">
      <w:t xml:space="preserve"> </w:t>
    </w:r>
    <w:r w:rsidRPr="00AD3BD3">
      <w:t>(</w:t>
    </w:r>
    <w:proofErr w:type="gramEnd"/>
    <w:r>
      <w:t xml:space="preserve">created </w:t>
    </w:r>
    <w:r w:rsidR="00DA26D5">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86" w:rsidRDefault="00BA2185" w:rsidP="00B55B86">
    <w:pPr>
      <w:pStyle w:val="LAPFooter"/>
      <w:tabs>
        <w:tab w:val="clear" w:pos="9639"/>
        <w:tab w:val="clear" w:pos="14742"/>
        <w:tab w:val="right" w:pos="15168"/>
        <w:tab w:val="right" w:pos="15876"/>
      </w:tabs>
    </w:pPr>
    <w:r w:rsidRPr="00D128A8">
      <w:t xml:space="preserve">Page </w:t>
    </w:r>
    <w:r w:rsidRPr="00D128A8">
      <w:fldChar w:fldCharType="begin"/>
    </w:r>
    <w:r w:rsidRPr="00D128A8">
      <w:instrText xml:space="preserve"> PAGE </w:instrText>
    </w:r>
    <w:r w:rsidRPr="00D128A8">
      <w:fldChar w:fldCharType="separate"/>
    </w:r>
    <w:r w:rsidR="00B55B8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5B86">
      <w:rPr>
        <w:noProof/>
      </w:rPr>
      <w:t>2</w:t>
    </w:r>
    <w:r w:rsidRPr="00D128A8">
      <w:fldChar w:fldCharType="end"/>
    </w:r>
    <w:r>
      <w:rPr>
        <w:sz w:val="18"/>
      </w:rPr>
      <w:tab/>
    </w:r>
    <w:r w:rsidR="00B55B86">
      <w:t>Stage 1 Religion Studies pre-approved LAP – 01 (for use from 2017)</w:t>
    </w:r>
  </w:p>
  <w:p w:rsidR="00B55B86" w:rsidRPr="00AD3BD3" w:rsidRDefault="00B55B86" w:rsidP="00B55B86">
    <w:pPr>
      <w:pStyle w:val="LAPFooter"/>
      <w:tabs>
        <w:tab w:val="clear" w:pos="9639"/>
        <w:tab w:val="clear" w:pos="14742"/>
        <w:tab w:val="right" w:pos="15168"/>
        <w:tab w:val="right" w:pos="15876"/>
      </w:tabs>
    </w:pPr>
    <w:r w:rsidRPr="00AD3BD3">
      <w:tab/>
      <w:t xml:space="preserve">Ref: </w:t>
    </w:r>
    <w:proofErr w:type="gramStart"/>
    <w:r>
      <w:t>A597984</w:t>
    </w:r>
    <w:r w:rsidRPr="00AD3BD3">
      <w:t xml:space="preserve"> </w:t>
    </w:r>
    <w:r>
      <w:t xml:space="preserve"> </w:t>
    </w:r>
    <w:r w:rsidRPr="00AD3BD3">
      <w:t>(</w:t>
    </w:r>
    <w:proofErr w:type="gramEnd"/>
    <w:r>
      <w:t>created January 2017)</w:t>
    </w:r>
  </w:p>
  <w:p w:rsidR="00B55B86" w:rsidRPr="001E7C19" w:rsidRDefault="00B55B86" w:rsidP="00B55B86">
    <w:pPr>
      <w:pStyle w:val="LAPFooter"/>
      <w:tabs>
        <w:tab w:val="clear" w:pos="9639"/>
        <w:tab w:val="clear" w:pos="14742"/>
        <w:tab w:val="right" w:pos="15168"/>
        <w:tab w:val="right" w:pos="15876"/>
      </w:tabs>
    </w:pPr>
    <w:r w:rsidRPr="00AD3BD3">
      <w:tab/>
      <w:t>© SACE Board of South</w:t>
    </w:r>
    <w:r>
      <w:t xml:space="preserve"> Australia 2015</w:t>
    </w:r>
  </w:p>
  <w:p w:rsidR="00BA2185" w:rsidRPr="002166A4" w:rsidRDefault="00BA2185" w:rsidP="00B55B86">
    <w:pPr>
      <w:pStyle w:val="LAPFooter"/>
      <w:tabs>
        <w:tab w:val="clear" w:pos="9639"/>
        <w:tab w:val="clear" w:pos="14742"/>
        <w:tab w:val="right" w:pos="154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7E" w:rsidRDefault="00E8787E">
      <w:r>
        <w:separator/>
      </w:r>
    </w:p>
  </w:footnote>
  <w:footnote w:type="continuationSeparator" w:id="0">
    <w:p w:rsidR="00E8787E" w:rsidRDefault="00E8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334FE5">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4FE5"/>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5E28"/>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55B86"/>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26D5"/>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8787E"/>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B9A7-074B-47FE-A77F-F27FA834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2016-12-21T00:21:00Z</dcterms:created>
  <dcterms:modified xsi:type="dcterms:W3CDTF">2017-01-10T02:25:00Z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A597984</vt:lpwstr>
  </property>
  <property fmtid="{D5CDD505-2E9C-101B-9397-08002B2CF9AE}" pid="3" name="Objective-Title">
    <vt:lpwstr>Religion Studies LAP 1 2017</vt:lpwstr>
  </property>
  <property fmtid="{D5CDD505-2E9C-101B-9397-08002B2CF9AE}" pid="4" name="Objective-Comment">
    <vt:lpwstr/>
  </property>
  <property fmtid="{D5CDD505-2E9C-101B-9397-08002B2CF9AE}" pid="5" name="Objective-CreationStamp">
    <vt:filetime>2016-12-21T00:21:59Z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2017-01-06T03:38:17Z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1:Humanities and Social Sciences:Religion Studies:LAPs:LAPs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qA6686</vt:lpwstr>
  </property>
  <property fmtid="{D5CDD505-2E9C-101B-9397-08002B2CF9AE}" pid="18" name="Objective-Classification">
    <vt:lpwstr>[Inherited - none]</vt:lpwstr>
  </property>
  <property fmtid="{D5CDD505-2E9C-101B-9397-08002B2CF9AE}" pid="19" name="Objective-Caveats">
    <vt:lpwstr/>
  </property>
</Properties>
</file>