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5A26A6">
      <w:pPr>
        <w:pStyle w:val="FrontPageHeading"/>
      </w:pPr>
      <w:r>
        <w:t>Agriculture and Horticulture</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9"/>
          <w:footerReference w:type="default" r:id="rId10"/>
          <w:headerReference w:type="first" r:id="rId11"/>
          <w:pgSz w:w="11907" w:h="16840" w:code="9"/>
          <w:pgMar w:top="1440" w:right="1797" w:bottom="1440" w:left="1797" w:header="720" w:footer="720" w:gutter="0"/>
          <w:paperSrc w:first="1" w:other="1"/>
          <w:pgNumType w:start="1"/>
          <w:cols w:space="720"/>
          <w:titlePg/>
        </w:sectPr>
      </w:pPr>
    </w:p>
    <w:p w:rsidR="00B1461F" w:rsidRDefault="009E76BD" w:rsidP="00A81CA3">
      <w:pPr>
        <w:pStyle w:val="Heading1"/>
      </w:pPr>
      <w:r w:rsidRPr="009E76BD">
        <w:lastRenderedPageBreak/>
        <w:t>Agriculture and Horticulture</w:t>
      </w:r>
    </w:p>
    <w:p w:rsidR="000A3E22" w:rsidRDefault="000A3E22"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1A0F23" w:rsidRPr="002F34A8" w:rsidRDefault="00532959" w:rsidP="007C237C">
      <w:pPr>
        <w:pStyle w:val="Heading2"/>
      </w:pPr>
      <w:r w:rsidRPr="002F34A8">
        <w:t>Overview</w:t>
      </w:r>
    </w:p>
    <w:p w:rsidR="00867585" w:rsidRDefault="001A0F23" w:rsidP="00867585">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867585" w:rsidRDefault="002F34A8" w:rsidP="00867585">
      <w:pPr>
        <w:pStyle w:val="Heading2"/>
      </w:pPr>
      <w:r w:rsidRPr="002F34A8">
        <w:t>School Assessment</w:t>
      </w:r>
    </w:p>
    <w:p w:rsidR="00867585" w:rsidRDefault="000D387F" w:rsidP="00867585">
      <w:pPr>
        <w:pStyle w:val="AssessmentTypeHeading"/>
      </w:pPr>
      <w:r w:rsidRPr="00CD32DE">
        <w:t xml:space="preserve">Assessment Type 1: </w:t>
      </w:r>
      <w:r w:rsidR="008A53C7">
        <w:t>Practical Skills</w:t>
      </w:r>
    </w:p>
    <w:p w:rsidR="00867585" w:rsidRDefault="005C36EF" w:rsidP="00867585">
      <w:pPr>
        <w:pStyle w:val="BodyText1"/>
      </w:pPr>
      <w:r>
        <w:t>There were yet again a wide variety of practical skills tasks undertaken around the state</w:t>
      </w:r>
      <w:r w:rsidR="00A6563A">
        <w:t>,</w:t>
      </w:r>
      <w:r>
        <w:t xml:space="preserve"> which reflected the different contexts in which this subject is taught. There were still concerns </w:t>
      </w:r>
      <w:r w:rsidR="008D5F4A">
        <w:t xml:space="preserve">from the moderators </w:t>
      </w:r>
      <w:r>
        <w:t>that many students did not have the opportunity to address, or chose not to address</w:t>
      </w:r>
      <w:r w:rsidR="001D30F4">
        <w:t>,</w:t>
      </w:r>
      <w:r>
        <w:t xml:space="preserve"> the specific feature I1</w:t>
      </w:r>
      <w:r w:rsidR="008D5F4A">
        <w:t xml:space="preserve"> of the assessment design criteria</w:t>
      </w:r>
      <w:r>
        <w:t xml:space="preserve">, and did not demonstrate a level of analysis and evaluation required at Stage 2. </w:t>
      </w:r>
    </w:p>
    <w:p w:rsidR="000D387F" w:rsidRPr="00140DD1" w:rsidRDefault="000D387F" w:rsidP="007C237C">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867585" w:rsidRDefault="00A6563A" w:rsidP="00867585">
      <w:pPr>
        <w:pStyle w:val="dotpoints"/>
        <w:tabs>
          <w:tab w:val="clear" w:pos="720"/>
          <w:tab w:val="left" w:pos="426"/>
        </w:tabs>
        <w:ind w:left="426" w:hanging="426"/>
      </w:pPr>
      <w:r>
        <w:t>p</w:t>
      </w:r>
      <w:r w:rsidR="008A53C7">
        <w:t>rovided a clear</w:t>
      </w:r>
      <w:r w:rsidR="009823AD">
        <w:t>, considered,</w:t>
      </w:r>
      <w:r w:rsidR="008A53C7">
        <w:t xml:space="preserve"> </w:t>
      </w:r>
      <w:r w:rsidR="009823AD">
        <w:t xml:space="preserve">individual </w:t>
      </w:r>
      <w:r w:rsidR="008A53C7">
        <w:t xml:space="preserve">design </w:t>
      </w:r>
      <w:r w:rsidR="009823AD">
        <w:t xml:space="preserve">of </w:t>
      </w:r>
      <w:r w:rsidR="008A53C7">
        <w:t xml:space="preserve">an </w:t>
      </w:r>
      <w:r w:rsidR="009823AD">
        <w:t xml:space="preserve">experimental </w:t>
      </w:r>
      <w:r w:rsidR="008A53C7">
        <w:t>investigation</w:t>
      </w:r>
      <w:r w:rsidR="00C4708F">
        <w:t xml:space="preserve"> which included a testable hypothesis, independent and dependent variables</w:t>
      </w:r>
      <w:r>
        <w:t>,</w:t>
      </w:r>
      <w:r w:rsidR="00C4708F">
        <w:t xml:space="preserve"> and controlled variables </w:t>
      </w:r>
    </w:p>
    <w:p w:rsidR="00867585" w:rsidRDefault="008A53C7" w:rsidP="00867585">
      <w:pPr>
        <w:pStyle w:val="dotpoints"/>
        <w:tabs>
          <w:tab w:val="clear" w:pos="720"/>
          <w:tab w:val="left" w:pos="426"/>
        </w:tabs>
        <w:ind w:left="426" w:hanging="426"/>
      </w:pPr>
      <w:r>
        <w:t>demonstrate</w:t>
      </w:r>
      <w:r w:rsidR="009823AD">
        <w:t>d</w:t>
      </w:r>
      <w:r>
        <w:t xml:space="preserve"> </w:t>
      </w:r>
      <w:r w:rsidR="009823AD">
        <w:t>well</w:t>
      </w:r>
      <w:r w:rsidR="00A6563A">
        <w:t>-</w:t>
      </w:r>
      <w:r w:rsidR="009823AD">
        <w:t xml:space="preserve">considered </w:t>
      </w:r>
      <w:r>
        <w:t>analysis of data</w:t>
      </w:r>
      <w:r w:rsidR="002644B5">
        <w:t xml:space="preserve"> and the implications for local industry</w:t>
      </w:r>
    </w:p>
    <w:p w:rsidR="00867585" w:rsidRDefault="00C4708F" w:rsidP="00867585">
      <w:pPr>
        <w:pStyle w:val="dotpoints"/>
        <w:tabs>
          <w:tab w:val="clear" w:pos="720"/>
          <w:tab w:val="left" w:pos="426"/>
        </w:tabs>
        <w:ind w:left="426" w:hanging="426"/>
      </w:pPr>
      <w:r>
        <w:t>evaluated the procedures used, highlighting improvements that could have been made</w:t>
      </w:r>
    </w:p>
    <w:p w:rsidR="00867585" w:rsidRDefault="009823AD" w:rsidP="00867585">
      <w:pPr>
        <w:pStyle w:val="dotpoints"/>
        <w:tabs>
          <w:tab w:val="clear" w:pos="720"/>
          <w:tab w:val="left" w:pos="426"/>
        </w:tabs>
        <w:ind w:left="426" w:hanging="426"/>
      </w:pPr>
      <w:r>
        <w:t xml:space="preserve">made </w:t>
      </w:r>
      <w:r w:rsidR="008A53C7">
        <w:t>prediction</w:t>
      </w:r>
      <w:r>
        <w:t>s</w:t>
      </w:r>
      <w:r w:rsidR="008A53C7">
        <w:t xml:space="preserve"> and demonstrate</w:t>
      </w:r>
      <w:r>
        <w:t>d</w:t>
      </w:r>
      <w:r w:rsidR="008A53C7">
        <w:t xml:space="preserve"> </w:t>
      </w:r>
      <w:r w:rsidR="00546158">
        <w:t xml:space="preserve">an understanding of the </w:t>
      </w:r>
      <w:r w:rsidR="008A53C7">
        <w:t>connections between the data collected and the concepts being addressed</w:t>
      </w:r>
    </w:p>
    <w:p w:rsidR="00867585" w:rsidRDefault="009823AD" w:rsidP="00867585">
      <w:pPr>
        <w:pStyle w:val="dotpoints"/>
        <w:tabs>
          <w:tab w:val="clear" w:pos="720"/>
          <w:tab w:val="left" w:pos="426"/>
        </w:tabs>
        <w:ind w:left="426" w:hanging="426"/>
      </w:pPr>
      <w:r>
        <w:t>drew</w:t>
      </w:r>
      <w:r w:rsidR="008A53C7">
        <w:t xml:space="preserve"> conclusions and use</w:t>
      </w:r>
      <w:r>
        <w:t>d</w:t>
      </w:r>
      <w:r w:rsidR="008A53C7">
        <w:t xml:space="preserve"> these to make recommendations in a variety of contexts</w:t>
      </w:r>
    </w:p>
    <w:p w:rsidR="00867585" w:rsidRDefault="009823AD" w:rsidP="00867585">
      <w:pPr>
        <w:pStyle w:val="dotpoints"/>
        <w:tabs>
          <w:tab w:val="clear" w:pos="720"/>
          <w:tab w:val="left" w:pos="426"/>
        </w:tabs>
        <w:ind w:left="426" w:hanging="426"/>
      </w:pPr>
      <w:r>
        <w:t>included a rubric or similar device to demonstrate evidence against the specific features I3 and A3</w:t>
      </w:r>
    </w:p>
    <w:p w:rsidR="00867585" w:rsidRDefault="009823AD" w:rsidP="00867585">
      <w:pPr>
        <w:pStyle w:val="dotpoints"/>
        <w:tabs>
          <w:tab w:val="clear" w:pos="720"/>
          <w:tab w:val="left" w:pos="426"/>
        </w:tabs>
        <w:ind w:left="426" w:hanging="426"/>
      </w:pPr>
      <w:r>
        <w:t>showed links between practical activities</w:t>
      </w:r>
      <w:r w:rsidR="00FD25F4">
        <w:t xml:space="preserve"> (</w:t>
      </w:r>
      <w:r>
        <w:t>e.g</w:t>
      </w:r>
      <w:r w:rsidR="008D5F4A">
        <w:t>.</w:t>
      </w:r>
      <w:r>
        <w:t xml:space="preserve"> assessing lambs for sale</w:t>
      </w:r>
      <w:r w:rsidR="00FD25F4">
        <w:t>)</w:t>
      </w:r>
      <w:r>
        <w:t xml:space="preserve"> and the concepts </w:t>
      </w:r>
      <w:r w:rsidR="00AA1A88">
        <w:t>and principles directly related to this activity</w:t>
      </w:r>
      <w:r w:rsidR="00FD25F4">
        <w:t xml:space="preserve"> (</w:t>
      </w:r>
      <w:r>
        <w:t>e.g. meat quality, animal welfare, market specifications</w:t>
      </w:r>
      <w:r w:rsidR="008D5F4A">
        <w:t>,</w:t>
      </w:r>
      <w:r>
        <w:t xml:space="preserve"> and sheep marketing</w:t>
      </w:r>
      <w:r w:rsidR="00FD25F4">
        <w:t>)</w:t>
      </w:r>
      <w:r>
        <w:t xml:space="preserve"> </w:t>
      </w:r>
    </w:p>
    <w:p w:rsidR="00867585" w:rsidRDefault="008D5F4A" w:rsidP="00867585">
      <w:pPr>
        <w:pStyle w:val="dotpoints"/>
        <w:tabs>
          <w:tab w:val="clear" w:pos="720"/>
          <w:tab w:val="left" w:pos="426"/>
        </w:tabs>
        <w:ind w:left="426" w:hanging="426"/>
      </w:pPr>
      <w:r>
        <w:t>p</w:t>
      </w:r>
      <w:r w:rsidR="009823AD">
        <w:t>rovided a connection to current agricultural best practice</w:t>
      </w:r>
    </w:p>
    <w:p w:rsidR="00867585" w:rsidRDefault="008D5F4A" w:rsidP="00867585">
      <w:pPr>
        <w:pStyle w:val="dotpoints"/>
        <w:tabs>
          <w:tab w:val="clear" w:pos="720"/>
          <w:tab w:val="left" w:pos="426"/>
        </w:tabs>
        <w:ind w:left="426" w:hanging="426"/>
      </w:pPr>
      <w:r>
        <w:t>c</w:t>
      </w:r>
      <w:r w:rsidR="009E76BD">
        <w:t>onsisted of a variety of</w:t>
      </w:r>
      <w:r w:rsidR="002644B5">
        <w:t xml:space="preserve"> activities of Stage 2 standard that reflected the local agricultural context.</w:t>
      </w:r>
    </w:p>
    <w:p w:rsidR="00867585" w:rsidRDefault="00867585" w:rsidP="00867585">
      <w:pPr>
        <w:pStyle w:val="dotpoints"/>
        <w:numPr>
          <w:ilvl w:val="0"/>
          <w:numId w:val="0"/>
        </w:numPr>
        <w:tabs>
          <w:tab w:val="left" w:pos="426"/>
        </w:tabs>
        <w:ind w:left="426"/>
      </w:pPr>
    </w:p>
    <w:p w:rsidR="00867585" w:rsidRDefault="000D387F" w:rsidP="00867585">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rsidR="00867585" w:rsidRDefault="005C36EF" w:rsidP="00867585">
      <w:pPr>
        <w:pStyle w:val="dotpoints"/>
        <w:tabs>
          <w:tab w:val="clear" w:pos="720"/>
          <w:tab w:val="left" w:pos="426"/>
        </w:tabs>
        <w:ind w:left="426" w:hanging="426"/>
      </w:pPr>
      <w:r>
        <w:t>showed little or no evidence of design of an investigation</w:t>
      </w:r>
    </w:p>
    <w:p w:rsidR="00867585" w:rsidRDefault="008D5F4A" w:rsidP="00867585">
      <w:pPr>
        <w:pStyle w:val="dotpoints"/>
        <w:tabs>
          <w:tab w:val="clear" w:pos="720"/>
          <w:tab w:val="left" w:pos="426"/>
        </w:tabs>
        <w:ind w:left="426" w:hanging="426"/>
      </w:pPr>
      <w:r>
        <w:t>l</w:t>
      </w:r>
      <w:r w:rsidR="005C36EF">
        <w:t>acked depth in analysis of data and evaluation of procedures</w:t>
      </w:r>
    </w:p>
    <w:p w:rsidR="00867585" w:rsidRDefault="008D5F4A" w:rsidP="00867585">
      <w:pPr>
        <w:pStyle w:val="dotpoints"/>
        <w:tabs>
          <w:tab w:val="clear" w:pos="720"/>
          <w:tab w:val="left" w:pos="426"/>
        </w:tabs>
        <w:ind w:left="426" w:hanging="426"/>
      </w:pPr>
      <w:r>
        <w:t>m</w:t>
      </w:r>
      <w:r w:rsidR="005C36EF">
        <w:t>ade tenuous, if any, links with current agricultural practice</w:t>
      </w:r>
    </w:p>
    <w:p w:rsidR="00867585" w:rsidRDefault="008D5F4A" w:rsidP="00867585">
      <w:pPr>
        <w:pStyle w:val="dotpoints"/>
        <w:tabs>
          <w:tab w:val="clear" w:pos="720"/>
          <w:tab w:val="left" w:pos="426"/>
        </w:tabs>
        <w:ind w:left="426" w:hanging="426"/>
      </w:pPr>
      <w:r>
        <w:t>d</w:t>
      </w:r>
      <w:r w:rsidR="005C36EF">
        <w:t xml:space="preserve">id not </w:t>
      </w:r>
      <w:r w:rsidR="001D30F4">
        <w:t>use information gained to make recommendations in a variety of contexts</w:t>
      </w:r>
    </w:p>
    <w:p w:rsidR="00867585" w:rsidRDefault="001D30F4" w:rsidP="00867585">
      <w:pPr>
        <w:pStyle w:val="dotpoints"/>
        <w:tabs>
          <w:tab w:val="clear" w:pos="720"/>
          <w:tab w:val="left" w:pos="426"/>
        </w:tabs>
        <w:ind w:left="426" w:hanging="426"/>
      </w:pPr>
      <w:r>
        <w:lastRenderedPageBreak/>
        <w:t>demonstrated practical skills that were consistent with that required at lower</w:t>
      </w:r>
      <w:r w:rsidR="008D5F4A">
        <w:t>-</w:t>
      </w:r>
      <w:r>
        <w:t>year levels</w:t>
      </w:r>
    </w:p>
    <w:p w:rsidR="00867585" w:rsidRDefault="001D30F4" w:rsidP="00867585">
      <w:pPr>
        <w:pStyle w:val="dotpoints"/>
        <w:tabs>
          <w:tab w:val="clear" w:pos="720"/>
          <w:tab w:val="left" w:pos="426"/>
        </w:tabs>
        <w:ind w:left="426" w:hanging="426"/>
      </w:pPr>
      <w:r>
        <w:t>were often simply journals or diaries of tasks undertaken</w:t>
      </w:r>
      <w:r w:rsidR="00AA1A88">
        <w:t xml:space="preserve"> with little or no reflection</w:t>
      </w:r>
      <w:r>
        <w:t>.</w:t>
      </w:r>
    </w:p>
    <w:p w:rsidR="00867585" w:rsidRDefault="00867585" w:rsidP="00867585">
      <w:pPr>
        <w:pStyle w:val="dotpoints"/>
        <w:numPr>
          <w:ilvl w:val="0"/>
          <w:numId w:val="0"/>
        </w:numPr>
      </w:pPr>
    </w:p>
    <w:p w:rsidR="000D387F" w:rsidRDefault="000D387F" w:rsidP="007C237C">
      <w:pPr>
        <w:pStyle w:val="dotpoints"/>
        <w:numPr>
          <w:ilvl w:val="0"/>
          <w:numId w:val="0"/>
        </w:numPr>
        <w:rPr>
          <w:b/>
          <w:bCs/>
        </w:rPr>
      </w:pPr>
      <w:r w:rsidRPr="00CF0A35">
        <w:rPr>
          <w:rFonts w:ascii="Arial Narrow" w:hAnsi="Arial Narrow"/>
          <w:b/>
          <w:bCs/>
        </w:rPr>
        <w:t>General information</w:t>
      </w:r>
    </w:p>
    <w:p w:rsidR="00867585" w:rsidRDefault="006E209D" w:rsidP="00867585">
      <w:pPr>
        <w:pStyle w:val="BodyText1"/>
        <w:spacing w:before="0"/>
      </w:pPr>
      <w:r w:rsidRPr="007C237C">
        <w:t xml:space="preserve">Since direct student evidence for specific features I3 and A3 is difficult to provide, a rubric or similar </w:t>
      </w:r>
      <w:r w:rsidR="008D5F4A">
        <w:t xml:space="preserve">device </w:t>
      </w:r>
      <w:r w:rsidRPr="007C237C">
        <w:t xml:space="preserve">is useful to indicate the </w:t>
      </w:r>
      <w:r w:rsidR="003B3794">
        <w:t xml:space="preserve">skills </w:t>
      </w:r>
      <w:r w:rsidR="005C5D8B">
        <w:t>demonstrated</w:t>
      </w:r>
      <w:r w:rsidR="003B3794">
        <w:t xml:space="preserve"> when assessing</w:t>
      </w:r>
      <w:r w:rsidRPr="007C237C">
        <w:t xml:space="preserve"> student performance.</w:t>
      </w:r>
    </w:p>
    <w:p w:rsidR="00867585" w:rsidRDefault="007B6302" w:rsidP="00867585">
      <w:pPr>
        <w:pStyle w:val="BodyText1"/>
      </w:pPr>
      <w:r w:rsidRPr="007C237C">
        <w:t xml:space="preserve">Practical </w:t>
      </w:r>
      <w:r w:rsidR="008D5F4A">
        <w:t>s</w:t>
      </w:r>
      <w:r w:rsidRPr="007C237C">
        <w:t>kills tasks should provide opportunities for student</w:t>
      </w:r>
      <w:r w:rsidR="002736B8" w:rsidRPr="007C237C">
        <w:t>s</w:t>
      </w:r>
      <w:r w:rsidRPr="007C237C">
        <w:t xml:space="preserve"> to demonstrate their knowledge and understanding of how the activity relates to current industry best practice and to analyse any data generated by the activity. Students should also have the opportunity to draw conclusions from that data, and to use it to make recommendations in a number of different contexts.</w:t>
      </w:r>
    </w:p>
    <w:p w:rsidR="00867585" w:rsidRDefault="007B6302" w:rsidP="00867585">
      <w:pPr>
        <w:pStyle w:val="BodyText1"/>
      </w:pPr>
      <w:r w:rsidRPr="007C237C">
        <w:t>The specific feature I1 needs to be covered at least once in Assessment Type</w:t>
      </w:r>
      <w:r w:rsidR="008D5F4A">
        <w:t xml:space="preserve"> 1: </w:t>
      </w:r>
      <w:r w:rsidR="008D5F4A" w:rsidRPr="007C237C">
        <w:t>Practical Skills</w:t>
      </w:r>
      <w:r w:rsidRPr="007C237C">
        <w:t xml:space="preserve">, and students are required to submit a design of an investigation. The </w:t>
      </w:r>
      <w:r w:rsidR="002736B8" w:rsidRPr="007C237C">
        <w:t>s</w:t>
      </w:r>
      <w:r w:rsidRPr="007C237C">
        <w:t xml:space="preserve">ubject </w:t>
      </w:r>
      <w:r w:rsidR="002736B8" w:rsidRPr="007C237C">
        <w:t>o</w:t>
      </w:r>
      <w:r w:rsidRPr="007C237C">
        <w:t>utline clearly states that a</w:t>
      </w:r>
      <w:r w:rsidR="00013269" w:rsidRPr="007C237C">
        <w:t xml:space="preserve">t least one </w:t>
      </w:r>
      <w:r w:rsidR="008D5F4A">
        <w:t>p</w:t>
      </w:r>
      <w:r w:rsidR="00013269" w:rsidRPr="007C237C">
        <w:t xml:space="preserve">ractical </w:t>
      </w:r>
      <w:r w:rsidR="008D5F4A">
        <w:t>s</w:t>
      </w:r>
      <w:r w:rsidRPr="007C237C">
        <w:t>kills asses</w:t>
      </w:r>
      <w:r w:rsidR="00034E57" w:rsidRPr="00034E57">
        <w:t xml:space="preserve">sment must give students the opportunity to design the method. Many students did not individually design the method, while no opportunity for students to design an investigation was sometimes evident. </w:t>
      </w:r>
    </w:p>
    <w:p w:rsidR="001A0F23" w:rsidRDefault="001A0F23" w:rsidP="007C237C">
      <w:pPr>
        <w:pStyle w:val="AssessmentTypeHeading"/>
      </w:pPr>
      <w:r w:rsidRPr="00D108CB">
        <w:t xml:space="preserve">Assessment Type </w:t>
      </w:r>
      <w:r w:rsidR="00B121CB">
        <w:t>2</w:t>
      </w:r>
      <w:r w:rsidRPr="00D108CB">
        <w:t>:</w:t>
      </w:r>
      <w:r w:rsidRPr="00F02D47">
        <w:t xml:space="preserve"> </w:t>
      </w:r>
      <w:r w:rsidR="009E76BD">
        <w:t>Skills and Applications Tasks</w:t>
      </w:r>
    </w:p>
    <w:p w:rsidR="00867585" w:rsidRDefault="00B61367" w:rsidP="00867585">
      <w:pPr>
        <w:pStyle w:val="BodyText1"/>
      </w:pPr>
      <w:r w:rsidRPr="007C237C">
        <w:t xml:space="preserve">Once again there were a wide range of tasks presented to students in this </w:t>
      </w:r>
      <w:r w:rsidR="000D3E02" w:rsidRPr="007C237C">
        <w:t>a</w:t>
      </w:r>
      <w:r w:rsidRPr="007C237C">
        <w:t xml:space="preserve">ssessment </w:t>
      </w:r>
      <w:r w:rsidR="000D3E02" w:rsidRPr="007C237C">
        <w:t>t</w:t>
      </w:r>
      <w:r w:rsidRPr="007C237C">
        <w:t xml:space="preserve">ype. </w:t>
      </w:r>
      <w:r w:rsidR="00E407AD" w:rsidRPr="007C237C">
        <w:t xml:space="preserve">While tests were commonly used, there were many other task types used to demonstrate learning against the performance standards. </w:t>
      </w:r>
      <w:r w:rsidR="00AE2B10" w:rsidRPr="007C237C">
        <w:t xml:space="preserve">The moderators were still concerned that there was a lack of opportunity for students to demonstrate the ability to analyse and evaluate data and </w:t>
      </w:r>
      <w:r w:rsidR="000D3E02" w:rsidRPr="007C237C">
        <w:t>information</w:t>
      </w:r>
      <w:r w:rsidR="00AE2B10" w:rsidRPr="007C237C">
        <w:t xml:space="preserve"> and to apply knowledge to make recommendations in new contexts.</w:t>
      </w:r>
    </w:p>
    <w:p w:rsidR="00B121CB" w:rsidRPr="00CF0A35" w:rsidRDefault="00B121CB" w:rsidP="007C237C">
      <w:pPr>
        <w:pStyle w:val="dotpoints"/>
        <w:numPr>
          <w:ilvl w:val="0"/>
          <w:numId w:val="0"/>
        </w:numPr>
        <w:ind w:left="360" w:hanging="360"/>
        <w:rPr>
          <w:rFonts w:ascii="Arial Narrow" w:hAnsi="Arial Narrow"/>
          <w:b/>
          <w:bCs/>
        </w:rPr>
      </w:pPr>
      <w:r w:rsidRPr="00CF0A35">
        <w:rPr>
          <w:rFonts w:ascii="Arial Narrow" w:hAnsi="Arial Narrow"/>
          <w:b/>
          <w:bCs/>
        </w:rPr>
        <w:t>The more successful responses</w:t>
      </w:r>
    </w:p>
    <w:p w:rsidR="00867585" w:rsidRDefault="009E76BD" w:rsidP="00867585">
      <w:pPr>
        <w:pStyle w:val="dotpoints"/>
        <w:tabs>
          <w:tab w:val="clear" w:pos="720"/>
          <w:tab w:val="left" w:pos="426"/>
        </w:tabs>
        <w:ind w:left="426" w:hanging="426"/>
      </w:pPr>
      <w:r>
        <w:t>showed evidence of higher</w:t>
      </w:r>
      <w:r w:rsidR="008D5F4A">
        <w:t>-</w:t>
      </w:r>
      <w:r>
        <w:t>order thinking skills</w:t>
      </w:r>
      <w:r w:rsidR="008D5F4A">
        <w:t>,</w:t>
      </w:r>
      <w:r>
        <w:t xml:space="preserve"> rather than </w:t>
      </w:r>
      <w:r w:rsidR="00EF774A">
        <w:t xml:space="preserve">simply </w:t>
      </w:r>
      <w:r>
        <w:t>recall of information</w:t>
      </w:r>
      <w:r w:rsidR="008D5F4A">
        <w:t>,</w:t>
      </w:r>
      <w:r>
        <w:t xml:space="preserve"> for much of the content</w:t>
      </w:r>
    </w:p>
    <w:p w:rsidR="00867585" w:rsidRDefault="008D5F4A" w:rsidP="00867585">
      <w:pPr>
        <w:pStyle w:val="dotpoints"/>
        <w:tabs>
          <w:tab w:val="clear" w:pos="720"/>
          <w:tab w:val="left" w:pos="426"/>
        </w:tabs>
        <w:ind w:left="426" w:hanging="426"/>
      </w:pPr>
      <w:r>
        <w:t>d</w:t>
      </w:r>
      <w:r w:rsidR="002644B5">
        <w:t>emonstrated a good understanding of the link between the concepts covered and their implications for real</w:t>
      </w:r>
      <w:r>
        <w:t>-</w:t>
      </w:r>
      <w:r w:rsidR="002644B5">
        <w:t>world agricultural practice</w:t>
      </w:r>
    </w:p>
    <w:p w:rsidR="00867585" w:rsidRDefault="00EF774A" w:rsidP="00867585">
      <w:pPr>
        <w:pStyle w:val="dotpoints"/>
        <w:tabs>
          <w:tab w:val="clear" w:pos="720"/>
          <w:tab w:val="left" w:pos="426"/>
        </w:tabs>
        <w:ind w:left="426" w:hanging="426"/>
      </w:pPr>
      <w:r>
        <w:t>were</w:t>
      </w:r>
      <w:r w:rsidR="002644B5">
        <w:t xml:space="preserve"> </w:t>
      </w:r>
      <w:r>
        <w:t xml:space="preserve">assessed against </w:t>
      </w:r>
      <w:r w:rsidR="002644B5">
        <w:t xml:space="preserve">a limited number of specific features </w:t>
      </w:r>
      <w:r w:rsidR="00751174">
        <w:t xml:space="preserve">for each task </w:t>
      </w:r>
    </w:p>
    <w:p w:rsidR="00867585" w:rsidRDefault="008D5F4A" w:rsidP="00867585">
      <w:pPr>
        <w:pStyle w:val="dotpoints"/>
        <w:tabs>
          <w:tab w:val="clear" w:pos="720"/>
          <w:tab w:val="left" w:pos="426"/>
        </w:tabs>
        <w:ind w:left="426" w:hanging="426"/>
      </w:pPr>
      <w:r>
        <w:t>h</w:t>
      </w:r>
      <w:r w:rsidR="002644B5">
        <w:t>ad a limited number of multiple</w:t>
      </w:r>
      <w:r>
        <w:t>-</w:t>
      </w:r>
      <w:r w:rsidR="002644B5">
        <w:t>choice questions in tests</w:t>
      </w:r>
    </w:p>
    <w:p w:rsidR="00867585" w:rsidRDefault="008D5F4A" w:rsidP="00867585">
      <w:pPr>
        <w:pStyle w:val="dotpoints"/>
        <w:tabs>
          <w:tab w:val="clear" w:pos="720"/>
          <w:tab w:val="left" w:pos="426"/>
        </w:tabs>
        <w:ind w:left="426" w:hanging="426"/>
      </w:pPr>
      <w:r>
        <w:t>a</w:t>
      </w:r>
      <w:r w:rsidR="00E407AD">
        <w:t>nswered open</w:t>
      </w:r>
      <w:r>
        <w:t>-</w:t>
      </w:r>
      <w:r w:rsidR="00E407AD">
        <w:t>ended questions that allowed the student to demonstrate greater depth and breadth of knowledge and understanding</w:t>
      </w:r>
    </w:p>
    <w:p w:rsidR="00867585" w:rsidRDefault="008D5F4A" w:rsidP="00867585">
      <w:pPr>
        <w:pStyle w:val="dotpoints"/>
        <w:tabs>
          <w:tab w:val="clear" w:pos="720"/>
          <w:tab w:val="left" w:pos="426"/>
        </w:tabs>
        <w:ind w:left="426" w:hanging="426"/>
      </w:pPr>
      <w:r>
        <w:t>r</w:t>
      </w:r>
      <w:r w:rsidR="00EF774A">
        <w:t>esponded to task sheets</w:t>
      </w:r>
      <w:r w:rsidR="002644B5">
        <w:t xml:space="preserve"> </w:t>
      </w:r>
      <w:r w:rsidR="00EF774A">
        <w:t xml:space="preserve">that </w:t>
      </w:r>
      <w:r w:rsidR="002644B5">
        <w:t>clear</w:t>
      </w:r>
      <w:r w:rsidR="00EF774A">
        <w:t>ly</w:t>
      </w:r>
      <w:r w:rsidR="002644B5">
        <w:t xml:space="preserve"> </w:t>
      </w:r>
      <w:r w:rsidR="00A36AF3">
        <w:t>indicat</w:t>
      </w:r>
      <w:r w:rsidR="00EF774A">
        <w:t>ed</w:t>
      </w:r>
      <w:r w:rsidR="002644B5">
        <w:t xml:space="preserve"> the specific features being assessed and what to </w:t>
      </w:r>
      <w:r w:rsidR="00EF774A">
        <w:t>include</w:t>
      </w:r>
      <w:r w:rsidR="002644B5">
        <w:t xml:space="preserve"> to </w:t>
      </w:r>
      <w:r w:rsidR="005D607C">
        <w:t>address</w:t>
      </w:r>
      <w:r w:rsidR="002644B5">
        <w:t xml:space="preserve"> each of these.</w:t>
      </w:r>
    </w:p>
    <w:p w:rsidR="00B121CB" w:rsidRDefault="00B121CB" w:rsidP="007C237C">
      <w:pPr>
        <w:pStyle w:val="dotpoints"/>
        <w:numPr>
          <w:ilvl w:val="0"/>
          <w:numId w:val="0"/>
        </w:numPr>
        <w:tabs>
          <w:tab w:val="left" w:pos="426"/>
        </w:tabs>
      </w:pPr>
    </w:p>
    <w:p w:rsidR="00B121CB" w:rsidRPr="00CF0A35" w:rsidRDefault="00B121CB" w:rsidP="007C237C">
      <w:pPr>
        <w:pStyle w:val="dotpoints"/>
        <w:numPr>
          <w:ilvl w:val="0"/>
          <w:numId w:val="0"/>
        </w:numPr>
        <w:tabs>
          <w:tab w:val="left" w:pos="426"/>
        </w:tabs>
        <w:ind w:left="426" w:hanging="426"/>
        <w:rPr>
          <w:rFonts w:ascii="Arial Narrow" w:hAnsi="Arial Narrow"/>
          <w:b/>
          <w:bCs/>
        </w:rPr>
      </w:pPr>
      <w:r w:rsidRPr="00CF0A35">
        <w:rPr>
          <w:rFonts w:ascii="Arial Narrow" w:hAnsi="Arial Narrow"/>
          <w:b/>
          <w:bCs/>
        </w:rPr>
        <w:t>The less successful responses</w:t>
      </w:r>
    </w:p>
    <w:p w:rsidR="00867585" w:rsidRDefault="008D5F4A" w:rsidP="00867585">
      <w:pPr>
        <w:pStyle w:val="dotpoints"/>
        <w:tabs>
          <w:tab w:val="clear" w:pos="720"/>
          <w:tab w:val="left" w:pos="426"/>
        </w:tabs>
        <w:ind w:left="426" w:hanging="426"/>
      </w:pPr>
      <w:r>
        <w:t>d</w:t>
      </w:r>
      <w:r w:rsidR="00F36E2B">
        <w:t>id not show sufficient evidence of analysis and evaluation</w:t>
      </w:r>
    </w:p>
    <w:p w:rsidR="00867585" w:rsidRDefault="008D5F4A" w:rsidP="00867585">
      <w:pPr>
        <w:pStyle w:val="dotpoints"/>
        <w:tabs>
          <w:tab w:val="clear" w:pos="720"/>
          <w:tab w:val="left" w:pos="426"/>
        </w:tabs>
        <w:ind w:left="426" w:hanging="426"/>
      </w:pPr>
      <w:r>
        <w:t>a</w:t>
      </w:r>
      <w:r w:rsidR="00751174">
        <w:t xml:space="preserve">ttempted to address </w:t>
      </w:r>
      <w:r w:rsidR="00275BF4">
        <w:t xml:space="preserve">specific feature </w:t>
      </w:r>
      <w:r w:rsidR="00751174">
        <w:t xml:space="preserve">I1 in a </w:t>
      </w:r>
      <w:r w:rsidR="00275BF4">
        <w:t>skills and application</w:t>
      </w:r>
      <w:r>
        <w:t>s</w:t>
      </w:r>
      <w:r w:rsidR="00275BF4">
        <w:t xml:space="preserve"> task</w:t>
      </w:r>
    </w:p>
    <w:p w:rsidR="00867585" w:rsidRDefault="002F6204" w:rsidP="00867585">
      <w:pPr>
        <w:pStyle w:val="dotpoints"/>
        <w:tabs>
          <w:tab w:val="clear" w:pos="720"/>
          <w:tab w:val="left" w:pos="426"/>
        </w:tabs>
        <w:ind w:left="426" w:hanging="426"/>
      </w:pPr>
      <w:r>
        <w:t>w</w:t>
      </w:r>
      <w:r w:rsidR="003C0B67">
        <w:t>ere often simple research or comprehension tasks</w:t>
      </w:r>
      <w:r>
        <w:t>,</w:t>
      </w:r>
      <w:r w:rsidR="003C0B67">
        <w:t xml:space="preserve"> with little evidence of analysis of information provided</w:t>
      </w:r>
    </w:p>
    <w:p w:rsidR="00867585" w:rsidRDefault="002F6204" w:rsidP="00867585">
      <w:pPr>
        <w:pStyle w:val="dotpoints"/>
        <w:tabs>
          <w:tab w:val="clear" w:pos="720"/>
          <w:tab w:val="left" w:pos="426"/>
        </w:tabs>
        <w:ind w:left="426" w:hanging="426"/>
      </w:pPr>
      <w:r>
        <w:t>w</w:t>
      </w:r>
      <w:r w:rsidR="003C0B67">
        <w:t xml:space="preserve">ere of </w:t>
      </w:r>
      <w:r w:rsidR="00E407AD">
        <w:t xml:space="preserve">a </w:t>
      </w:r>
      <w:r w:rsidR="003C0B67">
        <w:t>standard expected at lower</w:t>
      </w:r>
      <w:r>
        <w:t>-</w:t>
      </w:r>
      <w:r w:rsidR="003C0B67">
        <w:t>year levels.</w:t>
      </w:r>
    </w:p>
    <w:p w:rsidR="00B121CB" w:rsidRDefault="00B121CB" w:rsidP="007C237C">
      <w:pPr>
        <w:pStyle w:val="dotpoints"/>
        <w:numPr>
          <w:ilvl w:val="0"/>
          <w:numId w:val="0"/>
        </w:numPr>
      </w:pPr>
    </w:p>
    <w:p w:rsidR="00867585" w:rsidRDefault="004872C2" w:rsidP="00867585">
      <w:pPr>
        <w:pStyle w:val="dotpoints"/>
        <w:keepNext/>
        <w:numPr>
          <w:ilvl w:val="0"/>
          <w:numId w:val="0"/>
        </w:numPr>
        <w:rPr>
          <w:b/>
          <w:bCs/>
        </w:rPr>
      </w:pPr>
      <w:r w:rsidRPr="00CF0A35">
        <w:rPr>
          <w:rFonts w:ascii="Arial Narrow" w:hAnsi="Arial Narrow"/>
          <w:b/>
          <w:bCs/>
        </w:rPr>
        <w:t>General information</w:t>
      </w:r>
    </w:p>
    <w:p w:rsidR="00867585" w:rsidRPr="00867585" w:rsidRDefault="00A36AF3" w:rsidP="00867585">
      <w:pPr>
        <w:pStyle w:val="BodyText1"/>
        <w:spacing w:before="0"/>
      </w:pPr>
      <w:r w:rsidRPr="007C237C">
        <w:t xml:space="preserve">It is important that teachers consider carefully which of the specific features </w:t>
      </w:r>
      <w:r w:rsidR="003E2BCF" w:rsidRPr="007C237C">
        <w:t>best suit the evidence provided by each task</w:t>
      </w:r>
      <w:r w:rsidRPr="007C237C">
        <w:t xml:space="preserve">. Addressing all or nearly all of the specific design </w:t>
      </w:r>
      <w:r w:rsidRPr="007C237C">
        <w:lastRenderedPageBreak/>
        <w:t xml:space="preserve">features in one task can make it difficult for students to demonstrate each of these at a high level. </w:t>
      </w:r>
      <w:r w:rsidR="00867585" w:rsidRPr="00867585">
        <w:t>It also should be remembered that</w:t>
      </w:r>
      <w:r w:rsidR="005C5D8B">
        <w:t>, for the 20-credit subject,</w:t>
      </w:r>
      <w:r w:rsidR="00867585" w:rsidRPr="00867585">
        <w:t xml:space="preserve"> </w:t>
      </w:r>
      <w:r w:rsidR="005C5D8B">
        <w:t xml:space="preserve">at least </w:t>
      </w:r>
      <w:r w:rsidR="00867585" w:rsidRPr="00867585">
        <w:t xml:space="preserve">two tasks from this assessment type need to be completed under </w:t>
      </w:r>
      <w:r w:rsidR="005C5D8B">
        <w:t xml:space="preserve">the </w:t>
      </w:r>
      <w:r w:rsidR="00867585" w:rsidRPr="00867585">
        <w:t>direct supervision</w:t>
      </w:r>
      <w:r w:rsidR="005C5D8B">
        <w:t xml:space="preserve"> of the teacher</w:t>
      </w:r>
      <w:r w:rsidR="00867585" w:rsidRPr="00867585">
        <w:t xml:space="preserve">. </w:t>
      </w:r>
    </w:p>
    <w:p w:rsidR="000D387F" w:rsidRPr="000D387F" w:rsidRDefault="000D387F" w:rsidP="007C237C">
      <w:pPr>
        <w:pStyle w:val="Heading2"/>
      </w:pPr>
      <w:r w:rsidRPr="000D387F">
        <w:t>External Assessment</w:t>
      </w:r>
    </w:p>
    <w:p w:rsidR="00867585" w:rsidRDefault="000D387F" w:rsidP="00867585">
      <w:pPr>
        <w:pStyle w:val="AssessmentTypeHeading"/>
      </w:pPr>
      <w:r w:rsidRPr="00140DD1">
        <w:t xml:space="preserve">Assessment Type </w:t>
      </w:r>
      <w:r w:rsidR="0025196E">
        <w:t>3</w:t>
      </w:r>
      <w:r w:rsidRPr="00140DD1">
        <w:t xml:space="preserve">: </w:t>
      </w:r>
      <w:r w:rsidR="0025196E">
        <w:t>Investigation</w:t>
      </w:r>
    </w:p>
    <w:p w:rsidR="00867585" w:rsidRPr="00867585" w:rsidRDefault="0025196E" w:rsidP="00867585">
      <w:pPr>
        <w:pStyle w:val="BodyText1"/>
        <w:rPr>
          <w:b/>
          <w:bCs/>
        </w:rPr>
      </w:pPr>
      <w:r w:rsidRPr="007C237C">
        <w:t xml:space="preserve">Many </w:t>
      </w:r>
      <w:r w:rsidR="003E2BCF" w:rsidRPr="007C237C">
        <w:t>i</w:t>
      </w:r>
      <w:r w:rsidRPr="007C237C">
        <w:t>nvestigations showed clear improvements from previous years</w:t>
      </w:r>
      <w:r w:rsidR="003E2BCF" w:rsidRPr="007C237C">
        <w:t>.</w:t>
      </w:r>
      <w:r w:rsidRPr="007C237C">
        <w:t xml:space="preserve"> </w:t>
      </w:r>
      <w:r w:rsidR="003E2BCF" w:rsidRPr="007C237C">
        <w:t>However</w:t>
      </w:r>
      <w:r w:rsidR="002F6204">
        <w:t>,</w:t>
      </w:r>
      <w:r w:rsidRPr="007C237C">
        <w:t xml:space="preserve"> a significant proportion </w:t>
      </w:r>
      <w:r w:rsidR="00034E57" w:rsidRPr="00034E57">
        <w:t>of students presented reports that did not show evidence for some of the specified specific features.</w:t>
      </w:r>
    </w:p>
    <w:p w:rsidR="000D387F" w:rsidRPr="00140DD1" w:rsidRDefault="000D387F" w:rsidP="007C237C">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867585" w:rsidRDefault="0025196E" w:rsidP="00867585">
      <w:pPr>
        <w:pStyle w:val="dotpoints"/>
        <w:tabs>
          <w:tab w:val="clear" w:pos="720"/>
          <w:tab w:val="left" w:pos="426"/>
        </w:tabs>
        <w:ind w:left="426" w:hanging="426"/>
      </w:pPr>
      <w:r>
        <w:t>demonstrated evidence of thorough and timely planning</w:t>
      </w:r>
    </w:p>
    <w:p w:rsidR="00867585" w:rsidRDefault="0025196E" w:rsidP="00867585">
      <w:pPr>
        <w:pStyle w:val="dotpoints"/>
        <w:tabs>
          <w:tab w:val="clear" w:pos="720"/>
          <w:tab w:val="left" w:pos="426"/>
        </w:tabs>
        <w:ind w:left="426" w:hanging="426"/>
      </w:pPr>
      <w:r>
        <w:t>showed explicit links to agricultural practice</w:t>
      </w:r>
    </w:p>
    <w:p w:rsidR="00867585" w:rsidRDefault="0045560B" w:rsidP="00867585">
      <w:pPr>
        <w:pStyle w:val="dotpoints"/>
        <w:tabs>
          <w:tab w:val="clear" w:pos="720"/>
          <w:tab w:val="left" w:pos="426"/>
        </w:tabs>
        <w:ind w:left="426" w:hanging="426"/>
      </w:pPr>
      <w:r>
        <w:t>posed</w:t>
      </w:r>
      <w:r w:rsidR="002E049C">
        <w:t xml:space="preserve"> a question that did not have an obvious or predetermined answer</w:t>
      </w:r>
    </w:p>
    <w:p w:rsidR="00867585" w:rsidRDefault="00592ACB" w:rsidP="00867585">
      <w:pPr>
        <w:pStyle w:val="dotpoints"/>
        <w:tabs>
          <w:tab w:val="clear" w:pos="720"/>
          <w:tab w:val="left" w:pos="426"/>
        </w:tabs>
        <w:ind w:left="426" w:hanging="426"/>
      </w:pPr>
      <w:r>
        <w:t xml:space="preserve">provided a clear, considered, individual design of an experimental investigation </w:t>
      </w:r>
      <w:r w:rsidR="008A409D">
        <w:t>that</w:t>
      </w:r>
      <w:r>
        <w:t xml:space="preserve"> included a testable hypothesis, independent and dependent variables</w:t>
      </w:r>
      <w:r w:rsidR="002F6204">
        <w:t>,</w:t>
      </w:r>
      <w:r>
        <w:t xml:space="preserve"> and controlled variables</w:t>
      </w:r>
    </w:p>
    <w:p w:rsidR="00867585" w:rsidRDefault="002E049C" w:rsidP="00867585">
      <w:pPr>
        <w:pStyle w:val="dotpoints"/>
        <w:tabs>
          <w:tab w:val="clear" w:pos="720"/>
          <w:tab w:val="left" w:pos="426"/>
        </w:tabs>
        <w:ind w:left="426" w:hanging="426"/>
      </w:pPr>
      <w:r>
        <w:t>provided opportunity for students to demonstrate higher</w:t>
      </w:r>
      <w:r w:rsidR="002F6204">
        <w:t>-</w:t>
      </w:r>
      <w:r>
        <w:t>order scientific thinking skills and analysis and evaluation of the data</w:t>
      </w:r>
    </w:p>
    <w:p w:rsidR="00867585" w:rsidRDefault="0045560B" w:rsidP="00867585">
      <w:pPr>
        <w:pStyle w:val="dotpoints"/>
        <w:tabs>
          <w:tab w:val="clear" w:pos="720"/>
          <w:tab w:val="left" w:pos="426"/>
        </w:tabs>
        <w:ind w:left="426" w:hanging="426"/>
      </w:pPr>
      <w:r>
        <w:t>p</w:t>
      </w:r>
      <w:r w:rsidR="002E049C">
        <w:t>rovided an unambiguous outline of the investigation</w:t>
      </w:r>
    </w:p>
    <w:p w:rsidR="00867585" w:rsidRDefault="0025196E" w:rsidP="00867585">
      <w:pPr>
        <w:pStyle w:val="dotpoints"/>
        <w:tabs>
          <w:tab w:val="clear" w:pos="720"/>
          <w:tab w:val="left" w:pos="426"/>
        </w:tabs>
        <w:ind w:left="426" w:hanging="426"/>
      </w:pPr>
      <w:r>
        <w:t xml:space="preserve">used </w:t>
      </w:r>
      <w:r w:rsidR="00883366">
        <w:t>a reasonable</w:t>
      </w:r>
      <w:r>
        <w:t xml:space="preserve"> sample size</w:t>
      </w:r>
    </w:p>
    <w:p w:rsidR="00867585" w:rsidRDefault="0025196E" w:rsidP="00867585">
      <w:pPr>
        <w:pStyle w:val="dotpoints"/>
        <w:tabs>
          <w:tab w:val="clear" w:pos="720"/>
          <w:tab w:val="left" w:pos="426"/>
        </w:tabs>
        <w:ind w:left="426" w:hanging="426"/>
      </w:pPr>
      <w:r>
        <w:t xml:space="preserve">only contained </w:t>
      </w:r>
      <w:r w:rsidR="00823EDC">
        <w:t>a</w:t>
      </w:r>
      <w:r>
        <w:t xml:space="preserve"> </w:t>
      </w:r>
      <w:r w:rsidR="00F63389">
        <w:t xml:space="preserve">summary of the </w:t>
      </w:r>
      <w:r>
        <w:t xml:space="preserve">data required to </w:t>
      </w:r>
      <w:r w:rsidR="0045560B">
        <w:t>directly address</w:t>
      </w:r>
      <w:r w:rsidR="002E049C">
        <w:t xml:space="preserve"> the hypothesis</w:t>
      </w:r>
    </w:p>
    <w:p w:rsidR="00867585" w:rsidRDefault="0025196E" w:rsidP="00867585">
      <w:pPr>
        <w:pStyle w:val="dotpoints"/>
        <w:tabs>
          <w:tab w:val="clear" w:pos="720"/>
          <w:tab w:val="left" w:pos="426"/>
        </w:tabs>
        <w:ind w:left="426" w:hanging="426"/>
      </w:pPr>
      <w:r>
        <w:t>were drafted carefully</w:t>
      </w:r>
    </w:p>
    <w:p w:rsidR="00867585" w:rsidRDefault="0025196E" w:rsidP="00867585">
      <w:pPr>
        <w:pStyle w:val="dotpoints"/>
        <w:tabs>
          <w:tab w:val="clear" w:pos="720"/>
          <w:tab w:val="left" w:pos="426"/>
        </w:tabs>
        <w:ind w:left="426" w:hanging="426"/>
      </w:pPr>
      <w:r>
        <w:t>did not repeat content</w:t>
      </w:r>
    </w:p>
    <w:p w:rsidR="00867585" w:rsidRDefault="002E049C" w:rsidP="00867585">
      <w:pPr>
        <w:pStyle w:val="dotpoints"/>
        <w:tabs>
          <w:tab w:val="clear" w:pos="720"/>
          <w:tab w:val="left" w:pos="426"/>
        </w:tabs>
        <w:ind w:left="426" w:hanging="426"/>
      </w:pPr>
      <w:r>
        <w:t xml:space="preserve">showed analysis of the results </w:t>
      </w:r>
      <w:r w:rsidR="00883366">
        <w:t>that</w:t>
      </w:r>
      <w:r>
        <w:t xml:space="preserve"> </w:t>
      </w:r>
      <w:r w:rsidR="00F63389">
        <w:t>made a link with</w:t>
      </w:r>
      <w:r>
        <w:t xml:space="preserve"> the scientific concepts behind the outcomes</w:t>
      </w:r>
      <w:r w:rsidR="002F6204">
        <w:t>;</w:t>
      </w:r>
      <w:r>
        <w:t xml:space="preserve"> </w:t>
      </w:r>
      <w:r w:rsidR="002F6204">
        <w:t>f</w:t>
      </w:r>
      <w:r>
        <w:t xml:space="preserve">or example, saying that </w:t>
      </w:r>
      <w:r w:rsidR="00883366">
        <w:t xml:space="preserve">an </w:t>
      </w:r>
      <w:r>
        <w:t>increased protein</w:t>
      </w:r>
      <w:r w:rsidR="00883366">
        <w:t xml:space="preserve"> level</w:t>
      </w:r>
      <w:r>
        <w:t xml:space="preserve"> leads to increased growth is not in-depth analysis</w:t>
      </w:r>
      <w:r w:rsidR="002F6204">
        <w:t>, whereas</w:t>
      </w:r>
      <w:r>
        <w:t xml:space="preserve"> </w:t>
      </w:r>
      <w:r w:rsidR="002F6204">
        <w:t>e</w:t>
      </w:r>
      <w:r w:rsidRPr="002E049C">
        <w:t xml:space="preserve">xplaining the biochemical link between protein </w:t>
      </w:r>
      <w:r w:rsidR="00F63389">
        <w:t xml:space="preserve">ingestion </w:t>
      </w:r>
      <w:r w:rsidRPr="002E049C">
        <w:t xml:space="preserve">and muscle development shows </w:t>
      </w:r>
      <w:r w:rsidR="00883366">
        <w:t xml:space="preserve">that </w:t>
      </w:r>
      <w:r w:rsidRPr="002E049C">
        <w:t>a student understands the reasons behind the trends they have identified and demonstrates scientific analysis</w:t>
      </w:r>
    </w:p>
    <w:p w:rsidR="00867585" w:rsidRDefault="008A53C7" w:rsidP="00867585">
      <w:pPr>
        <w:pStyle w:val="dotpoints"/>
        <w:tabs>
          <w:tab w:val="clear" w:pos="720"/>
          <w:tab w:val="left" w:pos="426"/>
        </w:tabs>
        <w:ind w:left="426" w:hanging="426"/>
      </w:pPr>
      <w:r>
        <w:t>clearly identified weaknesses in the experimental design and suggested realistic improvements to overcome these</w:t>
      </w:r>
    </w:p>
    <w:p w:rsidR="00867585" w:rsidRDefault="002F6204" w:rsidP="00867585">
      <w:pPr>
        <w:pStyle w:val="dotpoints"/>
        <w:tabs>
          <w:tab w:val="clear" w:pos="720"/>
          <w:tab w:val="left" w:pos="426"/>
        </w:tabs>
        <w:ind w:left="426" w:hanging="426"/>
      </w:pPr>
      <w:r>
        <w:t>i</w:t>
      </w:r>
      <w:r w:rsidR="00F63389">
        <w:t>ncluded</w:t>
      </w:r>
      <w:r w:rsidR="002644B5">
        <w:t>,</w:t>
      </w:r>
      <w:r w:rsidR="00F63389">
        <w:t xml:space="preserve"> where appropriate</w:t>
      </w:r>
      <w:r w:rsidR="002644B5">
        <w:t>,</w:t>
      </w:r>
      <w:r w:rsidR="00F63389">
        <w:t xml:space="preserve"> a discussion of the financial implications of trial outcomes</w:t>
      </w:r>
    </w:p>
    <w:p w:rsidR="00867585" w:rsidRDefault="00F63389" w:rsidP="00867585">
      <w:pPr>
        <w:pStyle w:val="dotpoints"/>
        <w:tabs>
          <w:tab w:val="clear" w:pos="720"/>
          <w:tab w:val="left" w:pos="426"/>
        </w:tabs>
        <w:ind w:left="426" w:hanging="426"/>
      </w:pPr>
      <w:r>
        <w:t>included a correctly formatted bibliography and in-text referencing</w:t>
      </w:r>
      <w:r w:rsidR="002F6204">
        <w:t>,</w:t>
      </w:r>
      <w:r>
        <w:t xml:space="preserve"> where appropriate</w:t>
      </w:r>
      <w:r w:rsidR="002F6204">
        <w:t>.</w:t>
      </w:r>
    </w:p>
    <w:p w:rsidR="000D387F" w:rsidRDefault="000D387F" w:rsidP="007C237C">
      <w:pPr>
        <w:pStyle w:val="dotpoints"/>
        <w:numPr>
          <w:ilvl w:val="0"/>
          <w:numId w:val="0"/>
        </w:numPr>
        <w:tabs>
          <w:tab w:val="left" w:pos="426"/>
        </w:tabs>
        <w:ind w:left="426" w:hanging="426"/>
      </w:pPr>
    </w:p>
    <w:p w:rsidR="000D387F" w:rsidRPr="00140DD1" w:rsidRDefault="000D387F" w:rsidP="007C237C">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rsidR="00867585" w:rsidRDefault="00F63389" w:rsidP="00867585">
      <w:pPr>
        <w:pStyle w:val="dotpoints"/>
        <w:tabs>
          <w:tab w:val="clear" w:pos="720"/>
          <w:tab w:val="left" w:pos="426"/>
        </w:tabs>
        <w:ind w:left="426" w:hanging="426"/>
      </w:pPr>
      <w:r>
        <w:t>did not relate directly to agricultural practice</w:t>
      </w:r>
    </w:p>
    <w:p w:rsidR="00867585" w:rsidRDefault="00F63389" w:rsidP="00867585">
      <w:pPr>
        <w:pStyle w:val="dotpoints"/>
        <w:tabs>
          <w:tab w:val="clear" w:pos="720"/>
          <w:tab w:val="left" w:pos="426"/>
        </w:tabs>
        <w:ind w:left="426" w:hanging="426"/>
      </w:pPr>
      <w:r>
        <w:t>had extremely small sample sizes</w:t>
      </w:r>
    </w:p>
    <w:p w:rsidR="00867585" w:rsidRDefault="00F63389" w:rsidP="00867585">
      <w:pPr>
        <w:pStyle w:val="dotpoints"/>
        <w:tabs>
          <w:tab w:val="clear" w:pos="720"/>
          <w:tab w:val="left" w:pos="426"/>
        </w:tabs>
        <w:ind w:left="426" w:hanging="426"/>
      </w:pPr>
      <w:r>
        <w:t xml:space="preserve">presented </w:t>
      </w:r>
      <w:r w:rsidR="00013269">
        <w:t xml:space="preserve">copious amounts of </w:t>
      </w:r>
      <w:r>
        <w:t>raw data without clear summaries showing averages, differences between trial groups</w:t>
      </w:r>
      <w:r w:rsidR="002F6204">
        <w:t>,</w:t>
      </w:r>
      <w:r>
        <w:t xml:space="preserve"> etc.</w:t>
      </w:r>
    </w:p>
    <w:p w:rsidR="00867585" w:rsidRDefault="00F63389" w:rsidP="00867585">
      <w:pPr>
        <w:pStyle w:val="dotpoints"/>
        <w:tabs>
          <w:tab w:val="clear" w:pos="720"/>
          <w:tab w:val="left" w:pos="426"/>
        </w:tabs>
        <w:ind w:left="426" w:hanging="426"/>
      </w:pPr>
      <w:r>
        <w:t xml:space="preserve">presented more data than was required to </w:t>
      </w:r>
      <w:r w:rsidR="0045560B">
        <w:t>directly address</w:t>
      </w:r>
      <w:r>
        <w:t xml:space="preserve"> the hypothesis being tested</w:t>
      </w:r>
    </w:p>
    <w:p w:rsidR="00867585" w:rsidRDefault="00F63389" w:rsidP="00867585">
      <w:pPr>
        <w:pStyle w:val="dotpoints"/>
        <w:tabs>
          <w:tab w:val="clear" w:pos="720"/>
          <w:tab w:val="left" w:pos="426"/>
        </w:tabs>
        <w:ind w:left="426" w:hanging="426"/>
      </w:pPr>
      <w:r>
        <w:t>presented graphs of individual results</w:t>
      </w:r>
      <w:r w:rsidR="002F6204">
        <w:t>,</w:t>
      </w:r>
      <w:r>
        <w:t xml:space="preserve"> rather than just the averages for each group</w:t>
      </w:r>
    </w:p>
    <w:p w:rsidR="00867585" w:rsidRDefault="002F6204" w:rsidP="00867585">
      <w:pPr>
        <w:pStyle w:val="dotpoints"/>
        <w:tabs>
          <w:tab w:val="clear" w:pos="720"/>
          <w:tab w:val="left" w:pos="426"/>
        </w:tabs>
        <w:ind w:left="426" w:hanging="426"/>
      </w:pPr>
      <w:r>
        <w:t>p</w:t>
      </w:r>
      <w:r w:rsidR="00013269">
        <w:t>resented data in graphs that were not formatted correctly, or were the wrong type of graph for the data used</w:t>
      </w:r>
    </w:p>
    <w:p w:rsidR="00867585" w:rsidRDefault="00F63389" w:rsidP="00867585">
      <w:pPr>
        <w:pStyle w:val="dotpoints"/>
        <w:tabs>
          <w:tab w:val="clear" w:pos="720"/>
          <w:tab w:val="left" w:pos="426"/>
        </w:tabs>
        <w:ind w:left="426" w:hanging="426"/>
      </w:pPr>
      <w:r>
        <w:t xml:space="preserve">did not reflect current industry best practice </w:t>
      </w:r>
    </w:p>
    <w:p w:rsidR="00867585" w:rsidRDefault="0045560B" w:rsidP="00867585">
      <w:pPr>
        <w:pStyle w:val="dotpoints"/>
        <w:tabs>
          <w:tab w:val="clear" w:pos="720"/>
          <w:tab w:val="left" w:pos="426"/>
        </w:tabs>
        <w:ind w:left="426" w:hanging="426"/>
      </w:pPr>
      <w:r>
        <w:lastRenderedPageBreak/>
        <w:t xml:space="preserve">did not take advantage of the opportunity to discuss the financial </w:t>
      </w:r>
      <w:r w:rsidR="00166F41">
        <w:t>implications of the results</w:t>
      </w:r>
      <w:r w:rsidR="002F6204">
        <w:t>; f</w:t>
      </w:r>
      <w:r w:rsidR="00166F41">
        <w:t xml:space="preserve">or example, even though </w:t>
      </w:r>
      <w:r w:rsidR="00883366">
        <w:t>using a</w:t>
      </w:r>
      <w:r w:rsidR="00166F41">
        <w:t xml:space="preserve"> food</w:t>
      </w:r>
      <w:r w:rsidR="00883366">
        <w:t xml:space="preserve"> high in protein</w:t>
      </w:r>
      <w:r w:rsidR="00166F41">
        <w:t xml:space="preserve"> led to increased egg production, it may be that the increased cost of feed outweighed the increased financial return from the extra eggs produced</w:t>
      </w:r>
    </w:p>
    <w:p w:rsidR="00867585" w:rsidRDefault="00166F41" w:rsidP="00867585">
      <w:pPr>
        <w:pStyle w:val="dotpoints"/>
        <w:tabs>
          <w:tab w:val="clear" w:pos="720"/>
          <w:tab w:val="left" w:pos="426"/>
        </w:tabs>
        <w:ind w:left="426" w:hanging="426"/>
      </w:pPr>
      <w:r>
        <w:t>did not acknowledge sources of information used in the preparation of the investigation.</w:t>
      </w:r>
    </w:p>
    <w:p w:rsidR="000D387F" w:rsidRDefault="000D387F" w:rsidP="007C237C">
      <w:pPr>
        <w:pStyle w:val="dotpoints"/>
        <w:numPr>
          <w:ilvl w:val="0"/>
          <w:numId w:val="0"/>
        </w:numPr>
      </w:pPr>
    </w:p>
    <w:p w:rsidR="000D387F" w:rsidRDefault="000D387F" w:rsidP="007C237C">
      <w:pPr>
        <w:pStyle w:val="dotpoints"/>
        <w:numPr>
          <w:ilvl w:val="0"/>
          <w:numId w:val="0"/>
        </w:numPr>
        <w:rPr>
          <w:b/>
          <w:bCs/>
        </w:rPr>
      </w:pPr>
      <w:r w:rsidRPr="00140DD1">
        <w:rPr>
          <w:rFonts w:ascii="Arial Narrow" w:hAnsi="Arial Narrow"/>
          <w:b/>
          <w:bCs/>
        </w:rPr>
        <w:t>General information</w:t>
      </w:r>
      <w:r>
        <w:rPr>
          <w:b/>
          <w:bCs/>
        </w:rPr>
        <w:t xml:space="preserve"> </w:t>
      </w:r>
    </w:p>
    <w:p w:rsidR="00867585" w:rsidRDefault="002E049C" w:rsidP="00867585">
      <w:pPr>
        <w:pStyle w:val="BodyText1"/>
        <w:spacing w:before="0"/>
      </w:pPr>
      <w:r w:rsidRPr="009F3A06">
        <w:t xml:space="preserve">Teachers </w:t>
      </w:r>
      <w:r w:rsidR="00BB603D">
        <w:t>should</w:t>
      </w:r>
      <w:r w:rsidRPr="009F3A06">
        <w:t xml:space="preserve"> provide explicit teaching of the expected terminology and underlying pr</w:t>
      </w:r>
      <w:r w:rsidR="00BB603D">
        <w:t>inciples of experimental design.</w:t>
      </w:r>
      <w:r w:rsidRPr="009F3A06">
        <w:t xml:space="preserve"> </w:t>
      </w:r>
      <w:r w:rsidR="000A3CFE">
        <w:t xml:space="preserve">Students benefit from time, beginning in early secondary years, to practise using new terminology and develop experimental skills and become </w:t>
      </w:r>
      <w:r w:rsidR="000A3CFE" w:rsidRPr="009F3A06">
        <w:t xml:space="preserve">confident </w:t>
      </w:r>
      <w:r w:rsidR="000A3CFE">
        <w:t>in the</w:t>
      </w:r>
      <w:r w:rsidR="000A3CFE" w:rsidRPr="009F3A06">
        <w:t xml:space="preserve"> use of ter</w:t>
      </w:r>
      <w:r w:rsidR="000A3CFE">
        <w:t xml:space="preserve">ms such as </w:t>
      </w:r>
      <w:r w:rsidR="002F6204">
        <w:t>‘</w:t>
      </w:r>
      <w:r w:rsidR="000A3CFE">
        <w:t>independent variable</w:t>
      </w:r>
      <w:r w:rsidR="002F6204">
        <w:t>’</w:t>
      </w:r>
      <w:r w:rsidR="000A3CFE" w:rsidRPr="009F3A06">
        <w:t xml:space="preserve"> and </w:t>
      </w:r>
      <w:r w:rsidR="002F6204">
        <w:t>‘</w:t>
      </w:r>
      <w:r w:rsidR="000A3CFE" w:rsidRPr="009F3A06">
        <w:t>random errors</w:t>
      </w:r>
      <w:r w:rsidR="002F6204">
        <w:t>’</w:t>
      </w:r>
      <w:r w:rsidR="000A3CFE">
        <w:t xml:space="preserve">. </w:t>
      </w:r>
    </w:p>
    <w:p w:rsidR="00867585" w:rsidRDefault="002E049C" w:rsidP="00867585">
      <w:pPr>
        <w:pStyle w:val="BodyText1"/>
      </w:pPr>
      <w:r w:rsidRPr="009F3A06">
        <w:t xml:space="preserve">The importance of the early planning stages </w:t>
      </w:r>
      <w:r w:rsidR="000A3CFE">
        <w:t xml:space="preserve">of the investigation </w:t>
      </w:r>
      <w:r w:rsidRPr="009F3A06">
        <w:t>cannot be overstated</w:t>
      </w:r>
      <w:r w:rsidR="002F6204">
        <w:t>,</w:t>
      </w:r>
      <w:r w:rsidRPr="009F3A06">
        <w:t xml:space="preserve"> as this is where, for many students, the success of thei</w:t>
      </w:r>
      <w:r w:rsidR="008A53C7">
        <w:t>r investigation was determined.</w:t>
      </w:r>
      <w:r w:rsidRPr="009F3A06">
        <w:t xml:space="preserve"> Selection of a topic with, at best, tenuous links to practical farming can severely compromise all aspects of the process and the report.</w:t>
      </w:r>
      <w:r>
        <w:t xml:space="preserve"> </w:t>
      </w:r>
      <w:r w:rsidRPr="002E049C">
        <w:t>Teachers are encouraged to invest time in planning with their students to ensure problems are avoided.</w:t>
      </w:r>
    </w:p>
    <w:p w:rsidR="00867585" w:rsidRDefault="00F63389" w:rsidP="00867585">
      <w:pPr>
        <w:pStyle w:val="BodyText1"/>
      </w:pPr>
      <w:r w:rsidRPr="00F63389">
        <w:t xml:space="preserve">Most students selected a question that could very easily provide an opportunity for some financial assessment. Comparisons of feed costs, return on investment, profit margins, financial risk management, increased expenses, </w:t>
      </w:r>
      <w:r w:rsidR="000A3CFE">
        <w:t xml:space="preserve">and </w:t>
      </w:r>
      <w:r w:rsidRPr="00F63389">
        <w:t>improved yield and/or quality can usually be established ea</w:t>
      </w:r>
      <w:r w:rsidR="00B052A2">
        <w:t>sily when the topic incorporates</w:t>
      </w:r>
      <w:r w:rsidRPr="00F63389">
        <w:t xml:space="preserve"> strong lin</w:t>
      </w:r>
      <w:r w:rsidR="000A3CFE">
        <w:t>ks to practical agriculture. The</w:t>
      </w:r>
      <w:r w:rsidRPr="00F63389">
        <w:t xml:space="preserve"> section on issues </w:t>
      </w:r>
      <w:r w:rsidR="000A3CFE">
        <w:t>can</w:t>
      </w:r>
      <w:r w:rsidRPr="00F63389">
        <w:t xml:space="preserve"> cover economic, environmental</w:t>
      </w:r>
      <w:r w:rsidR="002F6204">
        <w:t>,</w:t>
      </w:r>
      <w:r w:rsidRPr="00F63389">
        <w:t xml:space="preserve"> or social issues related to the agricult</w:t>
      </w:r>
      <w:r w:rsidR="00D05FB5">
        <w:t>ural ideas in the investigation</w:t>
      </w:r>
      <w:r w:rsidR="002F6204">
        <w:t>,</w:t>
      </w:r>
      <w:r w:rsidRPr="00F63389">
        <w:t xml:space="preserve"> </w:t>
      </w:r>
      <w:r w:rsidR="00D05FB5">
        <w:t xml:space="preserve">but </w:t>
      </w:r>
      <w:r w:rsidRPr="00F63389">
        <w:t xml:space="preserve">not </w:t>
      </w:r>
      <w:r w:rsidR="002F6204">
        <w:t xml:space="preserve">the </w:t>
      </w:r>
      <w:r w:rsidRPr="00F63389">
        <w:t>issues that the student had undertaking the trial, or the costs involved in running the trial.</w:t>
      </w:r>
    </w:p>
    <w:p w:rsidR="00867585" w:rsidRPr="00867585" w:rsidRDefault="00F63389" w:rsidP="00867585">
      <w:pPr>
        <w:pStyle w:val="BodyText1"/>
        <w:rPr>
          <w:b/>
          <w:bCs/>
        </w:rPr>
      </w:pPr>
      <w:r w:rsidRPr="007C237C">
        <w:t xml:space="preserve">Some students struggled to address all the </w:t>
      </w:r>
      <w:r w:rsidR="00D05FB5" w:rsidRPr="007C237C">
        <w:t>required specific features</w:t>
      </w:r>
      <w:r w:rsidRPr="007C237C">
        <w:t xml:space="preserve"> because </w:t>
      </w:r>
      <w:r w:rsidR="00D05FB5" w:rsidRPr="007C237C">
        <w:t>they had already reached</w:t>
      </w:r>
      <w:r w:rsidRPr="007C237C">
        <w:t xml:space="preserve"> the word</w:t>
      </w:r>
      <w:r w:rsidR="002F6204">
        <w:t>-limit</w:t>
      </w:r>
      <w:r w:rsidR="00D05FB5" w:rsidRPr="007C237C">
        <w:t>.</w:t>
      </w:r>
      <w:r w:rsidRPr="007C237C">
        <w:t xml:space="preserve"> </w:t>
      </w:r>
      <w:r w:rsidR="00034E57" w:rsidRPr="00034E57">
        <w:t>Word reduction can be achieved by not including an abstract, contents page</w:t>
      </w:r>
      <w:r w:rsidR="002F6204">
        <w:t>,</w:t>
      </w:r>
      <w:r w:rsidR="00034E57" w:rsidRPr="00034E57">
        <w:t xml:space="preserve"> and sections where information is repeated. A concise results section, focusing on the most relevant data can also help to minimise the words used.</w:t>
      </w:r>
    </w:p>
    <w:p w:rsidR="00867585" w:rsidRPr="00867585" w:rsidRDefault="00D05FB5" w:rsidP="00867585">
      <w:pPr>
        <w:pStyle w:val="BodyText1"/>
      </w:pPr>
      <w:r>
        <w:t>T</w:t>
      </w:r>
      <w:r w:rsidR="0025196E" w:rsidRPr="006A105D">
        <w:t xml:space="preserve">eachers </w:t>
      </w:r>
      <w:r>
        <w:t>should</w:t>
      </w:r>
      <w:r w:rsidR="0025196E" w:rsidRPr="006A105D">
        <w:t xml:space="preserve"> </w:t>
      </w:r>
      <w:r>
        <w:t xml:space="preserve">check students’ drafts </w:t>
      </w:r>
      <w:r w:rsidRPr="006A105D">
        <w:t>for school or student identifiers</w:t>
      </w:r>
      <w:r w:rsidR="002F6204">
        <w:t>,</w:t>
      </w:r>
      <w:r w:rsidRPr="006A105D">
        <w:t xml:space="preserve"> </w:t>
      </w:r>
      <w:r>
        <w:t xml:space="preserve">such as </w:t>
      </w:r>
      <w:r w:rsidRPr="006A105D">
        <w:t>school uniforms in photos, school names on equipment</w:t>
      </w:r>
      <w:r w:rsidR="007C237C">
        <w:t>,</w:t>
      </w:r>
      <w:r w:rsidRPr="006A105D">
        <w:t xml:space="preserve"> and teacher names in the </w:t>
      </w:r>
      <w:r>
        <w:t>b</w:t>
      </w:r>
      <w:r w:rsidRPr="006A105D">
        <w:t>ibliography</w:t>
      </w:r>
      <w:r w:rsidR="007C237C">
        <w:t>,</w:t>
      </w:r>
      <w:r>
        <w:t xml:space="preserve"> and ask students to remove them from the final task submitted for assessment.</w:t>
      </w:r>
    </w:p>
    <w:p w:rsidR="001A0F23" w:rsidRPr="00E5390C" w:rsidRDefault="00532959" w:rsidP="007C237C">
      <w:pPr>
        <w:pStyle w:val="Heading2"/>
      </w:pPr>
      <w:r w:rsidRPr="00E5390C">
        <w:t>Operational Advice</w:t>
      </w:r>
    </w:p>
    <w:p w:rsidR="00735CE9" w:rsidRDefault="00735CE9" w:rsidP="007C237C">
      <w:pPr>
        <w:pStyle w:val="BodyText1"/>
      </w:pPr>
      <w:r>
        <w:t>School assessment tasks are set and marked by teachers. Teachers’ assessment decisions are reviewed by moderators. Teacher grades/marks should be evident on all student school assessment work.</w:t>
      </w:r>
    </w:p>
    <w:p w:rsidR="002F6204" w:rsidRDefault="002F6204" w:rsidP="007C237C">
      <w:pPr>
        <w:pStyle w:val="BodyText1"/>
      </w:pPr>
      <w:r>
        <w:t>Other points to note:</w:t>
      </w:r>
    </w:p>
    <w:p w:rsidR="00867585" w:rsidRDefault="002F6204" w:rsidP="00867585">
      <w:pPr>
        <w:pStyle w:val="dotpoints"/>
        <w:tabs>
          <w:tab w:val="clear" w:pos="720"/>
          <w:tab w:val="left" w:pos="426"/>
        </w:tabs>
        <w:ind w:left="426" w:hanging="426"/>
      </w:pPr>
      <w:r>
        <w:t>T</w:t>
      </w:r>
      <w:r w:rsidR="00A36AF3">
        <w:t xml:space="preserve">he assessment items present in the teacher and student folios should reflect those written into the </w:t>
      </w:r>
      <w:r>
        <w:t>learning and assessment plan (</w:t>
      </w:r>
      <w:r w:rsidR="00A36AF3">
        <w:t>LAP</w:t>
      </w:r>
      <w:r>
        <w:t>)</w:t>
      </w:r>
      <w:r w:rsidR="00A36AF3">
        <w:t>. If there is a change to the assessment tasks being used, these should be indicated on an addendum and this should be included in the package.</w:t>
      </w:r>
    </w:p>
    <w:p w:rsidR="00867585" w:rsidRDefault="002F6204" w:rsidP="00867585">
      <w:pPr>
        <w:pStyle w:val="dotpoints"/>
        <w:tabs>
          <w:tab w:val="clear" w:pos="720"/>
          <w:tab w:val="left" w:pos="426"/>
        </w:tabs>
        <w:ind w:left="426" w:hanging="426"/>
      </w:pPr>
      <w:r>
        <w:lastRenderedPageBreak/>
        <w:t>A</w:t>
      </w:r>
      <w:r w:rsidR="00A36AF3">
        <w:t xml:space="preserve">ssessment tasks should be separated into </w:t>
      </w:r>
      <w:r>
        <w:t>p</w:t>
      </w:r>
      <w:r w:rsidR="00A36AF3">
        <w:t xml:space="preserve">ractical </w:t>
      </w:r>
      <w:r>
        <w:t>s</w:t>
      </w:r>
      <w:r w:rsidR="00A36AF3">
        <w:t>kill</w:t>
      </w:r>
      <w:r>
        <w:t>s,</w:t>
      </w:r>
      <w:r w:rsidR="00A36AF3">
        <w:t xml:space="preserve"> and </w:t>
      </w:r>
      <w:r>
        <w:t>s</w:t>
      </w:r>
      <w:r w:rsidR="00A36AF3">
        <w:t xml:space="preserve">kills and </w:t>
      </w:r>
      <w:r>
        <w:t>a</w:t>
      </w:r>
      <w:r w:rsidR="00A36AF3">
        <w:t>pplication</w:t>
      </w:r>
      <w:r>
        <w:t>s</w:t>
      </w:r>
      <w:r w:rsidR="00A36AF3">
        <w:t xml:space="preserve"> </w:t>
      </w:r>
      <w:r>
        <w:t>t</w:t>
      </w:r>
      <w:r w:rsidR="00A36AF3">
        <w:t xml:space="preserve">asks, ideally with a covering summary sheet for each </w:t>
      </w:r>
      <w:r>
        <w:t>a</w:t>
      </w:r>
      <w:r w:rsidR="00A36AF3">
        <w:t xml:space="preserve">ssessment </w:t>
      </w:r>
      <w:r>
        <w:t>t</w:t>
      </w:r>
      <w:r w:rsidR="00A36AF3">
        <w:t>ype.</w:t>
      </w:r>
    </w:p>
    <w:p w:rsidR="00867585" w:rsidRDefault="000E002E" w:rsidP="00867585">
      <w:pPr>
        <w:pStyle w:val="dotpoints"/>
        <w:tabs>
          <w:tab w:val="clear" w:pos="720"/>
          <w:tab w:val="left" w:pos="426"/>
        </w:tabs>
        <w:ind w:left="426" w:hanging="426"/>
      </w:pPr>
      <w:r>
        <w:t>T</w:t>
      </w:r>
      <w:r w:rsidR="00A36AF3">
        <w:t xml:space="preserve">eachers </w:t>
      </w:r>
      <w:r>
        <w:t>should not include</w:t>
      </w:r>
      <w:r w:rsidR="00A36AF3">
        <w:t xml:space="preserve"> letter</w:t>
      </w:r>
      <w:r>
        <w:t>s</w:t>
      </w:r>
      <w:r w:rsidR="00A36AF3">
        <w:t xml:space="preserve"> </w:t>
      </w:r>
      <w:r>
        <w:t>to moderators in the moderation bag</w:t>
      </w:r>
      <w:r w:rsidR="00A36AF3">
        <w:t xml:space="preserve">. </w:t>
      </w:r>
      <w:r>
        <w:t xml:space="preserve">The only correspondence from teachers about specific students should be via the Variations </w:t>
      </w:r>
      <w:r w:rsidR="002F6204">
        <w:t>—</w:t>
      </w:r>
      <w:r>
        <w:t xml:space="preserve"> Moderation Materials form. This form should be used to provide </w:t>
      </w:r>
      <w:r w:rsidR="00440D43">
        <w:t xml:space="preserve">clear </w:t>
      </w:r>
      <w:r>
        <w:t>reasons why some students may have missing tasks or different tasks.</w:t>
      </w:r>
    </w:p>
    <w:p w:rsidR="00867585" w:rsidRDefault="003C0B67" w:rsidP="00867585">
      <w:pPr>
        <w:pStyle w:val="dotpoints"/>
        <w:tabs>
          <w:tab w:val="clear" w:pos="720"/>
          <w:tab w:val="left" w:pos="426"/>
        </w:tabs>
        <w:ind w:left="426" w:hanging="426"/>
      </w:pPr>
      <w:bookmarkStart w:id="0" w:name="_GoBack"/>
      <w:bookmarkEnd w:id="0"/>
      <w:r>
        <w:t>Work that has not been handed in should be assessed as I, not E or D.</w:t>
      </w:r>
    </w:p>
    <w:p w:rsidR="001A0F23" w:rsidRPr="009306CE" w:rsidRDefault="001A0F23" w:rsidP="007C237C">
      <w:pPr>
        <w:pStyle w:val="Heading2"/>
      </w:pPr>
      <w:r>
        <w:t>General Comments</w:t>
      </w:r>
    </w:p>
    <w:p w:rsidR="00867585" w:rsidRDefault="00751174" w:rsidP="00867585">
      <w:pPr>
        <w:pStyle w:val="BodyText1"/>
      </w:pPr>
      <w:r>
        <w:t xml:space="preserve">Teachers preparing to teach this course in 2017 should take the time to familiarise themselves with the subject </w:t>
      </w:r>
      <w:proofErr w:type="spellStart"/>
      <w:r>
        <w:t>minisite</w:t>
      </w:r>
      <w:proofErr w:type="spellEnd"/>
      <w:r>
        <w:t xml:space="preserve"> on the SACE website, paying particular attention to the subject outline and the subject operational information. There are also a growing number of exemplars available to assist in developing and designing tasks.</w:t>
      </w:r>
    </w:p>
    <w:p w:rsidR="00867585" w:rsidRDefault="00751174" w:rsidP="00867585">
      <w:pPr>
        <w:pStyle w:val="BodyText1"/>
      </w:pPr>
      <w:r>
        <w:t>Moderation feedback is provided to all schools</w:t>
      </w:r>
      <w:r w:rsidR="00A34D99">
        <w:t>,</w:t>
      </w:r>
      <w:r>
        <w:t xml:space="preserve"> and teachers should check their class feedback before commencing the next year. If there are significant changes made to grades, teachers are encouraged to contact the SACE Officer — Curriculum.</w:t>
      </w:r>
    </w:p>
    <w:p w:rsidR="00867585" w:rsidRDefault="00751174" w:rsidP="00867585">
      <w:pPr>
        <w:pStyle w:val="BodyText1"/>
      </w:pPr>
      <w:r>
        <w:t>All teachers are strongly encouraged to attend the clarifying forum provided by the SACE Board early in the year. The object of this forum is to enhance teachers’ understanding of the performance standards and how they can be best addressed in this subject. There is also a workshop provided by the Agriculture Teachers Association of South Australia following on from the clarifying forum, and this provides an excellent opportunity for the sharing of ideas and discussion of programs and tasks.</w:t>
      </w:r>
    </w:p>
    <w:p w:rsidR="00867585" w:rsidRDefault="00751174" w:rsidP="00867585">
      <w:pPr>
        <w:pStyle w:val="BodyText1"/>
      </w:pPr>
      <w:r>
        <w:t>All teachers are encouraged to consider applying for a role in assessment panels as either markers or moderators. Teachers who have been involved in these roles appreciate the valuable professional development gained. For more advice, contact the SACE Officer — Curriculum for this subject.</w:t>
      </w:r>
    </w:p>
    <w:p w:rsidR="007C237C" w:rsidRDefault="007C237C" w:rsidP="007C237C">
      <w:pPr>
        <w:rPr>
          <w:rFonts w:ascii="Arial" w:hAnsi="Arial" w:cs="Arial"/>
          <w:szCs w:val="22"/>
        </w:rPr>
      </w:pPr>
    </w:p>
    <w:p w:rsidR="001A0F23" w:rsidRPr="006A105D" w:rsidRDefault="00751174" w:rsidP="007C237C">
      <w:pPr>
        <w:rPr>
          <w:rFonts w:ascii="Arial" w:hAnsi="Arial" w:cs="Arial"/>
          <w:szCs w:val="22"/>
        </w:rPr>
      </w:pPr>
      <w:r>
        <w:rPr>
          <w:rFonts w:ascii="Arial" w:hAnsi="Arial" w:cs="Arial"/>
          <w:szCs w:val="22"/>
        </w:rPr>
        <w:t>Agriculture and Horticulture</w:t>
      </w:r>
    </w:p>
    <w:p w:rsidR="00DC7C11" w:rsidRPr="00EF31AB" w:rsidRDefault="001A0F23" w:rsidP="007C237C">
      <w:pPr>
        <w:pStyle w:val="BodyText1"/>
        <w:spacing w:before="0" w:after="0"/>
      </w:pPr>
      <w:r w:rsidRPr="00EF31AB">
        <w:t>Chief Assessor</w:t>
      </w:r>
    </w:p>
    <w:sectPr w:rsidR="00DC7C11" w:rsidRPr="00EF31AB" w:rsidSect="003C7581">
      <w:footerReference w:type="default" r:id="rId12"/>
      <w:headerReference w:type="first" r:id="rId13"/>
      <w:footerReference w:type="first" r:id="rId14"/>
      <w:pgSz w:w="11907" w:h="16840" w:code="9"/>
      <w:pgMar w:top="1440" w:right="1797" w:bottom="1440" w:left="1797"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F82" w:rsidRDefault="003F4F82">
      <w:r>
        <w:separator/>
      </w:r>
    </w:p>
    <w:p w:rsidR="003F4F82" w:rsidRDefault="003F4F82"/>
  </w:endnote>
  <w:endnote w:type="continuationSeparator" w:id="0">
    <w:p w:rsidR="003F4F82" w:rsidRDefault="003F4F82">
      <w:r>
        <w:continuationSeparator/>
      </w:r>
    </w:p>
    <w:p w:rsidR="003F4F82" w:rsidRDefault="003F4F8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74" w:rsidRDefault="00867585">
    <w:pPr>
      <w:framePr w:wrap="around" w:vAnchor="text" w:hAnchor="margin" w:xAlign="center" w:y="1"/>
    </w:pPr>
    <w:r>
      <w:fldChar w:fldCharType="begin"/>
    </w:r>
    <w:r w:rsidR="00751174">
      <w:instrText xml:space="preserve">PAGE  </w:instrText>
    </w:r>
    <w:r>
      <w:fldChar w:fldCharType="separate"/>
    </w:r>
    <w:r w:rsidR="00751174">
      <w:rPr>
        <w:noProof/>
      </w:rPr>
      <w:t>1</w:t>
    </w:r>
    <w:r>
      <w:fldChar w:fldCharType="end"/>
    </w:r>
  </w:p>
  <w:p w:rsidR="00751174" w:rsidRDefault="00751174">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74" w:rsidRDefault="00867585">
    <w:pPr>
      <w:framePr w:wrap="around" w:vAnchor="text" w:hAnchor="margin" w:xAlign="center" w:y="1"/>
    </w:pPr>
    <w:r>
      <w:fldChar w:fldCharType="begin"/>
    </w:r>
    <w:r w:rsidR="00751174">
      <w:instrText xml:space="preserve">PAGE  </w:instrText>
    </w:r>
    <w:r>
      <w:fldChar w:fldCharType="separate"/>
    </w:r>
    <w:r w:rsidR="00751174">
      <w:rPr>
        <w:noProof/>
      </w:rPr>
      <w:t>1</w:t>
    </w:r>
    <w:r>
      <w:fldChar w:fldCharType="end"/>
    </w:r>
  </w:p>
  <w:p w:rsidR="00751174" w:rsidRDefault="00751174">
    <w:pPr>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74" w:rsidRDefault="00751174" w:rsidP="0054520B">
    <w:pPr>
      <w:pStyle w:val="CAFooter"/>
    </w:pPr>
    <w:r>
      <w:t>Agriculture and Horticulture</w:t>
    </w:r>
    <w:r w:rsidRPr="00751174">
      <w:t xml:space="preserve"> </w:t>
    </w:r>
    <w:r>
      <w:t>2016 Chief Assessor’s Report</w:t>
    </w:r>
    <w:r>
      <w:tab/>
    </w:r>
    <w:r w:rsidRPr="005B1FDF">
      <w:t xml:space="preserve">Page </w:t>
    </w:r>
    <w:r w:rsidR="00867585" w:rsidRPr="005B1FDF">
      <w:fldChar w:fldCharType="begin"/>
    </w:r>
    <w:r w:rsidRPr="005B1FDF">
      <w:instrText xml:space="preserve"> PAGE </w:instrText>
    </w:r>
    <w:r w:rsidR="00867585" w:rsidRPr="005B1FDF">
      <w:fldChar w:fldCharType="separate"/>
    </w:r>
    <w:r w:rsidR="00B23784">
      <w:rPr>
        <w:noProof/>
      </w:rPr>
      <w:t>2</w:t>
    </w:r>
    <w:r w:rsidR="00867585" w:rsidRPr="005B1FDF">
      <w:fldChar w:fldCharType="end"/>
    </w:r>
    <w:r w:rsidRPr="005B1FDF">
      <w:t xml:space="preserve"> of </w:t>
    </w:r>
    <w:r w:rsidR="00867585" w:rsidRPr="005B1FDF">
      <w:fldChar w:fldCharType="begin"/>
    </w:r>
    <w:r w:rsidRPr="005B1FDF">
      <w:instrText xml:space="preserve"> NUMPAGES </w:instrText>
    </w:r>
    <w:r w:rsidR="00867585" w:rsidRPr="005B1FDF">
      <w:fldChar w:fldCharType="separate"/>
    </w:r>
    <w:r w:rsidR="00B23784">
      <w:rPr>
        <w:noProof/>
      </w:rPr>
      <w:t>6</w:t>
    </w:r>
    <w:r w:rsidR="00867585" w:rsidRPr="005B1FDF">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74" w:rsidRDefault="00867585">
    <w:pPr>
      <w:framePr w:wrap="around" w:vAnchor="text" w:hAnchor="margin" w:xAlign="center" w:y="1"/>
    </w:pPr>
    <w:r>
      <w:fldChar w:fldCharType="begin"/>
    </w:r>
    <w:r w:rsidR="00751174">
      <w:instrText xml:space="preserve">PAGE  </w:instrText>
    </w:r>
    <w:r>
      <w:fldChar w:fldCharType="separate"/>
    </w:r>
    <w:r w:rsidR="00751174">
      <w:rPr>
        <w:noProof/>
      </w:rPr>
      <w:t>1</w:t>
    </w:r>
    <w:r>
      <w:fldChar w:fldCharType="end"/>
    </w:r>
  </w:p>
  <w:p w:rsidR="00751174" w:rsidRDefault="00751174"/>
  <w:p w:rsidR="00751174" w:rsidRDefault="007511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F82" w:rsidRDefault="003F4F82">
      <w:r>
        <w:separator/>
      </w:r>
    </w:p>
    <w:p w:rsidR="003F4F82" w:rsidRDefault="003F4F82"/>
  </w:footnote>
  <w:footnote w:type="continuationSeparator" w:id="0">
    <w:p w:rsidR="003F4F82" w:rsidRDefault="003F4F82">
      <w:r>
        <w:continuationSeparator/>
      </w:r>
    </w:p>
    <w:p w:rsidR="003F4F82" w:rsidRDefault="003F4F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74" w:rsidRDefault="00751174">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74" w:rsidRDefault="00751174">
    <w:pPr>
      <w:ind w:right="360"/>
    </w:pPr>
  </w:p>
  <w:p w:rsidR="00751174" w:rsidRDefault="007511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0"/>
  </w:num>
  <w:num w:numId="18">
    <w:abstractNumId w:val="14"/>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 Jurgs">
    <w15:presenceInfo w15:providerId="Windows Live" w15:userId="fc9840ec1530119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19CB"/>
    <w:rsid w:val="00012027"/>
    <w:rsid w:val="00013269"/>
    <w:rsid w:val="00033664"/>
    <w:rsid w:val="00034E57"/>
    <w:rsid w:val="0004325A"/>
    <w:rsid w:val="00054F9D"/>
    <w:rsid w:val="00061DAE"/>
    <w:rsid w:val="0007081C"/>
    <w:rsid w:val="00087EB2"/>
    <w:rsid w:val="000A3CFE"/>
    <w:rsid w:val="000A3E22"/>
    <w:rsid w:val="000A7E3A"/>
    <w:rsid w:val="000B51DE"/>
    <w:rsid w:val="000C3880"/>
    <w:rsid w:val="000D387F"/>
    <w:rsid w:val="000D3E02"/>
    <w:rsid w:val="000E002E"/>
    <w:rsid w:val="000E2441"/>
    <w:rsid w:val="000E4E6A"/>
    <w:rsid w:val="0010157A"/>
    <w:rsid w:val="00113786"/>
    <w:rsid w:val="001138EE"/>
    <w:rsid w:val="001474AD"/>
    <w:rsid w:val="00160240"/>
    <w:rsid w:val="00165AA5"/>
    <w:rsid w:val="00166F41"/>
    <w:rsid w:val="0018480E"/>
    <w:rsid w:val="001A0F23"/>
    <w:rsid w:val="001B0589"/>
    <w:rsid w:val="001B602D"/>
    <w:rsid w:val="001C65C8"/>
    <w:rsid w:val="001C7099"/>
    <w:rsid w:val="001D30F4"/>
    <w:rsid w:val="001F3325"/>
    <w:rsid w:val="001F4153"/>
    <w:rsid w:val="001F6CC1"/>
    <w:rsid w:val="00204291"/>
    <w:rsid w:val="002042D6"/>
    <w:rsid w:val="00221532"/>
    <w:rsid w:val="00225FC5"/>
    <w:rsid w:val="00247A2D"/>
    <w:rsid w:val="0025196E"/>
    <w:rsid w:val="0025760F"/>
    <w:rsid w:val="00257958"/>
    <w:rsid w:val="002644B5"/>
    <w:rsid w:val="002736B8"/>
    <w:rsid w:val="00275BF4"/>
    <w:rsid w:val="002948CC"/>
    <w:rsid w:val="002A00B7"/>
    <w:rsid w:val="002A21C2"/>
    <w:rsid w:val="002B4579"/>
    <w:rsid w:val="002B625C"/>
    <w:rsid w:val="002C5A36"/>
    <w:rsid w:val="002C62D8"/>
    <w:rsid w:val="002C6395"/>
    <w:rsid w:val="002E049C"/>
    <w:rsid w:val="002F34A8"/>
    <w:rsid w:val="002F6204"/>
    <w:rsid w:val="00312191"/>
    <w:rsid w:val="003463FB"/>
    <w:rsid w:val="00355FAC"/>
    <w:rsid w:val="00361D31"/>
    <w:rsid w:val="003671C1"/>
    <w:rsid w:val="003B3794"/>
    <w:rsid w:val="003B56A8"/>
    <w:rsid w:val="003C0B67"/>
    <w:rsid w:val="003C4DBB"/>
    <w:rsid w:val="003C7581"/>
    <w:rsid w:val="003D7309"/>
    <w:rsid w:val="003E2BCF"/>
    <w:rsid w:val="003F34DD"/>
    <w:rsid w:val="003F4F82"/>
    <w:rsid w:val="00411C6C"/>
    <w:rsid w:val="00440D43"/>
    <w:rsid w:val="00443D0A"/>
    <w:rsid w:val="0045560B"/>
    <w:rsid w:val="004569D3"/>
    <w:rsid w:val="004872C2"/>
    <w:rsid w:val="004875CD"/>
    <w:rsid w:val="004952A5"/>
    <w:rsid w:val="004D0F80"/>
    <w:rsid w:val="004D2A53"/>
    <w:rsid w:val="004D53DE"/>
    <w:rsid w:val="004E77C7"/>
    <w:rsid w:val="00500524"/>
    <w:rsid w:val="0053196F"/>
    <w:rsid w:val="00532959"/>
    <w:rsid w:val="0054520B"/>
    <w:rsid w:val="00546158"/>
    <w:rsid w:val="00560F4B"/>
    <w:rsid w:val="00574A4E"/>
    <w:rsid w:val="00592ACB"/>
    <w:rsid w:val="00597399"/>
    <w:rsid w:val="005A12D8"/>
    <w:rsid w:val="005A26A6"/>
    <w:rsid w:val="005B1FDF"/>
    <w:rsid w:val="005C01BD"/>
    <w:rsid w:val="005C36EF"/>
    <w:rsid w:val="005C5D8B"/>
    <w:rsid w:val="005D607C"/>
    <w:rsid w:val="005D713B"/>
    <w:rsid w:val="00603E07"/>
    <w:rsid w:val="00613FDD"/>
    <w:rsid w:val="006246EA"/>
    <w:rsid w:val="00624C9A"/>
    <w:rsid w:val="0066363A"/>
    <w:rsid w:val="00663BA6"/>
    <w:rsid w:val="006829AF"/>
    <w:rsid w:val="006875B7"/>
    <w:rsid w:val="006951B8"/>
    <w:rsid w:val="006A105D"/>
    <w:rsid w:val="006A66E5"/>
    <w:rsid w:val="006C3FEB"/>
    <w:rsid w:val="006D46C9"/>
    <w:rsid w:val="006D663D"/>
    <w:rsid w:val="006E209D"/>
    <w:rsid w:val="0072189E"/>
    <w:rsid w:val="00735CE9"/>
    <w:rsid w:val="00744570"/>
    <w:rsid w:val="00751174"/>
    <w:rsid w:val="00757A06"/>
    <w:rsid w:val="0078697F"/>
    <w:rsid w:val="0079634D"/>
    <w:rsid w:val="007B6302"/>
    <w:rsid w:val="007C16AD"/>
    <w:rsid w:val="007C237C"/>
    <w:rsid w:val="007D3C77"/>
    <w:rsid w:val="007E5CE9"/>
    <w:rsid w:val="007F3DDF"/>
    <w:rsid w:val="00814A7B"/>
    <w:rsid w:val="00823EDC"/>
    <w:rsid w:val="0083404B"/>
    <w:rsid w:val="00842650"/>
    <w:rsid w:val="00847D4F"/>
    <w:rsid w:val="00867585"/>
    <w:rsid w:val="008706AF"/>
    <w:rsid w:val="00875BCA"/>
    <w:rsid w:val="00883366"/>
    <w:rsid w:val="008A409D"/>
    <w:rsid w:val="008A53C7"/>
    <w:rsid w:val="008B59C6"/>
    <w:rsid w:val="008D1BDC"/>
    <w:rsid w:val="008D4935"/>
    <w:rsid w:val="008D5F4A"/>
    <w:rsid w:val="008D6093"/>
    <w:rsid w:val="008F68EB"/>
    <w:rsid w:val="00913951"/>
    <w:rsid w:val="009306CE"/>
    <w:rsid w:val="0093070E"/>
    <w:rsid w:val="009400A6"/>
    <w:rsid w:val="00951B11"/>
    <w:rsid w:val="00975373"/>
    <w:rsid w:val="009823AD"/>
    <w:rsid w:val="009867AC"/>
    <w:rsid w:val="009A443D"/>
    <w:rsid w:val="009A45F9"/>
    <w:rsid w:val="009A4917"/>
    <w:rsid w:val="009B44BF"/>
    <w:rsid w:val="009B5EE0"/>
    <w:rsid w:val="009C1816"/>
    <w:rsid w:val="009D13AD"/>
    <w:rsid w:val="009E76BD"/>
    <w:rsid w:val="009F121B"/>
    <w:rsid w:val="009F378E"/>
    <w:rsid w:val="009F4384"/>
    <w:rsid w:val="009F78D3"/>
    <w:rsid w:val="00A137E9"/>
    <w:rsid w:val="00A34D99"/>
    <w:rsid w:val="00A36AF3"/>
    <w:rsid w:val="00A5184E"/>
    <w:rsid w:val="00A53EB2"/>
    <w:rsid w:val="00A54A96"/>
    <w:rsid w:val="00A6563A"/>
    <w:rsid w:val="00A74970"/>
    <w:rsid w:val="00A81CA3"/>
    <w:rsid w:val="00A94455"/>
    <w:rsid w:val="00A956BA"/>
    <w:rsid w:val="00A96A98"/>
    <w:rsid w:val="00AA1A88"/>
    <w:rsid w:val="00AB1BDE"/>
    <w:rsid w:val="00AB5993"/>
    <w:rsid w:val="00AB63FF"/>
    <w:rsid w:val="00AE2B10"/>
    <w:rsid w:val="00AF1476"/>
    <w:rsid w:val="00B052A2"/>
    <w:rsid w:val="00B121CB"/>
    <w:rsid w:val="00B1461F"/>
    <w:rsid w:val="00B23784"/>
    <w:rsid w:val="00B37AB5"/>
    <w:rsid w:val="00B40F79"/>
    <w:rsid w:val="00B55E8B"/>
    <w:rsid w:val="00B61367"/>
    <w:rsid w:val="00B640D2"/>
    <w:rsid w:val="00B67430"/>
    <w:rsid w:val="00B7041D"/>
    <w:rsid w:val="00B80EDC"/>
    <w:rsid w:val="00B83BF9"/>
    <w:rsid w:val="00B92F21"/>
    <w:rsid w:val="00BA080A"/>
    <w:rsid w:val="00BA47C5"/>
    <w:rsid w:val="00BB603D"/>
    <w:rsid w:val="00BD4A64"/>
    <w:rsid w:val="00BF4A41"/>
    <w:rsid w:val="00C01636"/>
    <w:rsid w:val="00C064D5"/>
    <w:rsid w:val="00C36140"/>
    <w:rsid w:val="00C4708F"/>
    <w:rsid w:val="00C567FF"/>
    <w:rsid w:val="00C61173"/>
    <w:rsid w:val="00C74D02"/>
    <w:rsid w:val="00C86F95"/>
    <w:rsid w:val="00C87071"/>
    <w:rsid w:val="00C878D2"/>
    <w:rsid w:val="00C91C12"/>
    <w:rsid w:val="00C94D01"/>
    <w:rsid w:val="00CA1D18"/>
    <w:rsid w:val="00CC03DA"/>
    <w:rsid w:val="00CC3D64"/>
    <w:rsid w:val="00CC5AF9"/>
    <w:rsid w:val="00CD32DE"/>
    <w:rsid w:val="00CD6252"/>
    <w:rsid w:val="00CE450E"/>
    <w:rsid w:val="00CF0A35"/>
    <w:rsid w:val="00D05FB5"/>
    <w:rsid w:val="00D108CB"/>
    <w:rsid w:val="00D27BE6"/>
    <w:rsid w:val="00D955A0"/>
    <w:rsid w:val="00DA62AE"/>
    <w:rsid w:val="00DB0401"/>
    <w:rsid w:val="00DB5AF3"/>
    <w:rsid w:val="00DB6E71"/>
    <w:rsid w:val="00DC7C11"/>
    <w:rsid w:val="00DD19CB"/>
    <w:rsid w:val="00DD7C09"/>
    <w:rsid w:val="00DF2E21"/>
    <w:rsid w:val="00DF42D8"/>
    <w:rsid w:val="00E122A9"/>
    <w:rsid w:val="00E22164"/>
    <w:rsid w:val="00E253E3"/>
    <w:rsid w:val="00E261D1"/>
    <w:rsid w:val="00E407AD"/>
    <w:rsid w:val="00E4274D"/>
    <w:rsid w:val="00E46DB1"/>
    <w:rsid w:val="00E5390C"/>
    <w:rsid w:val="00E55E7F"/>
    <w:rsid w:val="00E564C1"/>
    <w:rsid w:val="00E61CD2"/>
    <w:rsid w:val="00E76CCB"/>
    <w:rsid w:val="00E87E9A"/>
    <w:rsid w:val="00E9608B"/>
    <w:rsid w:val="00EA125F"/>
    <w:rsid w:val="00EB12C8"/>
    <w:rsid w:val="00EF31AB"/>
    <w:rsid w:val="00EF3901"/>
    <w:rsid w:val="00EF774A"/>
    <w:rsid w:val="00F02D47"/>
    <w:rsid w:val="00F36E2B"/>
    <w:rsid w:val="00F5454B"/>
    <w:rsid w:val="00F63389"/>
    <w:rsid w:val="00F652FD"/>
    <w:rsid w:val="00F802C4"/>
    <w:rsid w:val="00FA5691"/>
    <w:rsid w:val="00FB52E5"/>
    <w:rsid w:val="00FC4836"/>
    <w:rsid w:val="00FD25F4"/>
    <w:rsid w:val="00FF50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8706AF"/>
    <w:pPr>
      <w:keepNext/>
      <w:outlineLvl w:val="2"/>
    </w:pPr>
    <w:rPr>
      <w:b/>
      <w:sz w:val="24"/>
    </w:rPr>
  </w:style>
  <w:style w:type="paragraph" w:styleId="Heading4">
    <w:name w:val="heading 4"/>
    <w:aliases w:val="Heading D"/>
    <w:basedOn w:val="Normal"/>
    <w:next w:val="Normal"/>
    <w:qFormat/>
    <w:rsid w:val="008706AF"/>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8706AF"/>
    <w:pPr>
      <w:jc w:val="left"/>
    </w:pPr>
    <w:rPr>
      <w:rFonts w:ascii="Times New Roman" w:hAnsi="Times New Roman"/>
      <w:b w:val="0"/>
      <w:i/>
      <w:caps/>
      <w:sz w:val="22"/>
    </w:rPr>
  </w:style>
  <w:style w:type="character" w:styleId="CommentReference">
    <w:name w:val="annotation reference"/>
    <w:semiHidden/>
    <w:rsid w:val="008706AF"/>
    <w:rPr>
      <w:sz w:val="16"/>
    </w:rPr>
  </w:style>
  <w:style w:type="paragraph" w:styleId="CommentText">
    <w:name w:val="annotation text"/>
    <w:basedOn w:val="Normal"/>
    <w:link w:val="CommentTextChar"/>
    <w:semiHidden/>
    <w:rsid w:val="008706AF"/>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8706AF"/>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tblInd w:w="0" w:type="dxa"/>
      <w:tblCellMar>
        <w:top w:w="0" w:type="dxa"/>
        <w:left w:w="108" w:type="dxa"/>
        <w:bottom w:w="0" w:type="dxa"/>
        <w:right w:w="108" w:type="dxa"/>
      </w:tblCellMa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webSettings.xml><?xml version="1.0" encoding="utf-8"?>
<w:webSettings xmlns:r="http://schemas.openxmlformats.org/officeDocument/2006/relationships" xmlns:w="http://schemas.openxmlformats.org/wordprocessingml/2006/main">
  <w:divs>
    <w:div w:id="7693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2B59288-699C-4E83-9433-8B26A3DC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0</TotalTime>
  <Pages>6</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Michael Vnuk</cp:lastModifiedBy>
  <cp:revision>2</cp:revision>
  <cp:lastPrinted>2016-10-14T02:56:00Z</cp:lastPrinted>
  <dcterms:created xsi:type="dcterms:W3CDTF">2017-02-16T23:36:00Z</dcterms:created>
  <dcterms:modified xsi:type="dcterms:W3CDTF">2017-02-16T23:36:00Z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A600367</vt:lpwstr>
  </property>
  <property fmtid="{D5CDD505-2E9C-101B-9397-08002B2CF9AE}" pid="3" name="Objective-Comment">
    <vt:lpwstr/>
  </property>
  <property fmtid="{D5CDD505-2E9C-101B-9397-08002B2CF9AE}" pid="4" name="Objective-CreationStamp">
    <vt:filetime>2017-01-06T02:13:13Z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2017-01-17T03:54:53Z</vt:filetime>
  </property>
  <property fmtid="{D5CDD505-2E9C-101B-9397-08002B2CF9AE}" pid="8" name="Objective-ModificationStamp">
    <vt:filetime>2017-01-17T03:54:56Z</vt:filetime>
  </property>
  <property fmtid="{D5CDD505-2E9C-101B-9397-08002B2CF9AE}" pid="9" name="Objective-Owner">
    <vt:lpwstr>Tania Rakovich</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Agriculture &amp; Horticulture - Chief Assessors Report</vt:lpwstr>
  </property>
  <property fmtid="{D5CDD505-2E9C-101B-9397-08002B2CF9AE}" pid="14" name="Objective-Version">
    <vt:lpwstr>5.0</vt:lpwstr>
  </property>
  <property fmtid="{D5CDD505-2E9C-101B-9397-08002B2CF9AE}" pid="15" name="Objective-VersionComment">
    <vt:lpwstr>robyn has reviewed report and advised it is ready for editing.  wil send.</vt:lpwstr>
  </property>
  <property fmtid="{D5CDD505-2E9C-101B-9397-08002B2CF9AE}" pid="16" name="Objective-VersionNumber">
    <vt:r8>6</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