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783606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783606">
        <w:rPr>
          <w:rFonts w:cs="Arial"/>
          <w:b/>
          <w:bCs/>
          <w:sz w:val="28"/>
          <w:szCs w:val="28"/>
        </w:rPr>
        <w:t>Legal Studies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783606" w:rsidP="00BA2185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783606" w:rsidP="00BA21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783606" w:rsidP="00BA21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783606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783606">
        <w:t>Legal Studies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63"/>
        <w:gridCol w:w="709"/>
        <w:gridCol w:w="709"/>
        <w:gridCol w:w="708"/>
        <w:gridCol w:w="709"/>
        <w:gridCol w:w="2552"/>
      </w:tblGrid>
      <w:tr w:rsidR="00783606" w:rsidRPr="004963F3" w:rsidTr="004E1874">
        <w:trPr>
          <w:trHeight w:val="345"/>
          <w:tblHeader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83606" w:rsidRPr="004E1874" w:rsidRDefault="00783606" w:rsidP="0091420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4E1874">
              <w:rPr>
                <w:b/>
                <w:sz w:val="19"/>
                <w:szCs w:val="19"/>
                <w:lang w:val="en-US"/>
              </w:rPr>
              <w:t>Assessment Type and Weighting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783606" w:rsidRPr="004E1874" w:rsidRDefault="00783606" w:rsidP="0091420E">
            <w:pPr>
              <w:pStyle w:val="ACLAPTableText"/>
              <w:jc w:val="center"/>
              <w:rPr>
                <w:b/>
                <w:sz w:val="19"/>
                <w:szCs w:val="19"/>
              </w:rPr>
            </w:pPr>
            <w:r w:rsidRPr="004E1874">
              <w:rPr>
                <w:b/>
                <w:sz w:val="19"/>
                <w:szCs w:val="19"/>
              </w:rPr>
              <w:t>Details of assessment</w:t>
            </w:r>
          </w:p>
        </w:tc>
        <w:tc>
          <w:tcPr>
            <w:tcW w:w="2835" w:type="dxa"/>
            <w:gridSpan w:val="4"/>
          </w:tcPr>
          <w:p w:rsidR="00783606" w:rsidRPr="004E1874" w:rsidRDefault="00783606" w:rsidP="0091420E">
            <w:pPr>
              <w:pStyle w:val="ACLAPTableText"/>
              <w:jc w:val="center"/>
              <w:rPr>
                <w:b/>
                <w:sz w:val="19"/>
                <w:szCs w:val="19"/>
              </w:rPr>
            </w:pPr>
            <w:r w:rsidRPr="004E1874">
              <w:rPr>
                <w:b/>
                <w:sz w:val="19"/>
                <w:szCs w:val="19"/>
              </w:rPr>
              <w:t>Assessment Design Criteria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83606" w:rsidRPr="004E1874" w:rsidRDefault="00783606" w:rsidP="0091420E">
            <w:pPr>
              <w:pStyle w:val="ACLAPTableText"/>
              <w:jc w:val="center"/>
              <w:rPr>
                <w:b/>
                <w:sz w:val="19"/>
                <w:szCs w:val="19"/>
              </w:rPr>
            </w:pPr>
            <w:r w:rsidRPr="004E1874">
              <w:rPr>
                <w:b/>
                <w:sz w:val="19"/>
                <w:szCs w:val="19"/>
              </w:rPr>
              <w:t>Assessment conditions</w:t>
            </w:r>
          </w:p>
          <w:p w:rsidR="00783606" w:rsidRPr="004E1874" w:rsidRDefault="00783606" w:rsidP="0091420E">
            <w:pPr>
              <w:pStyle w:val="ACLAPTableText"/>
              <w:jc w:val="center"/>
              <w:rPr>
                <w:sz w:val="18"/>
                <w:szCs w:val="18"/>
              </w:rPr>
            </w:pPr>
            <w:r w:rsidRPr="004E1874">
              <w:rPr>
                <w:sz w:val="16"/>
                <w:szCs w:val="18"/>
              </w:rPr>
              <w:t>(e.g. task type, word length, time allocated, supervision)</w:t>
            </w:r>
          </w:p>
        </w:tc>
      </w:tr>
      <w:tr w:rsidR="004E1874" w:rsidRPr="004963F3" w:rsidTr="004E1874">
        <w:trPr>
          <w:trHeight w:val="151"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783606" w:rsidRPr="004963F3" w:rsidRDefault="00783606" w:rsidP="0091420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783606" w:rsidRPr="004963F3" w:rsidRDefault="00783606" w:rsidP="0091420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83606" w:rsidRPr="004E1874" w:rsidRDefault="00783606" w:rsidP="004E1874">
            <w:pPr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4E1874">
              <w:rPr>
                <w:rFonts w:cs="Arial"/>
                <w:b/>
                <w:bCs/>
                <w:sz w:val="19"/>
                <w:szCs w:val="19"/>
                <w:lang w:val="en-US"/>
              </w:rPr>
              <w:t>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606" w:rsidRPr="004E1874" w:rsidRDefault="00783606" w:rsidP="004E1874">
            <w:pPr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4E1874">
              <w:rPr>
                <w:rFonts w:cs="Arial"/>
                <w:b/>
                <w:bCs/>
                <w:sz w:val="19"/>
                <w:szCs w:val="19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3606" w:rsidRPr="004E1874" w:rsidRDefault="00783606" w:rsidP="004E1874">
            <w:pPr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4E1874">
              <w:rPr>
                <w:rFonts w:cs="Arial"/>
                <w:b/>
                <w:bCs/>
                <w:sz w:val="19"/>
                <w:szCs w:val="19"/>
                <w:lang w:val="en-US"/>
              </w:rPr>
              <w:t>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606" w:rsidRPr="004E1874" w:rsidRDefault="00783606" w:rsidP="004E1874">
            <w:pPr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4E1874">
              <w:rPr>
                <w:rFonts w:cs="Arial"/>
                <w:b/>
                <w:bCs/>
                <w:sz w:val="19"/>
                <w:szCs w:val="19"/>
                <w:lang w:val="en-US"/>
              </w:rPr>
              <w:t>C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83606" w:rsidRPr="004963F3" w:rsidRDefault="00783606" w:rsidP="0091420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E1874" w:rsidRPr="004963F3" w:rsidTr="004E1874">
        <w:trPr>
          <w:trHeight w:val="2042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13353" w:rsidRPr="00F56E21" w:rsidRDefault="00413353" w:rsidP="0091420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F56E21">
              <w:rPr>
                <w:b/>
                <w:sz w:val="19"/>
                <w:szCs w:val="19"/>
                <w:lang w:val="en-US"/>
              </w:rPr>
              <w:t>Assessment Type 1: Folio</w:t>
            </w:r>
          </w:p>
          <w:p w:rsidR="00413353" w:rsidRPr="00F56E21" w:rsidRDefault="00413353" w:rsidP="00F56E21">
            <w:pPr>
              <w:pStyle w:val="LAPTableText"/>
              <w:rPr>
                <w:b/>
                <w:sz w:val="19"/>
                <w:szCs w:val="19"/>
                <w:lang w:val="en-US"/>
              </w:rPr>
            </w:pPr>
          </w:p>
          <w:p w:rsidR="00413353" w:rsidRPr="00F56E21" w:rsidRDefault="00413353" w:rsidP="0091420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F56E21">
              <w:rPr>
                <w:b/>
                <w:sz w:val="19"/>
                <w:szCs w:val="19"/>
                <w:lang w:val="en-US"/>
              </w:rPr>
              <w:t>Weighting 50%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13353" w:rsidRPr="004E1874" w:rsidRDefault="00413353" w:rsidP="004E187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4E1874">
              <w:rPr>
                <w:rFonts w:eastAsia="Calibri" w:cs="Arial"/>
                <w:b/>
                <w:sz w:val="18"/>
                <w:szCs w:val="18"/>
              </w:rPr>
              <w:t>Oral Presentation</w:t>
            </w:r>
          </w:p>
          <w:p w:rsidR="00413353" w:rsidRPr="004E1874" w:rsidRDefault="00413353" w:rsidP="004E1874">
            <w:pPr>
              <w:spacing w:before="60"/>
              <w:rPr>
                <w:rFonts w:eastAsia="Calibri" w:cs="Arial"/>
                <w:sz w:val="18"/>
                <w:szCs w:val="18"/>
              </w:rPr>
            </w:pPr>
            <w:r w:rsidRPr="004E1874">
              <w:rPr>
                <w:rFonts w:eastAsia="Calibri" w:cs="Arial"/>
                <w:sz w:val="18"/>
                <w:szCs w:val="18"/>
              </w:rPr>
              <w:t xml:space="preserve">Students select </w:t>
            </w:r>
            <w:r w:rsidRPr="004E1874">
              <w:rPr>
                <w:rFonts w:eastAsia="Calibri" w:cs="Arial"/>
                <w:b/>
                <w:i/>
                <w:sz w:val="18"/>
                <w:szCs w:val="18"/>
              </w:rPr>
              <w:t>one</w:t>
            </w:r>
            <w:r w:rsidRPr="004E1874">
              <w:rPr>
                <w:rFonts w:eastAsia="Calibri" w:cs="Arial"/>
                <w:sz w:val="18"/>
                <w:szCs w:val="18"/>
              </w:rPr>
              <w:t xml:space="preserve"> high profile crime to analyse and produce an </w:t>
            </w:r>
            <w:r w:rsidRPr="004E1874">
              <w:rPr>
                <w:rFonts w:eastAsia="Calibri" w:cs="Arial"/>
                <w:b/>
                <w:sz w:val="18"/>
                <w:szCs w:val="18"/>
              </w:rPr>
              <w:t>oral response</w:t>
            </w:r>
            <w:r w:rsidRPr="004E1874">
              <w:rPr>
                <w:rFonts w:eastAsia="Calibri" w:cs="Arial"/>
                <w:sz w:val="18"/>
                <w:szCs w:val="18"/>
              </w:rPr>
              <w:t xml:space="preserve"> (either spoken directly or pre-recorded via communications technology such as </w:t>
            </w:r>
            <w:r w:rsidRPr="004E1874">
              <w:rPr>
                <w:rFonts w:eastAsia="Calibri" w:cs="Arial"/>
                <w:i/>
                <w:sz w:val="18"/>
                <w:szCs w:val="18"/>
              </w:rPr>
              <w:t>Audacity</w:t>
            </w:r>
            <w:r w:rsidRPr="004E1874">
              <w:rPr>
                <w:rFonts w:eastAsia="Calibri" w:cs="Arial"/>
                <w:sz w:val="18"/>
                <w:szCs w:val="18"/>
              </w:rPr>
              <w:t>) to the following questions: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eastAsia="Calibri" w:cs="Arial"/>
                <w:sz w:val="18"/>
                <w:szCs w:val="18"/>
              </w:rPr>
            </w:pPr>
            <w:r w:rsidRPr="004E1874">
              <w:rPr>
                <w:rFonts w:eastAsia="Calibri" w:cs="Arial"/>
                <w:sz w:val="18"/>
                <w:szCs w:val="18"/>
              </w:rPr>
              <w:t>What crime was committed?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eastAsia="Calibri" w:cs="Arial"/>
                <w:sz w:val="18"/>
                <w:szCs w:val="18"/>
              </w:rPr>
            </w:pPr>
            <w:r w:rsidRPr="004E1874">
              <w:rPr>
                <w:rFonts w:eastAsia="Calibri" w:cs="Arial"/>
                <w:sz w:val="18"/>
                <w:szCs w:val="18"/>
              </w:rPr>
              <w:t>What legislation covers this offence and what penalties are prescribed?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eastAsia="Calibri" w:cs="Arial"/>
                <w:sz w:val="18"/>
                <w:szCs w:val="18"/>
              </w:rPr>
            </w:pPr>
            <w:r w:rsidRPr="004E1874">
              <w:rPr>
                <w:rFonts w:eastAsia="Calibri" w:cs="Arial"/>
                <w:sz w:val="18"/>
                <w:szCs w:val="18"/>
              </w:rPr>
              <w:t>What was the direct effect on the victim and what were the indirect or long-term effects?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eastAsia="Calibri" w:cs="Arial"/>
                <w:sz w:val="18"/>
                <w:szCs w:val="18"/>
              </w:rPr>
            </w:pPr>
            <w:r w:rsidRPr="004E1874">
              <w:rPr>
                <w:rFonts w:eastAsia="Calibri" w:cs="Arial"/>
                <w:sz w:val="18"/>
                <w:szCs w:val="18"/>
              </w:rPr>
              <w:t>What was the outcome of the legal process for the offender?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eastAsia="Calibri" w:cs="Arial"/>
                <w:sz w:val="18"/>
                <w:szCs w:val="18"/>
              </w:rPr>
            </w:pPr>
            <w:r w:rsidRPr="004E1874">
              <w:rPr>
                <w:rFonts w:eastAsia="Calibri" w:cs="Arial"/>
                <w:sz w:val="18"/>
                <w:szCs w:val="18"/>
              </w:rPr>
              <w:t>Do you think the outcome was fair? Give a point of view from both sides.</w:t>
            </w:r>
          </w:p>
        </w:tc>
        <w:tc>
          <w:tcPr>
            <w:tcW w:w="709" w:type="dxa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1, 2, 3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1, 2, 3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>Oral Presentation</w:t>
            </w:r>
          </w:p>
          <w:p w:rsidR="00413353" w:rsidRPr="004E1874" w:rsidRDefault="00413353" w:rsidP="004E1874">
            <w:pPr>
              <w:pStyle w:val="ACLAPTableText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>5 minutes maximum</w:t>
            </w:r>
          </w:p>
        </w:tc>
      </w:tr>
      <w:tr w:rsidR="004E1874" w:rsidRPr="004963F3" w:rsidTr="004E1874">
        <w:trPr>
          <w:trHeight w:val="1986"/>
        </w:trPr>
        <w:tc>
          <w:tcPr>
            <w:tcW w:w="2093" w:type="dxa"/>
            <w:vMerge/>
            <w:shd w:val="clear" w:color="auto" w:fill="auto"/>
            <w:vAlign w:val="center"/>
          </w:tcPr>
          <w:p w:rsidR="00413353" w:rsidRPr="00F56E21" w:rsidRDefault="00413353" w:rsidP="0091420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413353" w:rsidRPr="004E1874" w:rsidRDefault="00413353" w:rsidP="004E1874">
            <w:pPr>
              <w:spacing w:after="60"/>
              <w:rPr>
                <w:rFonts w:eastAsia="Calibri" w:cs="Arial"/>
                <w:b/>
                <w:sz w:val="18"/>
                <w:szCs w:val="18"/>
              </w:rPr>
            </w:pPr>
            <w:r w:rsidRPr="004E1874">
              <w:rPr>
                <w:rFonts w:eastAsia="Calibri" w:cs="Arial"/>
                <w:b/>
                <w:sz w:val="18"/>
                <w:szCs w:val="18"/>
              </w:rPr>
              <w:t>Brochure</w:t>
            </w:r>
          </w:p>
          <w:p w:rsidR="00413353" w:rsidRPr="004E1874" w:rsidRDefault="00413353" w:rsidP="004E1874">
            <w:pPr>
              <w:spacing w:before="60"/>
              <w:ind w:left="-17"/>
              <w:rPr>
                <w:rFonts w:eastAsia="Calibri" w:cs="Arial"/>
                <w:sz w:val="18"/>
                <w:szCs w:val="18"/>
              </w:rPr>
            </w:pPr>
            <w:r w:rsidRPr="004E1874">
              <w:rPr>
                <w:rFonts w:eastAsia="Calibri" w:cs="Arial"/>
                <w:sz w:val="18"/>
                <w:szCs w:val="18"/>
              </w:rPr>
              <w:t>After visiting the CAA Youth Court virtual tour and responding to a Youth Justice Police Officer, students:</w:t>
            </w:r>
          </w:p>
          <w:p w:rsidR="00413353" w:rsidRPr="004E1874" w:rsidRDefault="00F77AEA" w:rsidP="004E1874">
            <w:pPr>
              <w:spacing w:before="80"/>
              <w:ind w:left="-17"/>
              <w:rPr>
                <w:rFonts w:eastAsia="Calibri" w:cs="Arial"/>
                <w:sz w:val="18"/>
                <w:szCs w:val="18"/>
              </w:rPr>
            </w:pPr>
            <w:r w:rsidRPr="004E1874">
              <w:rPr>
                <w:rFonts w:eastAsia="Calibri" w:cs="Arial"/>
                <w:sz w:val="18"/>
                <w:szCs w:val="18"/>
              </w:rPr>
              <w:t>P</w:t>
            </w:r>
            <w:r w:rsidR="00413353" w:rsidRPr="004E1874">
              <w:rPr>
                <w:rFonts w:eastAsia="Calibri" w:cs="Arial"/>
                <w:sz w:val="18"/>
                <w:szCs w:val="18"/>
              </w:rPr>
              <w:t>roduce</w:t>
            </w:r>
            <w:r w:rsidRPr="004E1874">
              <w:rPr>
                <w:rFonts w:eastAsia="Calibri" w:cs="Arial"/>
                <w:sz w:val="18"/>
                <w:szCs w:val="18"/>
              </w:rPr>
              <w:t xml:space="preserve"> a</w:t>
            </w:r>
            <w:r w:rsidR="00413353" w:rsidRPr="004E1874">
              <w:rPr>
                <w:rFonts w:eastAsia="Calibri" w:cs="Arial"/>
                <w:sz w:val="18"/>
                <w:szCs w:val="18"/>
              </w:rPr>
              <w:t xml:space="preserve"> </w:t>
            </w:r>
            <w:r w:rsidR="00413353" w:rsidRPr="004E1874">
              <w:rPr>
                <w:rFonts w:eastAsia="Calibri" w:cs="Arial"/>
                <w:b/>
                <w:sz w:val="18"/>
                <w:szCs w:val="18"/>
              </w:rPr>
              <w:t>brochure</w:t>
            </w:r>
            <w:r w:rsidR="00413353" w:rsidRPr="004E1874">
              <w:rPr>
                <w:rFonts w:eastAsia="Calibri" w:cs="Arial"/>
                <w:sz w:val="18"/>
                <w:szCs w:val="18"/>
              </w:rPr>
              <w:t xml:space="preserve"> which provides information of the following:</w:t>
            </w:r>
          </w:p>
          <w:p w:rsidR="00413353" w:rsidRPr="004E1874" w:rsidRDefault="00413353" w:rsidP="004E1874">
            <w:pPr>
              <w:numPr>
                <w:ilvl w:val="2"/>
                <w:numId w:val="14"/>
              </w:numPr>
              <w:tabs>
                <w:tab w:val="clear" w:pos="2160"/>
              </w:tabs>
              <w:spacing w:before="40"/>
              <w:ind w:left="345"/>
              <w:rPr>
                <w:rFonts w:eastAsia="Calibri" w:cs="Arial"/>
                <w:sz w:val="18"/>
                <w:szCs w:val="18"/>
              </w:rPr>
            </w:pPr>
            <w:r w:rsidRPr="004E1874">
              <w:rPr>
                <w:rFonts w:eastAsia="Calibri" w:cs="Arial"/>
                <w:sz w:val="18"/>
                <w:szCs w:val="18"/>
              </w:rPr>
              <w:t xml:space="preserve">Explain whether or not you think the experience of a family conference will be beneficial or counter-productive for each of: the young offender (and family), the victim (and family) and the community. </w:t>
            </w:r>
          </w:p>
          <w:p w:rsidR="00413353" w:rsidRPr="004E1874" w:rsidRDefault="00413353" w:rsidP="004E1874">
            <w:pPr>
              <w:numPr>
                <w:ilvl w:val="2"/>
                <w:numId w:val="14"/>
              </w:numPr>
              <w:tabs>
                <w:tab w:val="clear" w:pos="2160"/>
              </w:tabs>
              <w:spacing w:before="40"/>
              <w:ind w:left="345"/>
              <w:rPr>
                <w:rFonts w:eastAsia="Calibri" w:cs="Arial"/>
                <w:sz w:val="18"/>
                <w:szCs w:val="18"/>
              </w:rPr>
            </w:pPr>
            <w:r w:rsidRPr="004E1874">
              <w:rPr>
                <w:rFonts w:eastAsia="Calibri" w:cs="Arial"/>
                <w:sz w:val="18"/>
                <w:szCs w:val="18"/>
              </w:rPr>
              <w:t>Explain how the impact might be different for young people from different cultural backgrounds.</w:t>
            </w:r>
          </w:p>
        </w:tc>
        <w:tc>
          <w:tcPr>
            <w:tcW w:w="709" w:type="dxa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1, 2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1, 2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>Brochure</w:t>
            </w:r>
          </w:p>
          <w:p w:rsidR="00413353" w:rsidRPr="004E1874" w:rsidRDefault="00413353" w:rsidP="004E1874">
            <w:pPr>
              <w:pStyle w:val="ACLAPTableText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 xml:space="preserve">800 words maximum </w:t>
            </w:r>
          </w:p>
        </w:tc>
      </w:tr>
      <w:tr w:rsidR="004E1874" w:rsidRPr="004963F3" w:rsidTr="00F56E21">
        <w:trPr>
          <w:trHeight w:val="1972"/>
        </w:trPr>
        <w:tc>
          <w:tcPr>
            <w:tcW w:w="2093" w:type="dxa"/>
            <w:vMerge/>
            <w:shd w:val="clear" w:color="auto" w:fill="auto"/>
            <w:vAlign w:val="center"/>
          </w:tcPr>
          <w:p w:rsidR="00413353" w:rsidRPr="00F56E21" w:rsidRDefault="00413353" w:rsidP="0091420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413353" w:rsidRPr="004E1874" w:rsidRDefault="00413353" w:rsidP="004E1874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4E1874">
              <w:rPr>
                <w:rFonts w:cs="Arial"/>
                <w:b/>
                <w:sz w:val="18"/>
                <w:szCs w:val="18"/>
              </w:rPr>
              <w:t>Oral Presentation</w:t>
            </w:r>
          </w:p>
          <w:p w:rsidR="00413353" w:rsidRPr="004E1874" w:rsidRDefault="00413353" w:rsidP="004E1874">
            <w:p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>After gathering sentencing information during a visit to the District Court students: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>Listen to the (fictitious) sentencing submissions read out by the prosecution and the defence, and take notes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>Referring to the appropriate law (e.g. Criminal Law Consolidation Act) and s10 of the Sentencing Act, students present their own judgment, giving what they think to be a suitable penalty, including convictions, suspended sentences, fines, good behaviour periods and imprisonment as appropriate and be prepared to respond to questions.</w:t>
            </w:r>
          </w:p>
        </w:tc>
        <w:tc>
          <w:tcPr>
            <w:tcW w:w="709" w:type="dxa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1, 3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1, 2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>Oral Presentation</w:t>
            </w:r>
          </w:p>
          <w:p w:rsidR="00413353" w:rsidRPr="004E1874" w:rsidRDefault="00413353" w:rsidP="004E1874">
            <w:pPr>
              <w:pStyle w:val="ACLAPTableText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>5 minutes maximum</w:t>
            </w:r>
          </w:p>
        </w:tc>
      </w:tr>
      <w:tr w:rsidR="004E1874" w:rsidRPr="004963F3" w:rsidTr="00F56E21">
        <w:trPr>
          <w:trHeight w:val="2531"/>
        </w:trPr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353" w:rsidRPr="00F56E21" w:rsidRDefault="00413353" w:rsidP="00F56E21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F56E21">
              <w:rPr>
                <w:b/>
                <w:sz w:val="19"/>
                <w:szCs w:val="19"/>
                <w:lang w:val="en-US"/>
              </w:rPr>
              <w:t>Assessment Type 2: Issues Study</w:t>
            </w:r>
            <w:bookmarkStart w:id="0" w:name="_GoBack"/>
            <w:bookmarkEnd w:id="0"/>
          </w:p>
          <w:p w:rsidR="00413353" w:rsidRPr="00F56E21" w:rsidRDefault="00413353" w:rsidP="0091420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  <w:p w:rsidR="00413353" w:rsidRPr="00F56E21" w:rsidRDefault="00413353" w:rsidP="004E1874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F56E21">
              <w:rPr>
                <w:b/>
                <w:sz w:val="19"/>
                <w:szCs w:val="19"/>
                <w:lang w:val="en-US"/>
              </w:rPr>
              <w:t>Weighting</w:t>
            </w:r>
            <w:r w:rsidR="004E1874" w:rsidRPr="00F56E21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F56E21">
              <w:rPr>
                <w:b/>
                <w:sz w:val="19"/>
                <w:szCs w:val="19"/>
                <w:lang w:val="en-US"/>
              </w:rPr>
              <w:t>30%</w:t>
            </w:r>
          </w:p>
        </w:tc>
        <w:tc>
          <w:tcPr>
            <w:tcW w:w="83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rPr>
                <w:b/>
                <w:sz w:val="18"/>
                <w:szCs w:val="18"/>
                <w:lang w:val="en-US"/>
              </w:rPr>
            </w:pPr>
            <w:r w:rsidRPr="004E1874">
              <w:rPr>
                <w:b/>
                <w:sz w:val="18"/>
                <w:szCs w:val="18"/>
                <w:lang w:val="en-US"/>
              </w:rPr>
              <w:t>Poster</w:t>
            </w:r>
          </w:p>
          <w:p w:rsidR="00413353" w:rsidRPr="004E1874" w:rsidRDefault="00413353" w:rsidP="004E1874">
            <w:p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 xml:space="preserve">Students choose a recent high profile criminal case and using the media, the internet and other sources, produce a </w:t>
            </w:r>
            <w:r w:rsidRPr="004E1874">
              <w:rPr>
                <w:rFonts w:cs="Arial"/>
                <w:b/>
                <w:sz w:val="18"/>
                <w:szCs w:val="18"/>
              </w:rPr>
              <w:t>poster</w:t>
            </w:r>
            <w:r w:rsidRPr="004E1874">
              <w:rPr>
                <w:rFonts w:cs="Arial"/>
                <w:sz w:val="18"/>
                <w:szCs w:val="18"/>
              </w:rPr>
              <w:t xml:space="preserve"> that includes: 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>The facts of the case (including timeline and relevant law)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>Media analysis (of at least one media piece in terms of bias or purpose)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>Wider impact (family and community)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>The penalty (judge’s decision)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 xml:space="preserve">Values – their own and the community’s opinions and the values inherent in the Australian legal system </w:t>
            </w:r>
          </w:p>
          <w:p w:rsidR="00413353" w:rsidRPr="004E1874" w:rsidRDefault="00413353" w:rsidP="004E1874">
            <w:pPr>
              <w:numPr>
                <w:ilvl w:val="0"/>
                <w:numId w:val="13"/>
              </w:num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>Recommendation/findings (should the law be changed or applied differently?).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1, 2, 3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>A3 sized Poster</w:t>
            </w:r>
          </w:p>
          <w:p w:rsidR="00413353" w:rsidRPr="004E1874" w:rsidRDefault="00413353" w:rsidP="004E1874">
            <w:pPr>
              <w:pStyle w:val="ACLAPTableText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>1000 words maximum</w:t>
            </w:r>
          </w:p>
        </w:tc>
      </w:tr>
      <w:tr w:rsidR="004E1874" w:rsidRPr="004963F3" w:rsidTr="004E1874">
        <w:trPr>
          <w:trHeight w:val="1601"/>
        </w:trPr>
        <w:tc>
          <w:tcPr>
            <w:tcW w:w="2093" w:type="dxa"/>
            <w:shd w:val="clear" w:color="auto" w:fill="auto"/>
            <w:vAlign w:val="center"/>
          </w:tcPr>
          <w:p w:rsidR="00413353" w:rsidRPr="00F56E21" w:rsidRDefault="00413353" w:rsidP="0091420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F56E21">
              <w:rPr>
                <w:b/>
                <w:sz w:val="19"/>
                <w:szCs w:val="19"/>
                <w:lang w:val="en-US"/>
              </w:rPr>
              <w:lastRenderedPageBreak/>
              <w:t>Assessment Type 3: Presentation</w:t>
            </w:r>
          </w:p>
          <w:p w:rsidR="00413353" w:rsidRPr="00F56E21" w:rsidRDefault="00413353" w:rsidP="00413353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  <w:p w:rsidR="00413353" w:rsidRPr="00F56E21" w:rsidRDefault="00413353" w:rsidP="004E1874">
            <w:pPr>
              <w:pStyle w:val="LAPTableText"/>
              <w:jc w:val="center"/>
              <w:rPr>
                <w:sz w:val="19"/>
                <w:szCs w:val="19"/>
                <w:lang w:val="en-US"/>
              </w:rPr>
            </w:pPr>
            <w:r w:rsidRPr="00F56E21">
              <w:rPr>
                <w:b/>
                <w:sz w:val="19"/>
                <w:szCs w:val="19"/>
                <w:lang w:val="en-US"/>
              </w:rPr>
              <w:t>Weighting</w:t>
            </w:r>
            <w:r w:rsidR="004E1874" w:rsidRPr="00F56E21">
              <w:rPr>
                <w:b/>
                <w:sz w:val="19"/>
                <w:szCs w:val="19"/>
                <w:lang w:val="en-US"/>
              </w:rPr>
              <w:t xml:space="preserve"> </w:t>
            </w:r>
            <w:r w:rsidR="0062308A" w:rsidRPr="00F56E21">
              <w:rPr>
                <w:b/>
                <w:sz w:val="19"/>
                <w:szCs w:val="19"/>
                <w:lang w:val="en-US"/>
              </w:rPr>
              <w:t>2</w:t>
            </w:r>
            <w:r w:rsidRPr="00F56E21">
              <w:rPr>
                <w:b/>
                <w:sz w:val="19"/>
                <w:szCs w:val="19"/>
                <w:lang w:val="en-US"/>
              </w:rPr>
              <w:t>0%</w:t>
            </w:r>
          </w:p>
          <w:p w:rsidR="00413353" w:rsidRPr="00F56E21" w:rsidRDefault="00413353" w:rsidP="00413353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rPr>
                <w:b/>
                <w:sz w:val="18"/>
                <w:szCs w:val="18"/>
                <w:lang w:val="en-US"/>
              </w:rPr>
            </w:pPr>
            <w:r w:rsidRPr="004E1874">
              <w:rPr>
                <w:b/>
                <w:sz w:val="18"/>
                <w:szCs w:val="18"/>
                <w:lang w:val="en-US"/>
              </w:rPr>
              <w:t>Role Play</w:t>
            </w:r>
          </w:p>
          <w:p w:rsidR="00413353" w:rsidRPr="004E1874" w:rsidRDefault="00413353" w:rsidP="004E1874">
            <w:p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 xml:space="preserve">Working in small groups, select one of the scenarios about a guilty plea in the Magistrates court.  </w:t>
            </w:r>
          </w:p>
          <w:p w:rsidR="00413353" w:rsidRPr="004E1874" w:rsidRDefault="00413353" w:rsidP="004E1874">
            <w:pPr>
              <w:spacing w:before="40"/>
              <w:rPr>
                <w:rFonts w:cs="Arial"/>
                <w:sz w:val="18"/>
                <w:szCs w:val="18"/>
              </w:rPr>
            </w:pPr>
            <w:r w:rsidRPr="004E1874">
              <w:rPr>
                <w:rFonts w:cs="Arial"/>
                <w:sz w:val="18"/>
                <w:szCs w:val="18"/>
              </w:rPr>
              <w:t>Prepare and present a mock hearing which includes:</w:t>
            </w:r>
          </w:p>
          <w:p w:rsidR="00413353" w:rsidRPr="004E1874" w:rsidRDefault="00413353" w:rsidP="004E1874">
            <w:pPr>
              <w:pStyle w:val="ListParagraph"/>
              <w:numPr>
                <w:ilvl w:val="0"/>
                <w:numId w:val="16"/>
              </w:numPr>
              <w:spacing w:before="40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>relevant documents (such as referee statements, police complaint)</w:t>
            </w:r>
          </w:p>
          <w:p w:rsidR="00413353" w:rsidRPr="004E1874" w:rsidRDefault="00413353" w:rsidP="004E1874">
            <w:pPr>
              <w:pStyle w:val="ListParagraph"/>
              <w:numPr>
                <w:ilvl w:val="0"/>
                <w:numId w:val="15"/>
              </w:numPr>
              <w:spacing w:before="40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>statements made by the police prosecutor, the defendant and/or their   lawyer</w:t>
            </w:r>
          </w:p>
          <w:p w:rsidR="00413353" w:rsidRPr="004E1874" w:rsidRDefault="00413353" w:rsidP="004E1874">
            <w:pPr>
              <w:pStyle w:val="ListParagraph"/>
              <w:numPr>
                <w:ilvl w:val="0"/>
                <w:numId w:val="15"/>
              </w:numPr>
              <w:spacing w:before="40"/>
              <w:rPr>
                <w:sz w:val="18"/>
                <w:szCs w:val="18"/>
                <w:lang w:val="en-US"/>
              </w:rPr>
            </w:pPr>
            <w:r w:rsidRPr="004E1874">
              <w:rPr>
                <w:sz w:val="18"/>
                <w:szCs w:val="18"/>
              </w:rPr>
              <w:t>the magistrate’s summing up and decision</w:t>
            </w:r>
          </w:p>
        </w:tc>
        <w:tc>
          <w:tcPr>
            <w:tcW w:w="709" w:type="dxa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jc w:val="center"/>
              <w:rPr>
                <w:sz w:val="16"/>
                <w:szCs w:val="18"/>
                <w:lang w:val="en-US"/>
              </w:rPr>
            </w:pPr>
            <w:r w:rsidRPr="004E1874">
              <w:rPr>
                <w:sz w:val="16"/>
                <w:szCs w:val="18"/>
                <w:lang w:val="en-US"/>
              </w:rPr>
              <w:t>1,2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3353" w:rsidRPr="004E1874" w:rsidRDefault="00413353" w:rsidP="004E1874">
            <w:pPr>
              <w:pStyle w:val="ACLAPTableText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>Role Play</w:t>
            </w:r>
          </w:p>
          <w:p w:rsidR="00413353" w:rsidRPr="004E1874" w:rsidRDefault="00413353" w:rsidP="004E1874">
            <w:pPr>
              <w:pStyle w:val="ACLAPTableText"/>
              <w:rPr>
                <w:sz w:val="18"/>
                <w:szCs w:val="18"/>
              </w:rPr>
            </w:pPr>
            <w:r w:rsidRPr="004E1874">
              <w:rPr>
                <w:sz w:val="18"/>
                <w:szCs w:val="18"/>
              </w:rPr>
              <w:t>6 minutes maximum</w:t>
            </w:r>
          </w:p>
        </w:tc>
      </w:tr>
    </w:tbl>
    <w:p w:rsidR="002A53B7" w:rsidRPr="00A45A49" w:rsidRDefault="002A53B7" w:rsidP="002A53B7"/>
    <w:p w:rsidR="00783606" w:rsidRDefault="00783606" w:rsidP="00783606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Four or five assessments.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Legal Studies subject o</w:t>
      </w:r>
      <w:r w:rsidRPr="004963F3">
        <w:rPr>
          <w:rFonts w:cs="Arial"/>
          <w:i/>
          <w:iCs/>
          <w:sz w:val="20"/>
          <w:szCs w:val="20"/>
          <w:lang w:val="en-US"/>
        </w:rPr>
        <w:t>utline.</w:t>
      </w:r>
    </w:p>
    <w:p w:rsidR="00D732EE" w:rsidRDefault="00D732EE" w:rsidP="00E021FF">
      <w:pPr>
        <w:rPr>
          <w:rFonts w:cs="Arial"/>
          <w:i/>
          <w:iCs/>
          <w:sz w:val="20"/>
          <w:szCs w:val="20"/>
          <w:lang w:val="en-US"/>
        </w:rPr>
      </w:pPr>
    </w:p>
    <w:p w:rsidR="00D732EE" w:rsidRPr="00493F70" w:rsidRDefault="00D732EE" w:rsidP="00E021FF">
      <w:pPr>
        <w:rPr>
          <w:rFonts w:cs="Arial"/>
        </w:rPr>
      </w:pPr>
    </w:p>
    <w:sectPr w:rsidR="00D732EE" w:rsidRPr="00493F70" w:rsidSect="00F56E21">
      <w:headerReference w:type="first" r:id="rId13"/>
      <w:footerReference w:type="first" r:id="rId14"/>
      <w:pgSz w:w="16838" w:h="11906" w:orient="landscape" w:code="237"/>
      <w:pgMar w:top="288" w:right="567" w:bottom="567" w:left="567" w:header="0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34" w:rsidRDefault="00913934">
      <w:r>
        <w:separator/>
      </w:r>
    </w:p>
  </w:endnote>
  <w:endnote w:type="continuationSeparator" w:id="0">
    <w:p w:rsidR="00913934" w:rsidRDefault="0091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74" w:rsidRDefault="004E1874" w:rsidP="004E1874">
    <w:pPr>
      <w:pStyle w:val="LAPFooter"/>
      <w:tabs>
        <w:tab w:val="clear" w:pos="9639"/>
        <w:tab w:val="clear" w:pos="14742"/>
        <w:tab w:val="right" w:pos="15309"/>
        <w:tab w:val="right" w:pos="15593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07060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07060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Legal Studies pre-approved LAP – 02  (for use from 2017)</w:t>
    </w:r>
  </w:p>
  <w:p w:rsidR="004E1874" w:rsidRPr="00AD3BD3" w:rsidRDefault="004E1874" w:rsidP="004E1874">
    <w:pPr>
      <w:pStyle w:val="LAPFooter"/>
      <w:tabs>
        <w:tab w:val="clear" w:pos="9639"/>
        <w:tab w:val="clear" w:pos="14742"/>
        <w:tab w:val="right" w:pos="15309"/>
        <w:tab w:val="right" w:pos="15593"/>
      </w:tabs>
    </w:pPr>
    <w:r w:rsidRPr="00AD3BD3">
      <w:tab/>
      <w:t xml:space="preserve">Ref: </w:t>
    </w:r>
    <w:r>
      <w:t>A601503</w:t>
    </w:r>
    <w:r w:rsidRPr="00AD3BD3">
      <w:t xml:space="preserve"> </w:t>
    </w:r>
    <w:r>
      <w:t xml:space="preserve"> </w:t>
    </w:r>
    <w:r w:rsidRPr="00AD3BD3">
      <w:t>(</w:t>
    </w:r>
    <w:r>
      <w:t>created January 2017)</w:t>
    </w:r>
  </w:p>
  <w:p w:rsidR="004E1874" w:rsidRDefault="004E1874" w:rsidP="004E1874">
    <w:pPr>
      <w:pStyle w:val="LAPFooter"/>
      <w:tabs>
        <w:tab w:val="clear" w:pos="9639"/>
        <w:tab w:val="clear" w:pos="14742"/>
        <w:tab w:val="right" w:pos="15309"/>
        <w:tab w:val="right" w:pos="15593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107060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107060">
        <w:rPr>
          <w:noProof/>
        </w:rPr>
        <w:t>3</w:t>
      </w:r>
    </w:fldSimple>
  </w:p>
  <w:p w:rsidR="002A53B7" w:rsidRDefault="002A53B7" w:rsidP="00783606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07060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07060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783606">
      <w:t>Legal Studies</w:t>
    </w:r>
    <w:r>
      <w:t xml:space="preserve"> pre-approved </w:t>
    </w:r>
    <w:r w:rsidR="004E1874">
      <w:t xml:space="preserve">LAP – 02 </w:t>
    </w:r>
    <w:r w:rsidR="00E021FF">
      <w:t xml:space="preserve"> (for use from 2017</w:t>
    </w:r>
    <w:r>
      <w:t>)</w:t>
    </w:r>
  </w:p>
  <w:p w:rsidR="002A53B7" w:rsidRPr="00AD3BD3" w:rsidRDefault="002A53B7" w:rsidP="00783606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4E1874">
      <w:t>A601503</w:t>
    </w:r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783606">
      <w:t>January 2017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74" w:rsidRDefault="004E1874" w:rsidP="004E1874">
    <w:pPr>
      <w:pStyle w:val="LAPFooter"/>
      <w:tabs>
        <w:tab w:val="clear" w:pos="9639"/>
        <w:tab w:val="clear" w:pos="14742"/>
        <w:tab w:val="right" w:pos="15309"/>
        <w:tab w:val="right" w:pos="1587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07060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07060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Legal Studies pre-approved LAP – 02  (for use from 2017)</w:t>
    </w:r>
  </w:p>
  <w:p w:rsidR="004E1874" w:rsidRPr="00AD3BD3" w:rsidRDefault="004E1874" w:rsidP="004E1874">
    <w:pPr>
      <w:pStyle w:val="LAPFooter"/>
      <w:tabs>
        <w:tab w:val="clear" w:pos="9639"/>
        <w:tab w:val="clear" w:pos="14742"/>
        <w:tab w:val="right" w:pos="15309"/>
        <w:tab w:val="right" w:pos="15876"/>
      </w:tabs>
    </w:pPr>
    <w:r w:rsidRPr="00AD3BD3">
      <w:tab/>
      <w:t xml:space="preserve">Ref: </w:t>
    </w:r>
    <w:r>
      <w:t>A601503</w:t>
    </w:r>
    <w:r w:rsidRPr="00AD3BD3">
      <w:t xml:space="preserve"> </w:t>
    </w:r>
    <w:r>
      <w:t xml:space="preserve"> </w:t>
    </w:r>
    <w:r w:rsidRPr="00AD3BD3">
      <w:t>(</w:t>
    </w:r>
    <w:r>
      <w:t>created January 2017)</w:t>
    </w:r>
  </w:p>
  <w:p w:rsidR="00BA2185" w:rsidRPr="004E1874" w:rsidRDefault="004E1874" w:rsidP="004E1874">
    <w:pPr>
      <w:pStyle w:val="LAPFooter"/>
      <w:tabs>
        <w:tab w:val="clear" w:pos="9639"/>
        <w:tab w:val="clear" w:pos="14742"/>
        <w:tab w:val="right" w:pos="15309"/>
        <w:tab w:val="right" w:pos="15876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34" w:rsidRDefault="00913934">
      <w:r>
        <w:separator/>
      </w:r>
    </w:p>
  </w:footnote>
  <w:footnote w:type="continuationSeparator" w:id="0">
    <w:p w:rsidR="00913934" w:rsidRDefault="0091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74" w:rsidRPr="004E1874" w:rsidRDefault="004E1874">
    <w:pPr>
      <w:pStyle w:val="Header"/>
      <w:rPr>
        <w:sz w:val="40"/>
      </w:rP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107060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34C"/>
    <w:multiLevelType w:val="hybridMultilevel"/>
    <w:tmpl w:val="983CE4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F2927"/>
    <w:multiLevelType w:val="hybridMultilevel"/>
    <w:tmpl w:val="E32C950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D349AA"/>
    <w:multiLevelType w:val="hybridMultilevel"/>
    <w:tmpl w:val="8F38C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B7945"/>
    <w:multiLevelType w:val="hybridMultilevel"/>
    <w:tmpl w:val="228496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0F16C6"/>
    <w:rsid w:val="001010FD"/>
    <w:rsid w:val="00107042"/>
    <w:rsid w:val="00107060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4E06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13353"/>
    <w:rsid w:val="004220DF"/>
    <w:rsid w:val="00425CAF"/>
    <w:rsid w:val="00436D6F"/>
    <w:rsid w:val="00447927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E1874"/>
    <w:rsid w:val="004E18D1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308A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60088"/>
    <w:rsid w:val="00763AFB"/>
    <w:rsid w:val="007810D8"/>
    <w:rsid w:val="00783606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13934"/>
    <w:rsid w:val="0091420E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91D33"/>
    <w:rsid w:val="00AA3F1B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B5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A0A4D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5023B"/>
    <w:rsid w:val="00F56E21"/>
    <w:rsid w:val="00F66744"/>
    <w:rsid w:val="00F7747E"/>
    <w:rsid w:val="00F77AEA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413353"/>
    <w:pPr>
      <w:ind w:left="720"/>
      <w:contextualSpacing/>
    </w:pPr>
    <w:rPr>
      <w:rFonts w:eastAsia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413353"/>
    <w:pPr>
      <w:ind w:left="720"/>
      <w:contextualSpacing/>
    </w:pPr>
    <w:rPr>
      <w:rFonts w:eastAsia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AD68-0AD1-43F9-A3D9-7C529422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2</cp:revision>
  <cp:lastPrinted>2015-09-01T21:53:00Z</cp:lastPrinted>
  <dcterms:created xsi:type="dcterms:W3CDTF">2017-01-18T05:58:00Z</dcterms:created>
  <dcterms:modified xsi:type="dcterms:W3CDTF">2017-01-18T05:58:00Z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A601503</vt:lpwstr>
  </property>
  <property fmtid="{D5CDD505-2E9C-101B-9397-08002B2CF9AE}" pid="3" name="Objective-Title">
    <vt:lpwstr>Legal Studies pre-approved LAP 2 2017</vt:lpwstr>
  </property>
  <property fmtid="{D5CDD505-2E9C-101B-9397-08002B2CF9AE}" pid="4" name="Objective-Comment">
    <vt:lpwstr/>
  </property>
  <property fmtid="{D5CDD505-2E9C-101B-9397-08002B2CF9AE}" pid="5" name="Objective-CreationStamp">
    <vt:filetime>2017-01-16T01:30:16Z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2017-01-18T05:47:12Z</vt:filetime>
  </property>
  <property fmtid="{D5CDD505-2E9C-101B-9397-08002B2CF9AE}" pid="10" name="Objective-Owner">
    <vt:lpwstr>Melissa Sherman</vt:lpwstr>
  </property>
  <property fmtid="{D5CDD505-2E9C-101B-9397-08002B2CF9AE}" pid="11" name="Objective-Path">
    <vt:lpwstr>Objective Global Folder:SACE Support Materials:SACE Support Materials Stage 1:Humanities and Social Sciences:Legal Studies:LAP:LAPs for January 2017 upload:</vt:lpwstr>
  </property>
  <property fmtid="{D5CDD505-2E9C-101B-9397-08002B2CF9AE}" pid="12" name="Objective-Parent">
    <vt:lpwstr>LAPs for January 2017 upload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qA6363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