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XSpec="center" w:tblpY="3403"/>
        <w:tblW w:w="8505" w:type="dxa"/>
        <w:tblLook w:val="01E0" w:firstRow="1" w:lastRow="1" w:firstColumn="1" w:lastColumn="1" w:noHBand="0" w:noVBand="0"/>
      </w:tblPr>
      <w:tblGrid>
        <w:gridCol w:w="8505"/>
      </w:tblGrid>
      <w:tr w:rsidR="00597399" w:rsidRPr="009973F1">
        <w:trPr>
          <w:trHeight w:hRule="exact" w:val="2516"/>
        </w:trPr>
        <w:tc>
          <w:tcPr>
            <w:tcW w:w="8505" w:type="dxa"/>
            <w:shd w:val="clear" w:color="auto" w:fill="auto"/>
          </w:tcPr>
          <w:p w:rsidR="00597399" w:rsidRPr="001B0589" w:rsidRDefault="00C5507F" w:rsidP="001B0589">
            <w:pPr>
              <w:pStyle w:val="SOFinalCoverHeading1"/>
              <w:rPr>
                <w:rFonts w:eastAsia="SimSun"/>
              </w:rPr>
            </w:pPr>
            <w:r>
              <w:rPr>
                <w:rFonts w:eastAsia="SimSun"/>
              </w:rPr>
              <w:t>Agricultural and Horticultural Science</w:t>
            </w:r>
          </w:p>
          <w:p w:rsidR="00597399" w:rsidRPr="001B0589" w:rsidRDefault="002A00B7" w:rsidP="00AB1BDE">
            <w:pPr>
              <w:pStyle w:val="SOFinalCoverHeading2"/>
              <w:rPr>
                <w:rFonts w:eastAsia="SimSun"/>
              </w:rPr>
            </w:pPr>
            <w:r w:rsidRPr="001B0589">
              <w:rPr>
                <w:rFonts w:eastAsia="SimSun"/>
              </w:rPr>
              <w:t>201</w:t>
            </w:r>
            <w:r w:rsidR="00975F40">
              <w:rPr>
                <w:rFonts w:eastAsia="SimSun"/>
              </w:rPr>
              <w:t>4</w:t>
            </w:r>
            <w:r w:rsidRPr="001B0589">
              <w:rPr>
                <w:rFonts w:eastAsia="SimSun"/>
              </w:rPr>
              <w:t xml:space="preserve"> Chief Assessor's Report</w:t>
            </w:r>
          </w:p>
        </w:tc>
      </w:tr>
    </w:tbl>
    <w:p w:rsidR="00597399" w:rsidRPr="00CE1DE8" w:rsidRDefault="00597399" w:rsidP="00AB1BDE"/>
    <w:p w:rsidR="00DC7C11" w:rsidRDefault="00946E67">
      <w:pPr>
        <w:pStyle w:val="BodyText1"/>
        <w:sectPr w:rsidR="00DC7C11">
          <w:footerReference w:type="even" r:id="rId9"/>
          <w:footerReference w:type="default" r:id="rId10"/>
          <w:headerReference w:type="first" r:id="rId11"/>
          <w:pgSz w:w="11907" w:h="16840" w:code="9"/>
          <w:pgMar w:top="1440" w:right="1797" w:bottom="1440" w:left="1797" w:header="720" w:footer="720" w:gutter="0"/>
          <w:paperSrc w:first="1" w:other="1"/>
          <w:pgNumType w:start="1"/>
          <w:cols w:space="720"/>
          <w:titlePg/>
        </w:sectPr>
      </w:pPr>
      <w:r>
        <w:rPr>
          <w:noProof/>
          <w:lang w:eastAsia="en-AU"/>
        </w:rPr>
        <w:drawing>
          <wp:anchor distT="0" distB="0" distL="114300" distR="114300" simplePos="0" relativeHeight="251657728" behindDoc="0" locked="0" layoutInCell="1" allowOverlap="1">
            <wp:simplePos x="0" y="0"/>
            <wp:positionH relativeFrom="column">
              <wp:posOffset>3425190</wp:posOffset>
            </wp:positionH>
            <wp:positionV relativeFrom="paragraph">
              <wp:posOffset>8058785</wp:posOffset>
            </wp:positionV>
            <wp:extent cx="2263775" cy="802640"/>
            <wp:effectExtent l="19050" t="0" r="3175" b="0"/>
            <wp:wrapNone/>
            <wp:docPr id="3" name="Picture 3"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12" cstate="print"/>
                    <a:srcRect/>
                    <a:stretch>
                      <a:fillRect/>
                    </a:stretch>
                  </pic:blipFill>
                  <pic:spPr bwMode="auto">
                    <a:xfrm>
                      <a:off x="0" y="0"/>
                      <a:ext cx="2263775" cy="802640"/>
                    </a:xfrm>
                    <a:prstGeom prst="rect">
                      <a:avLst/>
                    </a:prstGeom>
                    <a:noFill/>
                    <a:ln w="9525">
                      <a:noFill/>
                      <a:miter lim="800000"/>
                      <a:headEnd/>
                      <a:tailEnd/>
                    </a:ln>
                  </pic:spPr>
                </pic:pic>
              </a:graphicData>
            </a:graphic>
          </wp:anchor>
        </w:drawing>
      </w:r>
    </w:p>
    <w:p w:rsidR="00DC7C11" w:rsidRDefault="00264202">
      <w:pPr>
        <w:pStyle w:val="Heading1"/>
        <w:rPr>
          <w:caps w:val="0"/>
          <w:lang w:val="en-US"/>
        </w:rPr>
      </w:pPr>
      <w:r w:rsidRPr="00157BB2">
        <w:rPr>
          <w:caps w:val="0"/>
          <w:lang w:val="en-US"/>
        </w:rPr>
        <w:lastRenderedPageBreak/>
        <w:t>Agricultural and Horticultural Science</w:t>
      </w:r>
    </w:p>
    <w:p w:rsidR="00264202" w:rsidRDefault="00264202" w:rsidP="00157BB2">
      <w:pPr>
        <w:pStyle w:val="Heading1"/>
        <w:rPr>
          <w:lang w:val="en-US"/>
        </w:rPr>
      </w:pPr>
    </w:p>
    <w:p w:rsidR="00264202" w:rsidRPr="00866D6C" w:rsidRDefault="00264202" w:rsidP="00264202">
      <w:pPr>
        <w:pStyle w:val="Heading1"/>
        <w:rPr>
          <w:caps w:val="0"/>
          <w:lang w:val="en-US"/>
        </w:rPr>
      </w:pPr>
      <w:r>
        <w:rPr>
          <w:caps w:val="0"/>
          <w:lang w:val="en-US"/>
        </w:rPr>
        <w:t>2014 Chief Assessor’s Report</w:t>
      </w:r>
    </w:p>
    <w:p w:rsidR="00D108CB" w:rsidRPr="00286E8E" w:rsidRDefault="00264202" w:rsidP="00286E8E">
      <w:pPr>
        <w:pStyle w:val="Heading2"/>
        <w:spacing w:before="360"/>
        <w:rPr>
          <w:rFonts w:ascii="Arial Bold" w:hAnsi="Arial Bold"/>
        </w:rPr>
      </w:pPr>
      <w:r w:rsidRPr="00286E8E">
        <w:rPr>
          <w:rFonts w:ascii="Arial Bold" w:hAnsi="Arial Bold"/>
        </w:rPr>
        <w:t>Overview</w:t>
      </w:r>
    </w:p>
    <w:p w:rsidR="00D108CB" w:rsidRPr="00BE0E83" w:rsidRDefault="002A00B7" w:rsidP="00BE0E83">
      <w:pPr>
        <w:pStyle w:val="BodyText1"/>
        <w:rPr>
          <w:szCs w:val="22"/>
        </w:rPr>
      </w:pPr>
      <w:r w:rsidRPr="00BE0E83">
        <w:rPr>
          <w:szCs w:val="22"/>
        </w:rPr>
        <w:t xml:space="preserve">Chief Assessors’ </w:t>
      </w:r>
      <w:r w:rsidR="00B55E8B" w:rsidRPr="00BE0E83">
        <w:rPr>
          <w:szCs w:val="22"/>
        </w:rPr>
        <w:t xml:space="preserve">reports give an overview of how students performed in their school and external assessments in relation to the learning requirements, assessment design criteria, and performance standards set out in the relevant subject outline. They provide information and advice </w:t>
      </w:r>
      <w:r w:rsidR="00160240" w:rsidRPr="00BE0E83">
        <w:rPr>
          <w:szCs w:val="22"/>
        </w:rPr>
        <w:t xml:space="preserve">regarding </w:t>
      </w:r>
      <w:r w:rsidR="00B55E8B" w:rsidRPr="00BE0E83">
        <w:rPr>
          <w:szCs w:val="22"/>
        </w:rPr>
        <w:t>the assessment types, the application of the performance standards in school and external assessments, the quality of student performance, and any relevant statistical information.</w:t>
      </w:r>
    </w:p>
    <w:p w:rsidR="00DC7C11" w:rsidRPr="00157BB2" w:rsidRDefault="00264202" w:rsidP="00157BB2">
      <w:pPr>
        <w:pStyle w:val="Heading2"/>
        <w:spacing w:before="360"/>
        <w:rPr>
          <w:rFonts w:ascii="Arial Bold" w:hAnsi="Arial Bold"/>
        </w:rPr>
      </w:pPr>
      <w:r>
        <w:rPr>
          <w:rFonts w:ascii="Arial Bold" w:hAnsi="Arial Bold"/>
        </w:rPr>
        <w:t>School Assessment</w:t>
      </w:r>
    </w:p>
    <w:p w:rsidR="001914A0" w:rsidRDefault="001914A0" w:rsidP="001914A0">
      <w:pPr>
        <w:pStyle w:val="BodyText1"/>
      </w:pPr>
      <w:r w:rsidRPr="00264202">
        <w:t xml:space="preserve">A total of </w:t>
      </w:r>
      <w:r w:rsidR="00C43851">
        <w:t>twenty-nine</w:t>
      </w:r>
      <w:r w:rsidRPr="00264202">
        <w:t xml:space="preserve"> students completed Agricul</w:t>
      </w:r>
      <w:r>
        <w:t>tural and Horticultural Science</w:t>
      </w:r>
      <w:r w:rsidRPr="001914A0">
        <w:t xml:space="preserve"> </w:t>
      </w:r>
      <w:r w:rsidRPr="00264202">
        <w:t>this year</w:t>
      </w:r>
      <w:r>
        <w:t xml:space="preserve">. The </w:t>
      </w:r>
      <w:r w:rsidRPr="00264202">
        <w:t xml:space="preserve">standard of most work </w:t>
      </w:r>
      <w:r>
        <w:t xml:space="preserve">presented at moderation was good and </w:t>
      </w:r>
      <w:r w:rsidRPr="00264202">
        <w:t xml:space="preserve">teachers have heeded past moderator comments </w:t>
      </w:r>
      <w:r>
        <w:t>to produce</w:t>
      </w:r>
      <w:r w:rsidRPr="00264202">
        <w:t xml:space="preserve"> </w:t>
      </w:r>
      <w:r w:rsidR="006376A8">
        <w:t>sound tasks assessed at the correct level of the performance standards.</w:t>
      </w:r>
    </w:p>
    <w:p w:rsidR="00E253E3" w:rsidRPr="004B2F10" w:rsidRDefault="00E253E3" w:rsidP="00157BB2">
      <w:pPr>
        <w:spacing w:before="360"/>
        <w:rPr>
          <w:rFonts w:ascii="Arial Narrow" w:hAnsi="Arial Narrow"/>
          <w:b/>
          <w:bCs/>
          <w:sz w:val="28"/>
          <w:szCs w:val="28"/>
        </w:rPr>
      </w:pPr>
      <w:r w:rsidRPr="004B2F10">
        <w:rPr>
          <w:rFonts w:ascii="Arial Narrow" w:hAnsi="Arial Narrow"/>
          <w:b/>
          <w:bCs/>
          <w:sz w:val="28"/>
          <w:szCs w:val="28"/>
        </w:rPr>
        <w:t xml:space="preserve">Assessment Type 1: </w:t>
      </w:r>
      <w:r w:rsidR="00663BDA" w:rsidRPr="00157BB2">
        <w:rPr>
          <w:rFonts w:ascii="Arial Narrow" w:hAnsi="Arial Narrow"/>
          <w:b/>
          <w:bCs/>
          <w:sz w:val="28"/>
          <w:szCs w:val="28"/>
        </w:rPr>
        <w:t>Investigation</w:t>
      </w:r>
    </w:p>
    <w:p w:rsidR="00647E2F" w:rsidRDefault="00647E2F" w:rsidP="00157BB2">
      <w:pPr>
        <w:pStyle w:val="BodyText1"/>
      </w:pPr>
      <w:r>
        <w:t>It was pleasing to observe several investigations where students had chosen topics of their own interest</w:t>
      </w:r>
      <w:r w:rsidR="009B68F1">
        <w:t>, displayed competent understanding of the key concepts from Topic 1: Experimental Design in the subject outline,</w:t>
      </w:r>
      <w:r>
        <w:t xml:space="preserve"> and then presented</w:t>
      </w:r>
      <w:r w:rsidR="00C02B9F" w:rsidRPr="00264202">
        <w:t xml:space="preserve"> </w:t>
      </w:r>
      <w:r>
        <w:t>very well</w:t>
      </w:r>
      <w:r w:rsidR="00F740A9">
        <w:t>-</w:t>
      </w:r>
      <w:r>
        <w:t>written reports using the correct scientific format.</w:t>
      </w:r>
    </w:p>
    <w:p w:rsidR="00647E2F" w:rsidRPr="00F85DA1" w:rsidRDefault="00647E2F" w:rsidP="00647E2F">
      <w:pPr>
        <w:pStyle w:val="BodyText1"/>
      </w:pPr>
      <w:r>
        <w:t>T</w:t>
      </w:r>
      <w:r w:rsidRPr="00264202">
        <w:t xml:space="preserve">eachers need to reinforce to students the importance of the discussion section </w:t>
      </w:r>
      <w:r>
        <w:t>of their report</w:t>
      </w:r>
      <w:r w:rsidRPr="00264202">
        <w:t xml:space="preserve">. Students </w:t>
      </w:r>
      <w:r w:rsidR="006376A8">
        <w:t>should</w:t>
      </w:r>
      <w:r w:rsidRPr="00264202">
        <w:t xml:space="preserve"> analyse their results </w:t>
      </w:r>
      <w:r w:rsidR="00B6163F">
        <w:t>for any patterns th</w:t>
      </w:r>
      <w:r w:rsidR="00F740A9">
        <w:t>at</w:t>
      </w:r>
      <w:r w:rsidR="00B6163F">
        <w:t xml:space="preserve"> may emerge from their data</w:t>
      </w:r>
      <w:r w:rsidR="00C4365D">
        <w:t xml:space="preserve"> and</w:t>
      </w:r>
      <w:r w:rsidRPr="00264202">
        <w:t xml:space="preserve"> </w:t>
      </w:r>
      <w:r w:rsidR="00C4365D">
        <w:t>formulate a conclusion</w:t>
      </w:r>
      <w:r w:rsidRPr="00264202">
        <w:t xml:space="preserve"> in the light of their original hypothesis.</w:t>
      </w:r>
      <w:r w:rsidR="00C4365D">
        <w:t xml:space="preserve"> They should </w:t>
      </w:r>
      <w:r w:rsidR="006376A8">
        <w:t xml:space="preserve">then </w:t>
      </w:r>
      <w:r w:rsidR="00C4365D">
        <w:t>evaluate their procedure by discussing aspects such as sample size and factors that could not be kept constant for all trials/samples</w:t>
      </w:r>
      <w:r w:rsidR="00F740A9">
        <w:t>,</w:t>
      </w:r>
      <w:r w:rsidR="00C4365D">
        <w:t xml:space="preserve"> and then explain how these may have affected the results. From this discussion</w:t>
      </w:r>
      <w:r w:rsidR="00F740A9">
        <w:t>,</w:t>
      </w:r>
      <w:r w:rsidR="00C4365D">
        <w:t xml:space="preserve"> students can then suggest relevant improvements and state how they may </w:t>
      </w:r>
      <w:r w:rsidR="00F740A9">
        <w:t xml:space="preserve">be able to </w:t>
      </w:r>
      <w:r w:rsidR="00C4365D">
        <w:t>improve the reliability or validity of the results.</w:t>
      </w:r>
    </w:p>
    <w:p w:rsidR="00C4365D" w:rsidRDefault="00395B6A" w:rsidP="00157BB2">
      <w:pPr>
        <w:pStyle w:val="BodyText1"/>
      </w:pPr>
      <w:r w:rsidRPr="00264202">
        <w:t>S</w:t>
      </w:r>
      <w:r w:rsidR="006345FE">
        <w:t>ome</w:t>
      </w:r>
      <w:r w:rsidRPr="00264202">
        <w:t xml:space="preserve"> students </w:t>
      </w:r>
      <w:r w:rsidR="00C4365D">
        <w:t>produced reports</w:t>
      </w:r>
      <w:r w:rsidRPr="00264202">
        <w:t xml:space="preserve"> over the word</w:t>
      </w:r>
      <w:r w:rsidR="00F740A9">
        <w:t>-</w:t>
      </w:r>
      <w:r w:rsidRPr="00264202">
        <w:t xml:space="preserve">limit. Teachers </w:t>
      </w:r>
      <w:r w:rsidR="00C4365D">
        <w:t xml:space="preserve">should check student work before it is finalised to ensure that this does not happen, as words past the limit </w:t>
      </w:r>
      <w:r w:rsidR="006376A8">
        <w:t>should not be assessed by the teacher and are not reviewed by moderators.</w:t>
      </w:r>
      <w:r w:rsidR="006345FE">
        <w:t xml:space="preserve"> </w:t>
      </w:r>
      <w:r w:rsidR="006376A8">
        <w:t>S</w:t>
      </w:r>
      <w:r w:rsidR="006345FE">
        <w:t xml:space="preserve">tudents </w:t>
      </w:r>
      <w:r w:rsidR="006376A8">
        <w:t>should not</w:t>
      </w:r>
      <w:r w:rsidR="006345FE">
        <w:t xml:space="preserve"> includ</w:t>
      </w:r>
      <w:r w:rsidR="006376A8">
        <w:t>e</w:t>
      </w:r>
      <w:r w:rsidR="006345FE">
        <w:t xml:space="preserve"> raw data in the main part of the </w:t>
      </w:r>
      <w:proofErr w:type="gramStart"/>
      <w:r w:rsidR="006345FE">
        <w:t>report</w:t>
      </w:r>
      <w:r w:rsidR="006376A8">
        <w:t>,</w:t>
      </w:r>
      <w:proofErr w:type="gramEnd"/>
      <w:r w:rsidR="006376A8">
        <w:t xml:space="preserve"> it must be placed in</w:t>
      </w:r>
      <w:r w:rsidR="006345FE">
        <w:t xml:space="preserve"> an appendix. Student comments </w:t>
      </w:r>
      <w:r w:rsidR="006376A8">
        <w:t xml:space="preserve">on the data must be placed in the body of the report as words </w:t>
      </w:r>
      <w:r w:rsidR="006345FE">
        <w:t>in the appendices are not assessable.</w:t>
      </w:r>
    </w:p>
    <w:p w:rsidR="00395B6A" w:rsidRPr="00F85DA1" w:rsidRDefault="00395B6A" w:rsidP="00157BB2">
      <w:pPr>
        <w:pStyle w:val="BodyText1"/>
      </w:pPr>
      <w:r w:rsidRPr="00264202">
        <w:t>It is recommended that students include</w:t>
      </w:r>
      <w:r w:rsidR="006345FE">
        <w:t>,</w:t>
      </w:r>
      <w:r w:rsidRPr="00264202">
        <w:t xml:space="preserve"> where appropriate</w:t>
      </w:r>
      <w:r w:rsidR="006345FE">
        <w:t>,</w:t>
      </w:r>
      <w:r w:rsidRPr="00264202">
        <w:t xml:space="preserve"> </w:t>
      </w:r>
      <w:r w:rsidR="006345FE" w:rsidRPr="00264202">
        <w:t>evidence of their design and practical skills</w:t>
      </w:r>
      <w:r w:rsidR="006345FE">
        <w:t>, such as</w:t>
      </w:r>
      <w:r w:rsidR="006345FE" w:rsidRPr="00264202">
        <w:t xml:space="preserve"> </w:t>
      </w:r>
      <w:r w:rsidR="006345FE">
        <w:t xml:space="preserve">notes about preliminary investigations that led to their own design, </w:t>
      </w:r>
      <w:r w:rsidRPr="00264202">
        <w:t>photographs of their experiments</w:t>
      </w:r>
      <w:r w:rsidR="006345FE">
        <w:t>/</w:t>
      </w:r>
      <w:r w:rsidRPr="00264202">
        <w:t>trials</w:t>
      </w:r>
      <w:r w:rsidR="006345FE">
        <w:t>, self-reports</w:t>
      </w:r>
      <w:r w:rsidRPr="00264202">
        <w:t xml:space="preserve"> </w:t>
      </w:r>
      <w:r w:rsidR="006345FE">
        <w:t>of how they handled equipment</w:t>
      </w:r>
      <w:r w:rsidR="00F740A9">
        <w:t>,</w:t>
      </w:r>
      <w:r w:rsidR="006345FE">
        <w:t xml:space="preserve"> and teacher checklists of their ability to use equipment and work individually or collaboratively.</w:t>
      </w:r>
      <w:r w:rsidR="00D165D7">
        <w:t xml:space="preserve"> This evidence can be used to assess specific features I1, I3</w:t>
      </w:r>
      <w:r w:rsidR="00F740A9">
        <w:t>,</w:t>
      </w:r>
      <w:r w:rsidR="00D165D7">
        <w:t xml:space="preserve"> and A3.</w:t>
      </w:r>
    </w:p>
    <w:p w:rsidR="00647E2F" w:rsidRPr="00264202" w:rsidRDefault="00647E2F" w:rsidP="00647E2F">
      <w:pPr>
        <w:pStyle w:val="BodyText1"/>
      </w:pPr>
      <w:r w:rsidRPr="00264202">
        <w:t>As identified last year, teachers may find it useful to refer</w:t>
      </w:r>
      <w:r>
        <w:t xml:space="preserve"> to the SACE website exemplar</w:t>
      </w:r>
      <w:r w:rsidRPr="00264202">
        <w:t xml:space="preserve"> </w:t>
      </w:r>
      <w:r>
        <w:t>and to participate in</w:t>
      </w:r>
      <w:r w:rsidRPr="00264202">
        <w:t xml:space="preserve"> cross-</w:t>
      </w:r>
      <w:r>
        <w:t>group assessment</w:t>
      </w:r>
      <w:r w:rsidRPr="00264202">
        <w:t xml:space="preserve"> with other teachers of the subject to achieve greater consistency in interpreting </w:t>
      </w:r>
      <w:r>
        <w:t xml:space="preserve">and applying </w:t>
      </w:r>
      <w:r w:rsidRPr="00264202">
        <w:t>the performance standards for this assessment type.</w:t>
      </w:r>
    </w:p>
    <w:p w:rsidR="00D108CB" w:rsidRPr="00D108CB" w:rsidRDefault="00D108CB" w:rsidP="00286E8E">
      <w:pPr>
        <w:keepNext/>
        <w:spacing w:before="360"/>
        <w:rPr>
          <w:rFonts w:ascii="Arial Narrow" w:hAnsi="Arial Narrow"/>
          <w:b/>
          <w:bCs/>
          <w:sz w:val="28"/>
          <w:szCs w:val="28"/>
        </w:rPr>
      </w:pPr>
      <w:r w:rsidRPr="00D108CB">
        <w:rPr>
          <w:rFonts w:ascii="Arial Narrow" w:hAnsi="Arial Narrow"/>
          <w:b/>
          <w:bCs/>
          <w:sz w:val="28"/>
          <w:szCs w:val="28"/>
        </w:rPr>
        <w:lastRenderedPageBreak/>
        <w:t>Assessment Type 2:</w:t>
      </w:r>
      <w:r w:rsidR="00F02D47">
        <w:rPr>
          <w:rFonts w:ascii="Arial Narrow" w:hAnsi="Arial Narrow"/>
          <w:b/>
          <w:bCs/>
          <w:sz w:val="28"/>
          <w:szCs w:val="28"/>
        </w:rPr>
        <w:t xml:space="preserve"> </w:t>
      </w:r>
      <w:r w:rsidR="007D4140" w:rsidRPr="00157BB2">
        <w:rPr>
          <w:rFonts w:ascii="Arial Narrow" w:hAnsi="Arial Narrow"/>
          <w:b/>
          <w:bCs/>
          <w:sz w:val="28"/>
          <w:szCs w:val="28"/>
        </w:rPr>
        <w:t>Skills and Applications Tasks</w:t>
      </w:r>
    </w:p>
    <w:p w:rsidR="0000368E" w:rsidRPr="00264202" w:rsidRDefault="0057540A" w:rsidP="00157BB2">
      <w:pPr>
        <w:pStyle w:val="BodyText1"/>
      </w:pPr>
      <w:r>
        <w:t>T</w:t>
      </w:r>
      <w:r w:rsidRPr="00264202">
        <w:t xml:space="preserve">he </w:t>
      </w:r>
      <w:r w:rsidR="0000368E" w:rsidRPr="00264202">
        <w:t xml:space="preserve">moderators </w:t>
      </w:r>
      <w:r>
        <w:t xml:space="preserve">noted that </w:t>
      </w:r>
      <w:r w:rsidR="00A92189">
        <w:t xml:space="preserve">while </w:t>
      </w:r>
      <w:r w:rsidR="00492F92">
        <w:t xml:space="preserve">the work of </w:t>
      </w:r>
      <w:r w:rsidR="00A92189">
        <w:t xml:space="preserve">several students displayed </w:t>
      </w:r>
      <w:r w:rsidR="00A92189" w:rsidRPr="00264202">
        <w:t>exceptional level</w:t>
      </w:r>
      <w:r w:rsidR="00492F92">
        <w:t>s</w:t>
      </w:r>
      <w:r w:rsidR="00A92189" w:rsidRPr="00264202">
        <w:t xml:space="preserve"> of competence and understanding</w:t>
      </w:r>
      <w:r w:rsidR="00A92189">
        <w:t xml:space="preserve">, </w:t>
      </w:r>
      <w:r>
        <w:t xml:space="preserve">some </w:t>
      </w:r>
      <w:r w:rsidR="00C43851">
        <w:t>tasks</w:t>
      </w:r>
      <w:r>
        <w:t xml:space="preserve"> </w:t>
      </w:r>
      <w:r w:rsidR="0000368E" w:rsidRPr="00264202">
        <w:t xml:space="preserve">this year tended to be </w:t>
      </w:r>
      <w:r w:rsidR="006376A8">
        <w:t>somewhat</w:t>
      </w:r>
      <w:r w:rsidR="0000368E" w:rsidRPr="00264202">
        <w:t xml:space="preserve"> weaker in the analysis and evaluation assessment design </w:t>
      </w:r>
      <w:r w:rsidR="00066C7B" w:rsidRPr="00264202">
        <w:t>criteri</w:t>
      </w:r>
      <w:r w:rsidR="00066C7B">
        <w:t>on</w:t>
      </w:r>
      <w:r w:rsidR="0000368E" w:rsidRPr="00264202">
        <w:t>. When designing tests or selecting questions from past exam</w:t>
      </w:r>
      <w:r w:rsidR="00492F92">
        <w:t>ination</w:t>
      </w:r>
      <w:r w:rsidR="0000368E" w:rsidRPr="00264202">
        <w:t xml:space="preserve">s, teachers should aim to include a </w:t>
      </w:r>
      <w:r>
        <w:t xml:space="preserve">range of question types including </w:t>
      </w:r>
      <w:r w:rsidR="0000368E" w:rsidRPr="00264202">
        <w:t>higher-order questions so that students have the opportunity to demonstrate their learning at the higher grade levels.</w:t>
      </w:r>
      <w:r w:rsidR="00A92189">
        <w:t xml:space="preserve"> </w:t>
      </w:r>
      <w:r>
        <w:t>T</w:t>
      </w:r>
      <w:r w:rsidRPr="00264202">
        <w:t xml:space="preserve">eachers </w:t>
      </w:r>
      <w:r w:rsidR="0000368E" w:rsidRPr="00264202">
        <w:t xml:space="preserve">are encouraged to </w:t>
      </w:r>
      <w:r>
        <w:t xml:space="preserve">consider </w:t>
      </w:r>
      <w:r w:rsidRPr="00264202">
        <w:t>includ</w:t>
      </w:r>
      <w:r>
        <w:t>ing</w:t>
      </w:r>
      <w:r w:rsidRPr="00264202">
        <w:t xml:space="preserve"> </w:t>
      </w:r>
      <w:r w:rsidR="0000368E" w:rsidRPr="00264202">
        <w:t xml:space="preserve">assessment </w:t>
      </w:r>
      <w:r w:rsidR="002C4D82" w:rsidRPr="00264202">
        <w:t>tasks</w:t>
      </w:r>
      <w:r w:rsidR="0000368E" w:rsidRPr="00264202">
        <w:t xml:space="preserve"> other than tests or </w:t>
      </w:r>
      <w:r w:rsidR="002C4D82" w:rsidRPr="00264202">
        <w:t>practicals</w:t>
      </w:r>
      <w:r w:rsidR="00492F92">
        <w:t>,</w:t>
      </w:r>
      <w:r>
        <w:t xml:space="preserve"> as the</w:t>
      </w:r>
      <w:r w:rsidR="00BE0E83">
        <w:t>se</w:t>
      </w:r>
      <w:r>
        <w:t xml:space="preserve"> may allow some students to apply their skills and knowledge in greater depth</w:t>
      </w:r>
      <w:r w:rsidR="002C4D82" w:rsidRPr="00264202">
        <w:t>.</w:t>
      </w:r>
    </w:p>
    <w:p w:rsidR="00A834D3" w:rsidRDefault="00A92189" w:rsidP="00157BB2">
      <w:pPr>
        <w:pStyle w:val="BodyText1"/>
      </w:pPr>
      <w:r w:rsidRPr="00264202">
        <w:t xml:space="preserve">As with the investigations, </w:t>
      </w:r>
      <w:r>
        <w:t>evidence</w:t>
      </w:r>
      <w:r w:rsidRPr="00264202">
        <w:t xml:space="preserve"> to support moderation of the teacher’s judgment of </w:t>
      </w:r>
      <w:r>
        <w:t>specific features</w:t>
      </w:r>
      <w:r w:rsidRPr="00264202">
        <w:t xml:space="preserve"> I3 and A3 </w:t>
      </w:r>
      <w:r>
        <w:t>should be included with the student work</w:t>
      </w:r>
      <w:r w:rsidRPr="00264202">
        <w:t>.</w:t>
      </w:r>
      <w:r>
        <w:t xml:space="preserve"> </w:t>
      </w:r>
      <w:r w:rsidR="00233C16">
        <w:t xml:space="preserve">It is </w:t>
      </w:r>
      <w:r>
        <w:t xml:space="preserve">also </w:t>
      </w:r>
      <w:r w:rsidR="00233C16">
        <w:t xml:space="preserve">recommended that </w:t>
      </w:r>
      <w:r>
        <w:t>a p</w:t>
      </w:r>
      <w:r w:rsidR="00233C16" w:rsidRPr="00264202">
        <w:t xml:space="preserve">erformance </w:t>
      </w:r>
      <w:r>
        <w:t>standards</w:t>
      </w:r>
      <w:r w:rsidR="00233C16" w:rsidRPr="00264202">
        <w:t xml:space="preserve"> sheet </w:t>
      </w:r>
      <w:r>
        <w:t xml:space="preserve">be highlighted </w:t>
      </w:r>
      <w:r w:rsidR="00233C16">
        <w:t>to</w:t>
      </w:r>
      <w:r w:rsidR="00A834D3" w:rsidRPr="00264202">
        <w:t xml:space="preserve"> </w:t>
      </w:r>
      <w:r w:rsidR="00233C16" w:rsidRPr="00264202">
        <w:t>identif</w:t>
      </w:r>
      <w:r w:rsidR="00233C16">
        <w:t>y</w:t>
      </w:r>
      <w:r w:rsidR="00233C16" w:rsidRPr="00264202">
        <w:t xml:space="preserve"> </w:t>
      </w:r>
      <w:r w:rsidR="00233C16">
        <w:t>the</w:t>
      </w:r>
      <w:r w:rsidR="00A834D3" w:rsidRPr="00264202">
        <w:t xml:space="preserve"> </w:t>
      </w:r>
      <w:r w:rsidR="00233C16" w:rsidRPr="00264202">
        <w:t>grade</w:t>
      </w:r>
      <w:r w:rsidR="00233C16">
        <w:t>s</w:t>
      </w:r>
      <w:r w:rsidR="00233C16" w:rsidRPr="00264202">
        <w:t xml:space="preserve"> </w:t>
      </w:r>
      <w:r w:rsidR="00233C16">
        <w:t xml:space="preserve">awarded to </w:t>
      </w:r>
      <w:r w:rsidR="00A834D3" w:rsidRPr="00264202">
        <w:t xml:space="preserve">specific features in </w:t>
      </w:r>
      <w:r w:rsidR="00233C16">
        <w:t>each</w:t>
      </w:r>
      <w:r w:rsidR="00233C16" w:rsidRPr="00264202">
        <w:t xml:space="preserve"> </w:t>
      </w:r>
      <w:r w:rsidR="00A834D3" w:rsidRPr="00264202">
        <w:t>assessment task</w:t>
      </w:r>
      <w:r>
        <w:t xml:space="preserve"> to facilitate confirmation of grades during moderation</w:t>
      </w:r>
      <w:r w:rsidR="00A834D3" w:rsidRPr="00264202">
        <w:t>.</w:t>
      </w:r>
    </w:p>
    <w:p w:rsidR="007B24E8" w:rsidRPr="00286E8E" w:rsidRDefault="007B24E8" w:rsidP="007B24E8">
      <w:pPr>
        <w:pStyle w:val="Heading2"/>
        <w:spacing w:before="360"/>
        <w:rPr>
          <w:rFonts w:ascii="Arial Bold" w:hAnsi="Arial Bold"/>
        </w:rPr>
      </w:pPr>
      <w:r>
        <w:rPr>
          <w:rFonts w:ascii="Arial Bold" w:hAnsi="Arial Bold"/>
        </w:rPr>
        <w:t>Operational</w:t>
      </w:r>
      <w:r w:rsidR="00341FBE">
        <w:rPr>
          <w:rFonts w:ascii="Arial Bold" w:hAnsi="Arial Bold"/>
        </w:rPr>
        <w:t xml:space="preserve"> Advice</w:t>
      </w:r>
    </w:p>
    <w:p w:rsidR="007B24E8" w:rsidRPr="00264202" w:rsidRDefault="007B24E8" w:rsidP="00157BB2">
      <w:pPr>
        <w:pStyle w:val="BodyText1"/>
      </w:pPr>
      <w:r>
        <w:t xml:space="preserve">School assessment tasks </w:t>
      </w:r>
      <w:proofErr w:type="gramStart"/>
      <w:r>
        <w:t>are set and marked by teachers</w:t>
      </w:r>
      <w:proofErr w:type="gramEnd"/>
      <w:r>
        <w:t>. Teachers’ assessment decisions are reviewed by moderators. Teacher grades/marks should be evident on all student school assessment work.</w:t>
      </w:r>
    </w:p>
    <w:p w:rsidR="00DC7C11" w:rsidRPr="00C87071" w:rsidRDefault="00DC7C11">
      <w:pPr>
        <w:rPr>
          <w:rFonts w:ascii="Arial" w:hAnsi="Arial" w:cs="Arial"/>
        </w:rPr>
      </w:pPr>
    </w:p>
    <w:p w:rsidR="00DC7C11" w:rsidRDefault="00343CE5" w:rsidP="00157BB2">
      <w:pPr>
        <w:pStyle w:val="Heading2"/>
        <w:spacing w:before="240"/>
      </w:pPr>
      <w:r>
        <w:t>E</w:t>
      </w:r>
      <w:r w:rsidR="00D108CB">
        <w:t xml:space="preserve">xternal </w:t>
      </w:r>
      <w:r>
        <w:t>A</w:t>
      </w:r>
      <w:r w:rsidR="00D108CB">
        <w:t>ssessment</w:t>
      </w:r>
    </w:p>
    <w:p w:rsidR="00D108CB" w:rsidRDefault="00D108CB" w:rsidP="00D108CB"/>
    <w:p w:rsidR="006951B8" w:rsidRDefault="006951B8" w:rsidP="006951B8">
      <w:pPr>
        <w:rPr>
          <w:rFonts w:ascii="Arial" w:hAnsi="Arial" w:cs="Arial"/>
        </w:rPr>
      </w:pPr>
      <w:r w:rsidRPr="00D108CB">
        <w:rPr>
          <w:rFonts w:ascii="Arial Narrow" w:hAnsi="Arial Narrow"/>
          <w:b/>
          <w:bCs/>
          <w:sz w:val="28"/>
          <w:szCs w:val="28"/>
        </w:rPr>
        <w:t xml:space="preserve">Assessment Type </w:t>
      </w:r>
      <w:r w:rsidR="00751F85">
        <w:rPr>
          <w:rFonts w:ascii="Arial Narrow" w:hAnsi="Arial Narrow"/>
          <w:b/>
          <w:bCs/>
          <w:sz w:val="28"/>
          <w:szCs w:val="28"/>
        </w:rPr>
        <w:t>3</w:t>
      </w:r>
      <w:r w:rsidRPr="00D108CB">
        <w:rPr>
          <w:rFonts w:ascii="Arial Narrow" w:hAnsi="Arial Narrow"/>
          <w:b/>
          <w:bCs/>
          <w:sz w:val="28"/>
          <w:szCs w:val="28"/>
        </w:rPr>
        <w:t xml:space="preserve">: </w:t>
      </w:r>
      <w:r w:rsidR="00751F85" w:rsidRPr="00157BB2">
        <w:rPr>
          <w:rFonts w:ascii="Arial Narrow" w:hAnsi="Arial Narrow"/>
          <w:b/>
          <w:bCs/>
          <w:sz w:val="28"/>
          <w:szCs w:val="28"/>
        </w:rPr>
        <w:t>Examination</w:t>
      </w:r>
    </w:p>
    <w:p w:rsidR="00CA2C21" w:rsidRPr="00264202" w:rsidRDefault="00975F40" w:rsidP="00157BB2">
      <w:pPr>
        <w:pStyle w:val="BodyText1"/>
      </w:pPr>
      <w:r w:rsidRPr="00264202">
        <w:t>Twenty</w:t>
      </w:r>
      <w:r w:rsidR="00492F92">
        <w:t>-</w:t>
      </w:r>
      <w:r w:rsidRPr="00264202">
        <w:t xml:space="preserve">nine </w:t>
      </w:r>
      <w:r w:rsidR="00CA2C21" w:rsidRPr="00264202">
        <w:t xml:space="preserve">papers were marked this year, a </w:t>
      </w:r>
      <w:r w:rsidRPr="00264202">
        <w:t xml:space="preserve">further </w:t>
      </w:r>
      <w:r w:rsidR="00CA2C21" w:rsidRPr="00264202">
        <w:t xml:space="preserve">drop of </w:t>
      </w:r>
      <w:r w:rsidR="00492F92">
        <w:t>nine</w:t>
      </w:r>
      <w:r w:rsidR="00CA2C21" w:rsidRPr="00264202">
        <w:t xml:space="preserve"> students from last year. Exam</w:t>
      </w:r>
      <w:r w:rsidR="00492F92">
        <w:t>ination</w:t>
      </w:r>
      <w:r w:rsidR="00CA2C21" w:rsidRPr="00264202">
        <w:t xml:space="preserve"> marks out of a possible 120 ranged from </w:t>
      </w:r>
      <w:r w:rsidRPr="00264202">
        <w:t>32</w:t>
      </w:r>
      <w:r w:rsidR="00CA2C21" w:rsidRPr="00264202">
        <w:t xml:space="preserve"> to 1</w:t>
      </w:r>
      <w:r w:rsidRPr="00264202">
        <w:t>04</w:t>
      </w:r>
      <w:r w:rsidR="00CA2C21" w:rsidRPr="00264202">
        <w:t xml:space="preserve"> marks. The mean score for the exam</w:t>
      </w:r>
      <w:r w:rsidR="00492F92">
        <w:t>ination</w:t>
      </w:r>
      <w:r w:rsidR="00CA2C21" w:rsidRPr="00264202">
        <w:t xml:space="preserve"> </w:t>
      </w:r>
      <w:r w:rsidRPr="00264202">
        <w:t xml:space="preserve">rose </w:t>
      </w:r>
      <w:r w:rsidR="00CA2C21" w:rsidRPr="00264202">
        <w:t xml:space="preserve">this year to </w:t>
      </w:r>
      <w:r w:rsidRPr="00264202">
        <w:t>a pleasing 61</w:t>
      </w:r>
      <w:r w:rsidR="00CA2C21" w:rsidRPr="00264202">
        <w:t>%.</w:t>
      </w:r>
      <w:r w:rsidR="007F1012">
        <w:t xml:space="preserve"> As in previous years, students are reminded to read </w:t>
      </w:r>
      <w:r w:rsidR="00F85DA1">
        <w:t xml:space="preserve">each </w:t>
      </w:r>
      <w:r w:rsidR="007F1012">
        <w:t>question carefully before answering.</w:t>
      </w:r>
    </w:p>
    <w:p w:rsidR="00D108CB" w:rsidRDefault="00D108CB" w:rsidP="00D108CB">
      <w:pPr>
        <w:rPr>
          <w:rFonts w:ascii="Arial" w:hAnsi="Arial" w:cs="Arial"/>
        </w:rPr>
      </w:pPr>
    </w:p>
    <w:p w:rsidR="00C43851" w:rsidRPr="00355FAC" w:rsidRDefault="00C43851" w:rsidP="00D108CB">
      <w:pPr>
        <w:rPr>
          <w:rFonts w:ascii="Arial" w:hAnsi="Arial" w:cs="Arial"/>
        </w:rPr>
      </w:pPr>
    </w:p>
    <w:p w:rsidR="00D108CB" w:rsidRDefault="00CA2C21" w:rsidP="00286E8E">
      <w:pPr>
        <w:pStyle w:val="Partheading"/>
      </w:pPr>
      <w:r w:rsidRPr="00264202">
        <w:t>Part 1: Short-answer Questions</w:t>
      </w:r>
      <w:r w:rsidR="00286E8E">
        <w:t xml:space="preserve"> </w:t>
      </w:r>
      <w:r w:rsidRPr="00286E8E">
        <w:rPr>
          <w:b w:val="0"/>
        </w:rPr>
        <w:t>(Questions 1 to 1</w:t>
      </w:r>
      <w:r w:rsidR="00A834D3" w:rsidRPr="00286E8E">
        <w:rPr>
          <w:b w:val="0"/>
        </w:rPr>
        <w:t>9</w:t>
      </w:r>
      <w:r>
        <w:t>)</w:t>
      </w:r>
    </w:p>
    <w:p w:rsidR="00CA2C21" w:rsidRPr="00264202" w:rsidRDefault="00431094" w:rsidP="00157BB2">
      <w:pPr>
        <w:pStyle w:val="BodyText1"/>
      </w:pPr>
      <w:r w:rsidRPr="00264202">
        <w:t xml:space="preserve">The mean marks </w:t>
      </w:r>
      <w:r w:rsidR="007F19D0" w:rsidRPr="00264202">
        <w:t>obtained</w:t>
      </w:r>
      <w:r w:rsidRPr="00264202">
        <w:t xml:space="preserve"> for </w:t>
      </w:r>
      <w:r w:rsidR="007F19D0" w:rsidRPr="00264202">
        <w:t>each</w:t>
      </w:r>
      <w:r w:rsidRPr="00264202">
        <w:t xml:space="preserve"> question are presented in the table below</w:t>
      </w:r>
      <w:r w:rsidR="00AA2FA0">
        <w:t xml:space="preserve">, as an indication </w:t>
      </w:r>
      <w:r w:rsidR="00AA2FA0" w:rsidRPr="00264202">
        <w:t>of how difficult students found individual questions</w:t>
      </w:r>
      <w:r w:rsidRPr="00264202">
        <w:t>.</w:t>
      </w:r>
    </w:p>
    <w:p w:rsidR="00431094" w:rsidRDefault="00431094" w:rsidP="00D108CB">
      <w:pPr>
        <w:rPr>
          <w:rFonts w:ascii="Arial" w:hAnsi="Arial" w:cs="Arial"/>
          <w:sz w:val="20"/>
        </w:rPr>
      </w:pPr>
    </w:p>
    <w:p w:rsidR="00C43851" w:rsidRPr="00157BB2" w:rsidRDefault="00C43851" w:rsidP="00D108CB">
      <w:pPr>
        <w:rPr>
          <w:rFonts w:ascii="Arial" w:hAnsi="Arial" w:cs="Arial"/>
          <w:sz w:val="20"/>
        </w:rPr>
      </w:pPr>
    </w:p>
    <w:tbl>
      <w:tblPr>
        <w:tblW w:w="622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13"/>
        <w:gridCol w:w="1420"/>
        <w:gridCol w:w="1867"/>
      </w:tblGrid>
      <w:tr w:rsidR="00F85DA1" w:rsidRPr="00157BB2" w:rsidTr="00157BB2">
        <w:trPr>
          <w:trHeight w:val="283"/>
          <w:jc w:val="center"/>
        </w:trPr>
        <w:tc>
          <w:tcPr>
            <w:tcW w:w="1223" w:type="dxa"/>
            <w:tcBorders>
              <w:left w:val="nil"/>
              <w:bottom w:val="single" w:sz="4" w:space="0" w:color="auto"/>
              <w:right w:val="nil"/>
            </w:tcBorders>
            <w:shd w:val="clear" w:color="auto" w:fill="auto"/>
            <w:vAlign w:val="center"/>
          </w:tcPr>
          <w:p w:rsidR="00F85DA1" w:rsidRPr="00157BB2" w:rsidRDefault="00F85DA1" w:rsidP="004B2F10">
            <w:pPr>
              <w:jc w:val="center"/>
              <w:rPr>
                <w:rFonts w:ascii="Arial" w:hAnsi="Arial" w:cs="Arial"/>
                <w:b/>
                <w:sz w:val="20"/>
              </w:rPr>
            </w:pPr>
            <w:r w:rsidRPr="00157BB2">
              <w:rPr>
                <w:rFonts w:ascii="Arial" w:hAnsi="Arial" w:cs="Arial"/>
                <w:b/>
                <w:sz w:val="20"/>
              </w:rPr>
              <w:t>Question</w:t>
            </w:r>
          </w:p>
        </w:tc>
        <w:tc>
          <w:tcPr>
            <w:tcW w:w="1713" w:type="dxa"/>
            <w:tcBorders>
              <w:left w:val="nil"/>
              <w:bottom w:val="single" w:sz="4" w:space="0" w:color="auto"/>
              <w:right w:val="nil"/>
            </w:tcBorders>
            <w:vAlign w:val="center"/>
          </w:tcPr>
          <w:p w:rsidR="00F85DA1" w:rsidRPr="004B2F10" w:rsidRDefault="00F85DA1" w:rsidP="004B2F10">
            <w:pPr>
              <w:jc w:val="center"/>
              <w:rPr>
                <w:rFonts w:ascii="Arial" w:hAnsi="Arial" w:cs="Arial"/>
                <w:b/>
                <w:sz w:val="20"/>
              </w:rPr>
            </w:pPr>
            <w:r w:rsidRPr="004332A2">
              <w:rPr>
                <w:rFonts w:ascii="Arial" w:hAnsi="Arial" w:cs="Arial"/>
                <w:b/>
                <w:sz w:val="20"/>
              </w:rPr>
              <w:t>Maximum Mark</w:t>
            </w:r>
          </w:p>
        </w:tc>
        <w:tc>
          <w:tcPr>
            <w:tcW w:w="1420" w:type="dxa"/>
            <w:tcBorders>
              <w:left w:val="nil"/>
              <w:bottom w:val="single" w:sz="4" w:space="0" w:color="auto"/>
              <w:right w:val="nil"/>
            </w:tcBorders>
            <w:shd w:val="clear" w:color="auto" w:fill="auto"/>
            <w:vAlign w:val="center"/>
          </w:tcPr>
          <w:p w:rsidR="00F85DA1" w:rsidRPr="00157BB2" w:rsidRDefault="00F85DA1" w:rsidP="00157BB2">
            <w:pPr>
              <w:jc w:val="center"/>
              <w:rPr>
                <w:rFonts w:ascii="Arial" w:hAnsi="Arial" w:cs="Arial"/>
                <w:b/>
                <w:sz w:val="20"/>
              </w:rPr>
            </w:pPr>
            <w:r w:rsidRPr="00157BB2">
              <w:rPr>
                <w:rFonts w:ascii="Arial" w:hAnsi="Arial" w:cs="Arial"/>
                <w:b/>
                <w:sz w:val="20"/>
              </w:rPr>
              <w:t>Mean Mark</w:t>
            </w:r>
          </w:p>
        </w:tc>
        <w:tc>
          <w:tcPr>
            <w:tcW w:w="1867" w:type="dxa"/>
            <w:tcBorders>
              <w:left w:val="nil"/>
              <w:bottom w:val="single" w:sz="4" w:space="0" w:color="auto"/>
              <w:right w:val="nil"/>
            </w:tcBorders>
            <w:shd w:val="clear" w:color="auto" w:fill="auto"/>
            <w:vAlign w:val="center"/>
          </w:tcPr>
          <w:p w:rsidR="00F85DA1" w:rsidRPr="00157BB2" w:rsidRDefault="00F85DA1" w:rsidP="00157BB2">
            <w:pPr>
              <w:jc w:val="center"/>
              <w:rPr>
                <w:rFonts w:ascii="Arial" w:hAnsi="Arial" w:cs="Arial"/>
                <w:b/>
                <w:sz w:val="20"/>
              </w:rPr>
            </w:pPr>
            <w:r w:rsidRPr="00157BB2">
              <w:rPr>
                <w:rFonts w:ascii="Arial" w:hAnsi="Arial" w:cs="Arial"/>
                <w:b/>
                <w:sz w:val="20"/>
              </w:rPr>
              <w:t>Mean Mark (%)</w:t>
            </w:r>
          </w:p>
        </w:tc>
      </w:tr>
      <w:tr w:rsidR="00F85DA1" w:rsidRPr="00157BB2" w:rsidTr="00157BB2">
        <w:trPr>
          <w:jc w:val="center"/>
        </w:trPr>
        <w:tc>
          <w:tcPr>
            <w:tcW w:w="1223" w:type="dxa"/>
            <w:tcBorders>
              <w:top w:val="single" w:sz="4" w:space="0" w:color="auto"/>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w:t>
            </w:r>
          </w:p>
        </w:tc>
        <w:tc>
          <w:tcPr>
            <w:tcW w:w="1713" w:type="dxa"/>
            <w:tcBorders>
              <w:top w:val="single" w:sz="4" w:space="0" w:color="auto"/>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5</w:t>
            </w:r>
          </w:p>
        </w:tc>
        <w:tc>
          <w:tcPr>
            <w:tcW w:w="1420" w:type="dxa"/>
            <w:tcBorders>
              <w:top w:val="single" w:sz="4" w:space="0" w:color="auto"/>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2.97</w:t>
            </w:r>
          </w:p>
        </w:tc>
        <w:tc>
          <w:tcPr>
            <w:tcW w:w="1867" w:type="dxa"/>
            <w:tcBorders>
              <w:top w:val="single" w:sz="4" w:space="0" w:color="auto"/>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59</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2</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6</w:t>
            </w:r>
          </w:p>
        </w:tc>
        <w:tc>
          <w:tcPr>
            <w:tcW w:w="1420"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3.34</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5</w:t>
            </w:r>
            <w:r>
              <w:rPr>
                <w:rFonts w:ascii="Arial" w:hAnsi="Arial" w:cs="Arial"/>
                <w:sz w:val="20"/>
              </w:rPr>
              <w:t>6</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3</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6</w:t>
            </w:r>
          </w:p>
        </w:tc>
        <w:tc>
          <w:tcPr>
            <w:tcW w:w="1420"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3.86</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64</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4</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3</w:t>
            </w:r>
          </w:p>
        </w:tc>
        <w:tc>
          <w:tcPr>
            <w:tcW w:w="1420"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1.66</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55</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5</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6</w:t>
            </w:r>
          </w:p>
        </w:tc>
        <w:tc>
          <w:tcPr>
            <w:tcW w:w="1420"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3.45</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57</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6</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6</w:t>
            </w:r>
          </w:p>
        </w:tc>
        <w:tc>
          <w:tcPr>
            <w:tcW w:w="1420"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4.07</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6</w:t>
            </w:r>
            <w:r>
              <w:rPr>
                <w:rFonts w:ascii="Arial" w:hAnsi="Arial" w:cs="Arial"/>
                <w:sz w:val="20"/>
              </w:rPr>
              <w:t>8</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7</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6</w:t>
            </w:r>
          </w:p>
        </w:tc>
        <w:tc>
          <w:tcPr>
            <w:tcW w:w="1420"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4.14</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6</w:t>
            </w:r>
            <w:r>
              <w:rPr>
                <w:rFonts w:ascii="Arial" w:hAnsi="Arial" w:cs="Arial"/>
                <w:sz w:val="20"/>
              </w:rPr>
              <w:t>9</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8</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5</w:t>
            </w:r>
          </w:p>
        </w:tc>
        <w:tc>
          <w:tcPr>
            <w:tcW w:w="1420"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3.97</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79</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9</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8</w:t>
            </w:r>
          </w:p>
        </w:tc>
        <w:tc>
          <w:tcPr>
            <w:tcW w:w="1420"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4.48</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56</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10</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5</w:t>
            </w:r>
          </w:p>
        </w:tc>
        <w:tc>
          <w:tcPr>
            <w:tcW w:w="1420"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1.72</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34</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11</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3</w:t>
            </w:r>
          </w:p>
        </w:tc>
        <w:tc>
          <w:tcPr>
            <w:tcW w:w="1420"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2.17</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72</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12</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7</w:t>
            </w:r>
          </w:p>
        </w:tc>
        <w:tc>
          <w:tcPr>
            <w:tcW w:w="1420"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3.90</w:t>
            </w:r>
          </w:p>
        </w:tc>
        <w:tc>
          <w:tcPr>
            <w:tcW w:w="1867"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5</w:t>
            </w:r>
            <w:r>
              <w:rPr>
                <w:rFonts w:ascii="Arial" w:hAnsi="Arial" w:cs="Arial"/>
                <w:sz w:val="20"/>
              </w:rPr>
              <w:t>6</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13</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4</w:t>
            </w:r>
          </w:p>
        </w:tc>
        <w:tc>
          <w:tcPr>
            <w:tcW w:w="1420"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2.45</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61</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14</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7</w:t>
            </w:r>
          </w:p>
        </w:tc>
        <w:tc>
          <w:tcPr>
            <w:tcW w:w="1420"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4.07</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58</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lastRenderedPageBreak/>
              <w:t>15</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3</w:t>
            </w:r>
          </w:p>
        </w:tc>
        <w:tc>
          <w:tcPr>
            <w:tcW w:w="1420"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1.90</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63</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16</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5</w:t>
            </w:r>
          </w:p>
        </w:tc>
        <w:tc>
          <w:tcPr>
            <w:tcW w:w="1420"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3.31</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66</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17</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5</w:t>
            </w:r>
          </w:p>
        </w:tc>
        <w:tc>
          <w:tcPr>
            <w:tcW w:w="1420"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3.07</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61</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18</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7</w:t>
            </w:r>
          </w:p>
        </w:tc>
        <w:tc>
          <w:tcPr>
            <w:tcW w:w="1420"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4.97</w:t>
            </w:r>
          </w:p>
        </w:tc>
        <w:tc>
          <w:tcPr>
            <w:tcW w:w="1867"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7</w:t>
            </w:r>
            <w:r>
              <w:rPr>
                <w:rFonts w:ascii="Arial" w:hAnsi="Arial" w:cs="Arial"/>
                <w:sz w:val="20"/>
              </w:rPr>
              <w:t>1</w:t>
            </w:r>
          </w:p>
        </w:tc>
      </w:tr>
      <w:tr w:rsidR="00F85DA1" w:rsidRPr="00157BB2" w:rsidTr="00157BB2">
        <w:trPr>
          <w:jc w:val="center"/>
        </w:trPr>
        <w:tc>
          <w:tcPr>
            <w:tcW w:w="1223"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19</w:t>
            </w:r>
          </w:p>
        </w:tc>
        <w:tc>
          <w:tcPr>
            <w:tcW w:w="1713" w:type="dxa"/>
            <w:tcBorders>
              <w:top w:val="nil"/>
              <w:left w:val="nil"/>
              <w:bottom w:val="nil"/>
              <w:right w:val="nil"/>
            </w:tcBorders>
          </w:tcPr>
          <w:p w:rsidR="00F85DA1" w:rsidRPr="004B2F10" w:rsidRDefault="00F85DA1" w:rsidP="004B2F10">
            <w:pPr>
              <w:jc w:val="center"/>
              <w:rPr>
                <w:rFonts w:ascii="Arial" w:hAnsi="Arial" w:cs="Arial"/>
                <w:sz w:val="20"/>
              </w:rPr>
            </w:pPr>
            <w:r w:rsidRPr="004332A2">
              <w:rPr>
                <w:rFonts w:ascii="Arial" w:hAnsi="Arial" w:cs="Arial"/>
                <w:sz w:val="20"/>
              </w:rPr>
              <w:t>3</w:t>
            </w:r>
          </w:p>
        </w:tc>
        <w:tc>
          <w:tcPr>
            <w:tcW w:w="1420" w:type="dxa"/>
            <w:tcBorders>
              <w:top w:val="nil"/>
              <w:left w:val="nil"/>
              <w:bottom w:val="nil"/>
              <w:right w:val="nil"/>
            </w:tcBorders>
            <w:shd w:val="clear" w:color="auto" w:fill="auto"/>
          </w:tcPr>
          <w:p w:rsidR="00F85DA1" w:rsidRPr="00157BB2" w:rsidRDefault="00F85DA1" w:rsidP="004B2F10">
            <w:pPr>
              <w:jc w:val="center"/>
              <w:rPr>
                <w:rFonts w:ascii="Arial" w:hAnsi="Arial" w:cs="Arial"/>
                <w:sz w:val="20"/>
              </w:rPr>
            </w:pPr>
            <w:r w:rsidRPr="00157BB2">
              <w:rPr>
                <w:rFonts w:ascii="Arial" w:hAnsi="Arial" w:cs="Arial"/>
                <w:sz w:val="20"/>
              </w:rPr>
              <w:t>1.90</w:t>
            </w:r>
          </w:p>
        </w:tc>
        <w:tc>
          <w:tcPr>
            <w:tcW w:w="1867" w:type="dxa"/>
            <w:tcBorders>
              <w:top w:val="nil"/>
              <w:left w:val="nil"/>
              <w:bottom w:val="nil"/>
              <w:right w:val="nil"/>
            </w:tcBorders>
            <w:shd w:val="clear" w:color="auto" w:fill="auto"/>
          </w:tcPr>
          <w:p w:rsidR="00F85DA1" w:rsidRPr="00157BB2" w:rsidRDefault="00F85DA1" w:rsidP="00157BB2">
            <w:pPr>
              <w:jc w:val="center"/>
              <w:rPr>
                <w:rFonts w:ascii="Arial" w:hAnsi="Arial" w:cs="Arial"/>
                <w:sz w:val="20"/>
              </w:rPr>
            </w:pPr>
            <w:r w:rsidRPr="00157BB2">
              <w:rPr>
                <w:rFonts w:ascii="Arial" w:hAnsi="Arial" w:cs="Arial"/>
                <w:sz w:val="20"/>
              </w:rPr>
              <w:t>63</w:t>
            </w:r>
          </w:p>
        </w:tc>
      </w:tr>
    </w:tbl>
    <w:p w:rsidR="00B45AF5" w:rsidRPr="00286E8E" w:rsidRDefault="00E84CA3" w:rsidP="00C43851">
      <w:pPr>
        <w:pStyle w:val="BodyText1"/>
        <w:keepNext/>
        <w:rPr>
          <w:i/>
        </w:rPr>
      </w:pPr>
      <w:r w:rsidRPr="00286E8E">
        <w:rPr>
          <w:i/>
        </w:rPr>
        <w:t>Q</w:t>
      </w:r>
      <w:r w:rsidR="00B45AF5" w:rsidRPr="00286E8E">
        <w:rPr>
          <w:i/>
        </w:rPr>
        <w:t>uestion 1</w:t>
      </w:r>
    </w:p>
    <w:p w:rsidR="00E84CA3" w:rsidRDefault="007F1012" w:rsidP="00157BB2">
      <w:pPr>
        <w:pStyle w:val="BodyText1"/>
      </w:pPr>
      <w:r>
        <w:t xml:space="preserve">A majority of students selected either compaction or wind </w:t>
      </w:r>
      <w:r w:rsidR="006C0FEC">
        <w:t>erosion and were able to describe causes and remediation methods satisfactorily.</w:t>
      </w:r>
      <w:r>
        <w:t xml:space="preserve"> </w:t>
      </w:r>
      <w:r w:rsidR="007502EE">
        <w:t xml:space="preserve">Most </w:t>
      </w:r>
      <w:r w:rsidR="00335B97">
        <w:t xml:space="preserve">students </w:t>
      </w:r>
      <w:r w:rsidR="007502EE">
        <w:t xml:space="preserve">avoided selecting </w:t>
      </w:r>
      <w:proofErr w:type="spellStart"/>
      <w:r w:rsidR="00335B97">
        <w:t>sodicity</w:t>
      </w:r>
      <w:proofErr w:type="spellEnd"/>
      <w:r w:rsidR="00335B97">
        <w:t xml:space="preserve">, </w:t>
      </w:r>
      <w:r w:rsidR="007502EE">
        <w:t>and so avoided</w:t>
      </w:r>
      <w:r>
        <w:t xml:space="preserve"> </w:t>
      </w:r>
      <w:r w:rsidR="007502EE">
        <w:t xml:space="preserve">confusing </w:t>
      </w:r>
      <w:r w:rsidR="006C0FEC">
        <w:t>this</w:t>
      </w:r>
      <w:r>
        <w:t xml:space="preserve"> problem with salinity.</w:t>
      </w:r>
    </w:p>
    <w:p w:rsidR="00B45AF5" w:rsidRPr="00286E8E" w:rsidRDefault="00E84CA3" w:rsidP="00286E8E">
      <w:pPr>
        <w:pStyle w:val="BodyText1"/>
        <w:rPr>
          <w:i/>
        </w:rPr>
      </w:pPr>
      <w:r w:rsidRPr="00286E8E">
        <w:rPr>
          <w:i/>
        </w:rPr>
        <w:t>Q</w:t>
      </w:r>
      <w:r w:rsidR="00B45AF5" w:rsidRPr="00286E8E">
        <w:rPr>
          <w:i/>
        </w:rPr>
        <w:t xml:space="preserve">uestion </w:t>
      </w:r>
      <w:r w:rsidRPr="00286E8E">
        <w:rPr>
          <w:i/>
        </w:rPr>
        <w:t>2</w:t>
      </w:r>
    </w:p>
    <w:p w:rsidR="00E84CA3" w:rsidRDefault="004B2F10" w:rsidP="00157BB2">
      <w:pPr>
        <w:pStyle w:val="BodyText1"/>
      </w:pPr>
      <w:r>
        <w:t>Several students gave good answers</w:t>
      </w:r>
      <w:r w:rsidR="006C0FEC">
        <w:t>, but</w:t>
      </w:r>
      <w:r w:rsidR="004C1230">
        <w:t>,</w:t>
      </w:r>
      <w:r w:rsidR="006C0FEC">
        <w:t xml:space="preserve"> as is often the case, the soil triangle calculation confused some.</w:t>
      </w:r>
    </w:p>
    <w:p w:rsidR="00B45AF5" w:rsidRPr="00286E8E" w:rsidRDefault="00E84CA3" w:rsidP="00286E8E">
      <w:pPr>
        <w:pStyle w:val="BodyText1"/>
        <w:rPr>
          <w:i/>
        </w:rPr>
      </w:pPr>
      <w:r w:rsidRPr="00286E8E">
        <w:rPr>
          <w:i/>
        </w:rPr>
        <w:t>Q</w:t>
      </w:r>
      <w:r w:rsidR="00B45AF5" w:rsidRPr="00286E8E">
        <w:rPr>
          <w:i/>
        </w:rPr>
        <w:t xml:space="preserve">uestion </w:t>
      </w:r>
      <w:r w:rsidRPr="00286E8E">
        <w:rPr>
          <w:i/>
        </w:rPr>
        <w:t>3</w:t>
      </w:r>
    </w:p>
    <w:p w:rsidR="00E84CA3" w:rsidRDefault="006C0FEC" w:rsidP="00157BB2">
      <w:pPr>
        <w:pStyle w:val="BodyText1"/>
      </w:pPr>
      <w:r>
        <w:t>Most students had a reasonable understanding until part (d). Here the question refers to a physical method, and many students gave answers that did</w:t>
      </w:r>
      <w:r w:rsidR="004C1230">
        <w:t xml:space="preserve"> </w:t>
      </w:r>
      <w:r>
        <w:t>n</w:t>
      </w:r>
      <w:r w:rsidR="004C1230">
        <w:t>o</w:t>
      </w:r>
      <w:r>
        <w:t xml:space="preserve">t address this aspect. </w:t>
      </w:r>
    </w:p>
    <w:p w:rsidR="00750A68" w:rsidRPr="00286E8E" w:rsidRDefault="00E84CA3" w:rsidP="00286E8E">
      <w:pPr>
        <w:pStyle w:val="BodyText1"/>
        <w:rPr>
          <w:i/>
        </w:rPr>
      </w:pPr>
      <w:r w:rsidRPr="00286E8E">
        <w:rPr>
          <w:i/>
        </w:rPr>
        <w:t>Q</w:t>
      </w:r>
      <w:r w:rsidR="00750A68" w:rsidRPr="00286E8E">
        <w:rPr>
          <w:i/>
        </w:rPr>
        <w:t>uestion 4</w:t>
      </w:r>
    </w:p>
    <w:p w:rsidR="00E84CA3" w:rsidRDefault="006C0FEC" w:rsidP="00157BB2">
      <w:pPr>
        <w:pStyle w:val="BodyText1"/>
      </w:pPr>
      <w:r>
        <w:t xml:space="preserve">This question was </w:t>
      </w:r>
      <w:r w:rsidR="004B2F10">
        <w:t>not well</w:t>
      </w:r>
      <w:r>
        <w:t xml:space="preserve"> answered. Too many students failed to </w:t>
      </w:r>
      <w:r w:rsidR="00692295">
        <w:t xml:space="preserve">recognise </w:t>
      </w:r>
      <w:r>
        <w:t xml:space="preserve">the importance of including a legume break crop in the rotation, and </w:t>
      </w:r>
      <w:r w:rsidR="004C1230">
        <w:t>only a few</w:t>
      </w:r>
      <w:r>
        <w:t xml:space="preserve"> were able to articulate the benefit to be gained from including a deep</w:t>
      </w:r>
      <w:r w:rsidR="004C1230">
        <w:t>-</w:t>
      </w:r>
      <w:r>
        <w:t xml:space="preserve">rooted crop in the rotation as well. Worryingly, several students suggested that </w:t>
      </w:r>
      <w:r w:rsidR="004C1230">
        <w:t>option</w:t>
      </w:r>
      <w:r>
        <w:t xml:space="preserve"> A was better than B or C because it did not have two successive years of barley being grown.</w:t>
      </w:r>
    </w:p>
    <w:p w:rsidR="009E5804" w:rsidRPr="00286E8E" w:rsidRDefault="00E84CA3" w:rsidP="00286E8E">
      <w:pPr>
        <w:pStyle w:val="BodyText1"/>
        <w:rPr>
          <w:i/>
        </w:rPr>
      </w:pPr>
      <w:r w:rsidRPr="00286E8E">
        <w:rPr>
          <w:i/>
        </w:rPr>
        <w:t>Q</w:t>
      </w:r>
      <w:r w:rsidR="00750A68" w:rsidRPr="00286E8E">
        <w:rPr>
          <w:i/>
        </w:rPr>
        <w:t xml:space="preserve">uestion </w:t>
      </w:r>
      <w:r w:rsidR="009E5804" w:rsidRPr="00286E8E">
        <w:rPr>
          <w:i/>
        </w:rPr>
        <w:t>5</w:t>
      </w:r>
    </w:p>
    <w:p w:rsidR="00C80E6E" w:rsidRDefault="00C80E6E" w:rsidP="00157BB2">
      <w:pPr>
        <w:pStyle w:val="BodyText1"/>
      </w:pPr>
      <w:r>
        <w:t>Students were provided with the space to write a detailed explanation on the importance of pH to nutrient availability, microbial activity</w:t>
      </w:r>
      <w:r w:rsidR="004C1230">
        <w:t>,</w:t>
      </w:r>
      <w:r>
        <w:t xml:space="preserve"> and subsequent organic matter breakdown. A majority of students achieved 3 or 4 marks for this question since they</w:t>
      </w:r>
      <w:r w:rsidRPr="00C80E6E">
        <w:t xml:space="preserve"> </w:t>
      </w:r>
      <w:r>
        <w:t>could discuss the first two aspects</w:t>
      </w:r>
      <w:r w:rsidR="00BE0E83">
        <w:t>,</w:t>
      </w:r>
      <w:r>
        <w:t xml:space="preserve"> but then </w:t>
      </w:r>
      <w:r w:rsidR="00BE0E83">
        <w:t xml:space="preserve">they </w:t>
      </w:r>
      <w:r>
        <w:t xml:space="preserve">failed to follow up on the importance of pH to the conditions necessary for </w:t>
      </w:r>
      <w:r w:rsidR="004C1230">
        <w:t>organic matter</w:t>
      </w:r>
      <w:r>
        <w:t xml:space="preserve"> breakdown processes to occur.</w:t>
      </w:r>
    </w:p>
    <w:p w:rsidR="009E5804" w:rsidRPr="00286E8E" w:rsidRDefault="00E84CA3" w:rsidP="00286E8E">
      <w:pPr>
        <w:pStyle w:val="BodyText1"/>
        <w:rPr>
          <w:i/>
        </w:rPr>
      </w:pPr>
      <w:r w:rsidRPr="00286E8E">
        <w:rPr>
          <w:i/>
        </w:rPr>
        <w:t>Q</w:t>
      </w:r>
      <w:r w:rsidR="00750A68" w:rsidRPr="00286E8E">
        <w:rPr>
          <w:i/>
        </w:rPr>
        <w:t xml:space="preserve">uestion </w:t>
      </w:r>
      <w:r w:rsidR="009E5804" w:rsidRPr="00286E8E">
        <w:rPr>
          <w:i/>
        </w:rPr>
        <w:t>6</w:t>
      </w:r>
    </w:p>
    <w:p w:rsidR="00E84CA3" w:rsidRDefault="00A65122" w:rsidP="00157BB2">
      <w:pPr>
        <w:pStyle w:val="BodyText1"/>
      </w:pPr>
      <w:r>
        <w:t>A r</w:t>
      </w:r>
      <w:r w:rsidR="00E84CA3">
        <w:t xml:space="preserve">easonable </w:t>
      </w:r>
      <w:r w:rsidR="00BD1DB4">
        <w:t>attempt was given</w:t>
      </w:r>
      <w:r w:rsidR="00E84CA3">
        <w:t xml:space="preserve"> by most students,</w:t>
      </w:r>
      <w:r w:rsidR="00BD1DB4">
        <w:t xml:space="preserve"> though in part (c) many struggled to name two pasture grasses.</w:t>
      </w:r>
    </w:p>
    <w:p w:rsidR="00A65122" w:rsidRPr="00286E8E" w:rsidRDefault="00E84CA3" w:rsidP="00286E8E">
      <w:pPr>
        <w:pStyle w:val="BodyText1"/>
        <w:rPr>
          <w:i/>
        </w:rPr>
      </w:pPr>
      <w:r w:rsidRPr="00286E8E">
        <w:rPr>
          <w:i/>
        </w:rPr>
        <w:t>Q</w:t>
      </w:r>
      <w:r w:rsidR="00750A68" w:rsidRPr="00286E8E">
        <w:rPr>
          <w:i/>
        </w:rPr>
        <w:t>uestion</w:t>
      </w:r>
      <w:r w:rsidR="00BD1DB4" w:rsidRPr="00286E8E">
        <w:rPr>
          <w:i/>
        </w:rPr>
        <w:t xml:space="preserve"> </w:t>
      </w:r>
      <w:r w:rsidR="00A65122" w:rsidRPr="00286E8E">
        <w:rPr>
          <w:i/>
        </w:rPr>
        <w:t>7</w:t>
      </w:r>
    </w:p>
    <w:p w:rsidR="00E84CA3" w:rsidRDefault="00BD1DB4" w:rsidP="00157BB2">
      <w:pPr>
        <w:pStyle w:val="BodyText1"/>
      </w:pPr>
      <w:r>
        <w:t>Parts (a), (b)</w:t>
      </w:r>
      <w:r w:rsidR="004C1230">
        <w:t>,</w:t>
      </w:r>
      <w:r>
        <w:t xml:space="preserve"> and (c) were generally well answered, though part (d) tended to cause more difficulties. </w:t>
      </w:r>
      <w:r w:rsidR="002F52CB">
        <w:t xml:space="preserve">Many students did not recognise that a free flow of oxygen into the plant tissues is required for respiration in the cells </w:t>
      </w:r>
      <w:bookmarkStart w:id="0" w:name="_GoBack"/>
      <w:bookmarkEnd w:id="0"/>
      <w:r w:rsidR="002F52CB">
        <w:t>at night.</w:t>
      </w:r>
    </w:p>
    <w:p w:rsidR="003D1024" w:rsidRPr="00C43851" w:rsidRDefault="00E84CA3" w:rsidP="00286E8E">
      <w:pPr>
        <w:pStyle w:val="BodyText1"/>
        <w:rPr>
          <w:i/>
        </w:rPr>
      </w:pPr>
      <w:r w:rsidRPr="00C43851">
        <w:rPr>
          <w:i/>
        </w:rPr>
        <w:t>Q</w:t>
      </w:r>
      <w:r w:rsidR="00750A68" w:rsidRPr="00C43851">
        <w:rPr>
          <w:i/>
        </w:rPr>
        <w:t xml:space="preserve">uestion </w:t>
      </w:r>
      <w:r w:rsidR="003D1024" w:rsidRPr="00C43851">
        <w:rPr>
          <w:i/>
        </w:rPr>
        <w:t>8</w:t>
      </w:r>
    </w:p>
    <w:p w:rsidR="00C43851" w:rsidRDefault="007F1012" w:rsidP="00C43851">
      <w:pPr>
        <w:pStyle w:val="BodyText1"/>
      </w:pPr>
      <w:r>
        <w:t>This question was the best answered in the exam</w:t>
      </w:r>
      <w:r w:rsidR="00492F92">
        <w:t>ination</w:t>
      </w:r>
      <w:r>
        <w:t xml:space="preserve"> paper.</w:t>
      </w:r>
      <w:r w:rsidR="00ED1D22">
        <w:t xml:space="preserve"> </w:t>
      </w:r>
      <w:r w:rsidR="00BD1DB4">
        <w:t>Students were accurately able to name two macronutrients and explain a process by which they are taken up into the plant from the soil.</w:t>
      </w:r>
    </w:p>
    <w:p w:rsidR="00C43851" w:rsidRPr="00C43851" w:rsidRDefault="00C43851" w:rsidP="00C43851">
      <w:pPr>
        <w:pStyle w:val="BodyText1"/>
        <w:spacing w:before="0"/>
        <w:rPr>
          <w:sz w:val="16"/>
          <w:szCs w:val="16"/>
        </w:rPr>
      </w:pPr>
    </w:p>
    <w:p w:rsidR="00F74217" w:rsidRDefault="00F74217">
      <w:pPr>
        <w:rPr>
          <w:rFonts w:ascii="Arial" w:hAnsi="Arial"/>
          <w:i/>
        </w:rPr>
      </w:pPr>
      <w:r>
        <w:rPr>
          <w:i/>
        </w:rPr>
        <w:br w:type="page"/>
      </w:r>
    </w:p>
    <w:p w:rsidR="003D1024" w:rsidRPr="00C43851" w:rsidRDefault="00E84CA3" w:rsidP="00C43851">
      <w:pPr>
        <w:pStyle w:val="BodyText1"/>
        <w:rPr>
          <w:i/>
        </w:rPr>
      </w:pPr>
      <w:r w:rsidRPr="00C43851">
        <w:rPr>
          <w:i/>
        </w:rPr>
        <w:lastRenderedPageBreak/>
        <w:t>Q</w:t>
      </w:r>
      <w:r w:rsidR="00750A68" w:rsidRPr="00C43851">
        <w:rPr>
          <w:i/>
        </w:rPr>
        <w:t xml:space="preserve">uestion </w:t>
      </w:r>
      <w:r w:rsidR="003D1024" w:rsidRPr="00C43851">
        <w:rPr>
          <w:i/>
        </w:rPr>
        <w:t>9</w:t>
      </w:r>
    </w:p>
    <w:p w:rsidR="00ED1D22" w:rsidRDefault="00BD1DB4" w:rsidP="00157BB2">
      <w:pPr>
        <w:pStyle w:val="BodyText1"/>
      </w:pPr>
      <w:r>
        <w:t xml:space="preserve">Students </w:t>
      </w:r>
      <w:r w:rsidR="002F52CB">
        <w:t xml:space="preserve">generally </w:t>
      </w:r>
      <w:r>
        <w:t>were less sure of how a</w:t>
      </w:r>
      <w:r w:rsidR="000867E4">
        <w:t xml:space="preserve"> new variety of a</w:t>
      </w:r>
      <w:r>
        <w:t xml:space="preserve">n </w:t>
      </w:r>
      <w:r w:rsidR="000867E4">
        <w:t>asexually</w:t>
      </w:r>
      <w:r>
        <w:t xml:space="preserve"> reproducing crop </w:t>
      </w:r>
      <w:r w:rsidR="000867E4">
        <w:t>was produced, or how a commercial quantity would be generated. Those that understood the process scored well.</w:t>
      </w:r>
    </w:p>
    <w:p w:rsidR="003D1024" w:rsidRPr="00C43851" w:rsidRDefault="00E84CA3" w:rsidP="00286E8E">
      <w:pPr>
        <w:pStyle w:val="BodyText1"/>
        <w:rPr>
          <w:i/>
        </w:rPr>
      </w:pPr>
      <w:r w:rsidRPr="00C43851">
        <w:rPr>
          <w:i/>
        </w:rPr>
        <w:t>Q</w:t>
      </w:r>
      <w:r w:rsidR="00750A68" w:rsidRPr="00C43851">
        <w:rPr>
          <w:i/>
        </w:rPr>
        <w:t xml:space="preserve">uestion </w:t>
      </w:r>
      <w:r w:rsidR="003D1024" w:rsidRPr="00C43851">
        <w:rPr>
          <w:i/>
        </w:rPr>
        <w:t>10</w:t>
      </w:r>
    </w:p>
    <w:p w:rsidR="002F52CB" w:rsidRDefault="000867E4" w:rsidP="00157BB2">
      <w:pPr>
        <w:pStyle w:val="BodyText1"/>
      </w:pPr>
      <w:r>
        <w:t>This was the most poorly answered question of the paper. The poultry reproductive tract was poorly identified, with many students attempting to label it with mammal</w:t>
      </w:r>
      <w:r w:rsidR="004C1230">
        <w:t>-</w:t>
      </w:r>
      <w:r>
        <w:t xml:space="preserve">specific terms. Despite the inclusion of the </w:t>
      </w:r>
      <w:r w:rsidR="004C1230">
        <w:t>‘</w:t>
      </w:r>
      <w:r>
        <w:t>prompting</w:t>
      </w:r>
      <w:r w:rsidR="004C1230">
        <w:t>’</w:t>
      </w:r>
      <w:r>
        <w:t xml:space="preserve"> diagrams, few students correctly identified the function of the respective sections of the tract. </w:t>
      </w:r>
      <w:r w:rsidR="002F52CB">
        <w:t>The subject outline requires knowledge of the reproductive systems of the main types of animals in agricultural production, which includes poultry.</w:t>
      </w:r>
    </w:p>
    <w:p w:rsidR="003D1024" w:rsidRPr="00C43851" w:rsidRDefault="00E84CA3" w:rsidP="00286E8E">
      <w:pPr>
        <w:pStyle w:val="BodyText1"/>
        <w:rPr>
          <w:i/>
        </w:rPr>
      </w:pPr>
      <w:r w:rsidRPr="00C43851">
        <w:rPr>
          <w:i/>
        </w:rPr>
        <w:t>Q</w:t>
      </w:r>
      <w:r w:rsidR="00750A68" w:rsidRPr="00C43851">
        <w:rPr>
          <w:i/>
        </w:rPr>
        <w:t xml:space="preserve">uestion </w:t>
      </w:r>
      <w:r w:rsidR="003D1024" w:rsidRPr="00C43851">
        <w:rPr>
          <w:i/>
        </w:rPr>
        <w:t>11</w:t>
      </w:r>
    </w:p>
    <w:p w:rsidR="00E84CA3" w:rsidRDefault="00A46907" w:rsidP="00157BB2">
      <w:pPr>
        <w:pStyle w:val="BodyText1"/>
      </w:pPr>
      <w:r>
        <w:t xml:space="preserve">This question had the second best mean </w:t>
      </w:r>
      <w:r w:rsidR="000867E4">
        <w:t>of the paper</w:t>
      </w:r>
      <w:r>
        <w:t>;</w:t>
      </w:r>
      <w:r w:rsidR="000867E4">
        <w:t xml:space="preserve"> most students knew the parts </w:t>
      </w:r>
      <w:r w:rsidR="0021069D">
        <w:t xml:space="preserve">and the functions </w:t>
      </w:r>
      <w:r w:rsidR="000867E4">
        <w:t>of the testes.</w:t>
      </w:r>
    </w:p>
    <w:p w:rsidR="003D1024" w:rsidRPr="00C43851" w:rsidRDefault="00E84CA3" w:rsidP="00286E8E">
      <w:pPr>
        <w:pStyle w:val="BodyText1"/>
        <w:rPr>
          <w:i/>
        </w:rPr>
      </w:pPr>
      <w:r w:rsidRPr="00C43851">
        <w:rPr>
          <w:i/>
        </w:rPr>
        <w:t>Q</w:t>
      </w:r>
      <w:r w:rsidR="00750A68" w:rsidRPr="00C43851">
        <w:rPr>
          <w:i/>
        </w:rPr>
        <w:t xml:space="preserve">uestion </w:t>
      </w:r>
      <w:r w:rsidR="003D1024" w:rsidRPr="00C43851">
        <w:rPr>
          <w:i/>
        </w:rPr>
        <w:t>12</w:t>
      </w:r>
    </w:p>
    <w:p w:rsidR="00E84CA3" w:rsidRPr="00157BB2" w:rsidRDefault="007C7D99" w:rsidP="00157BB2">
      <w:pPr>
        <w:pStyle w:val="BodyText1"/>
      </w:pPr>
      <w:r>
        <w:t>S</w:t>
      </w:r>
      <w:r w:rsidR="000867E4" w:rsidRPr="00F85DA1">
        <w:t xml:space="preserve">tudents were </w:t>
      </w:r>
      <w:r w:rsidR="00D46128" w:rsidRPr="00F85DA1">
        <w:t>most</w:t>
      </w:r>
      <w:r w:rsidR="000867E4" w:rsidRPr="004B2F10">
        <w:t>ly able to</w:t>
      </w:r>
      <w:r w:rsidR="00D46128" w:rsidRPr="004B2F10">
        <w:t xml:space="preserve"> read the label and gain information from it</w:t>
      </w:r>
      <w:r w:rsidR="000867E4" w:rsidRPr="00157BB2">
        <w:t xml:space="preserve">, but then </w:t>
      </w:r>
      <w:r w:rsidR="00A46907">
        <w:t xml:space="preserve">many </w:t>
      </w:r>
      <w:r w:rsidR="000867E4" w:rsidRPr="00157BB2">
        <w:t xml:space="preserve">had difficulty in </w:t>
      </w:r>
      <w:r>
        <w:t>answering the rest of the question</w:t>
      </w:r>
      <w:r w:rsidR="000867E4" w:rsidRPr="00157BB2">
        <w:t>.</w:t>
      </w:r>
    </w:p>
    <w:p w:rsidR="003D1024" w:rsidRPr="00C43851" w:rsidRDefault="00E84CA3" w:rsidP="00286E8E">
      <w:pPr>
        <w:pStyle w:val="BodyText1"/>
        <w:rPr>
          <w:i/>
        </w:rPr>
      </w:pPr>
      <w:r w:rsidRPr="00C43851">
        <w:rPr>
          <w:i/>
        </w:rPr>
        <w:t>Q</w:t>
      </w:r>
      <w:r w:rsidR="00750A68" w:rsidRPr="00C43851">
        <w:rPr>
          <w:i/>
        </w:rPr>
        <w:t xml:space="preserve">uestion </w:t>
      </w:r>
      <w:r w:rsidR="003D1024" w:rsidRPr="00C43851">
        <w:rPr>
          <w:i/>
        </w:rPr>
        <w:t>13</w:t>
      </w:r>
    </w:p>
    <w:p w:rsidR="00E84CA3" w:rsidRDefault="000867E4" w:rsidP="00157BB2">
      <w:pPr>
        <w:pStyle w:val="BodyText1"/>
      </w:pPr>
      <w:r>
        <w:t>Students had a good understanding of both puberty</w:t>
      </w:r>
      <w:r w:rsidR="00D46128">
        <w:t xml:space="preserve"> and the role of the rumen in digestion of plant material in the diet.</w:t>
      </w:r>
    </w:p>
    <w:p w:rsidR="00D46128" w:rsidRPr="00C43851" w:rsidRDefault="00D46128" w:rsidP="00286E8E">
      <w:pPr>
        <w:pStyle w:val="BodyText1"/>
        <w:rPr>
          <w:i/>
        </w:rPr>
      </w:pPr>
      <w:r w:rsidRPr="00C43851">
        <w:rPr>
          <w:i/>
        </w:rPr>
        <w:t>Question 14</w:t>
      </w:r>
    </w:p>
    <w:p w:rsidR="00D46128" w:rsidRDefault="00D46128" w:rsidP="00157BB2">
      <w:pPr>
        <w:pStyle w:val="BodyText1"/>
      </w:pPr>
      <w:r>
        <w:t xml:space="preserve">A majority of students did well in parts (a) and (b), but then struggled with parts (c) and (d). </w:t>
      </w:r>
      <w:r w:rsidR="007C7D99">
        <w:t xml:space="preserve">Many students </w:t>
      </w:r>
      <w:r>
        <w:t xml:space="preserve">only </w:t>
      </w:r>
      <w:r w:rsidR="007C7D99">
        <w:t xml:space="preserve">gave </w:t>
      </w:r>
      <w:r>
        <w:t>one benefit instead of two</w:t>
      </w:r>
      <w:r w:rsidR="007C7D99">
        <w:t xml:space="preserve"> in</w:t>
      </w:r>
      <w:r w:rsidR="007C7D99" w:rsidRPr="007C7D99">
        <w:t xml:space="preserve"> </w:t>
      </w:r>
      <w:r w:rsidR="007C7D99">
        <w:t>part (d)</w:t>
      </w:r>
      <w:r>
        <w:t>.</w:t>
      </w:r>
    </w:p>
    <w:p w:rsidR="00D46128" w:rsidRPr="00C43851" w:rsidRDefault="00D46128" w:rsidP="00286E8E">
      <w:pPr>
        <w:pStyle w:val="BodyText1"/>
        <w:rPr>
          <w:i/>
        </w:rPr>
      </w:pPr>
      <w:r w:rsidRPr="00C43851">
        <w:rPr>
          <w:i/>
        </w:rPr>
        <w:t>Question 15</w:t>
      </w:r>
    </w:p>
    <w:p w:rsidR="00D46128" w:rsidRDefault="00D46128" w:rsidP="00157BB2">
      <w:pPr>
        <w:pStyle w:val="BodyText1"/>
      </w:pPr>
      <w:r>
        <w:t>This question was generally well answered. While students were not penalised for incorrect spelling of the yeast (providing it was intelligible)</w:t>
      </w:r>
      <w:r w:rsidR="00A46907">
        <w:t>,</w:t>
      </w:r>
      <w:r>
        <w:t xml:space="preserve"> it would be appropriate to see greater emphasis on the correct spelling of common agricultural scientific names and terminology.</w:t>
      </w:r>
    </w:p>
    <w:p w:rsidR="00D46128" w:rsidRPr="00C43851" w:rsidRDefault="00D46128" w:rsidP="00286E8E">
      <w:pPr>
        <w:pStyle w:val="BodyText1"/>
        <w:rPr>
          <w:i/>
        </w:rPr>
      </w:pPr>
      <w:r w:rsidRPr="00C43851">
        <w:rPr>
          <w:i/>
        </w:rPr>
        <w:t>Question 16</w:t>
      </w:r>
    </w:p>
    <w:p w:rsidR="00D46128" w:rsidRDefault="00D46128" w:rsidP="00157BB2">
      <w:pPr>
        <w:pStyle w:val="BodyText1"/>
      </w:pPr>
      <w:r>
        <w:t>This question was generally well answered</w:t>
      </w:r>
      <w:r w:rsidR="00A46907">
        <w:t>,</w:t>
      </w:r>
      <w:r>
        <w:t xml:space="preserve"> with most students understanding the processes to prevent food spoilage.</w:t>
      </w:r>
    </w:p>
    <w:p w:rsidR="00D46128" w:rsidRPr="00C43851" w:rsidRDefault="00D46128" w:rsidP="00286E8E">
      <w:pPr>
        <w:pStyle w:val="BodyText1"/>
        <w:rPr>
          <w:i/>
        </w:rPr>
      </w:pPr>
      <w:r w:rsidRPr="00C43851">
        <w:rPr>
          <w:i/>
        </w:rPr>
        <w:t>Question 17</w:t>
      </w:r>
    </w:p>
    <w:p w:rsidR="00D46128" w:rsidRDefault="00D46128" w:rsidP="00157BB2">
      <w:pPr>
        <w:pStyle w:val="BodyText1"/>
      </w:pPr>
      <w:r>
        <w:t>This question was generally well answered.</w:t>
      </w:r>
    </w:p>
    <w:p w:rsidR="00C43851" w:rsidRPr="00C43851" w:rsidRDefault="00C43851" w:rsidP="00C43851">
      <w:pPr>
        <w:pStyle w:val="BodyText1"/>
        <w:spacing w:before="0"/>
        <w:rPr>
          <w:i/>
          <w:sz w:val="16"/>
          <w:szCs w:val="16"/>
        </w:rPr>
      </w:pPr>
    </w:p>
    <w:p w:rsidR="00D46128" w:rsidRPr="00C43851" w:rsidRDefault="00D46128" w:rsidP="00286E8E">
      <w:pPr>
        <w:pStyle w:val="BodyText1"/>
        <w:rPr>
          <w:i/>
        </w:rPr>
      </w:pPr>
      <w:r w:rsidRPr="00C43851">
        <w:rPr>
          <w:i/>
        </w:rPr>
        <w:t>Question 18</w:t>
      </w:r>
    </w:p>
    <w:p w:rsidR="00D46128" w:rsidRDefault="00CB1683" w:rsidP="00157BB2">
      <w:pPr>
        <w:pStyle w:val="BodyText1"/>
      </w:pPr>
      <w:r>
        <w:t>A</w:t>
      </w:r>
      <w:r w:rsidR="00D46128">
        <w:t xml:space="preserve"> majority of students gained </w:t>
      </w:r>
      <w:r w:rsidR="00A46907">
        <w:t>4 marks</w:t>
      </w:r>
      <w:r w:rsidR="00D46128">
        <w:t xml:space="preserve"> or more</w:t>
      </w:r>
      <w:r w:rsidR="00A46907">
        <w:t>,</w:t>
      </w:r>
      <w:r w:rsidR="00D46128">
        <w:t xml:space="preserve"> </w:t>
      </w:r>
      <w:r w:rsidR="000252E6">
        <w:t>and demonstrated a sound understanding of a fly lifecycle, agricultural problems caused by flies</w:t>
      </w:r>
      <w:r w:rsidR="00A46907">
        <w:t>,</w:t>
      </w:r>
      <w:r w:rsidR="000252E6">
        <w:t xml:space="preserve"> and methods to overcome these issues.</w:t>
      </w:r>
    </w:p>
    <w:p w:rsidR="00D46128" w:rsidRPr="00C43851" w:rsidRDefault="00D46128" w:rsidP="00286E8E">
      <w:pPr>
        <w:pStyle w:val="BodyText1"/>
        <w:rPr>
          <w:i/>
        </w:rPr>
      </w:pPr>
      <w:r w:rsidRPr="00C43851">
        <w:rPr>
          <w:i/>
        </w:rPr>
        <w:t>Question 19</w:t>
      </w:r>
    </w:p>
    <w:p w:rsidR="00D46128" w:rsidRDefault="00CB1683" w:rsidP="00157BB2">
      <w:pPr>
        <w:pStyle w:val="BodyText1"/>
      </w:pPr>
      <w:r>
        <w:t>G</w:t>
      </w:r>
      <w:r w:rsidR="000252E6">
        <w:t>enerally well answered</w:t>
      </w:r>
      <w:r w:rsidR="00A46907">
        <w:t>. A</w:t>
      </w:r>
      <w:r w:rsidR="000252E6">
        <w:t xml:space="preserve"> </w:t>
      </w:r>
      <w:r w:rsidR="00A46907">
        <w:t>number of</w:t>
      </w:r>
      <w:r w:rsidR="000252E6">
        <w:t xml:space="preserve"> students put an ‘X’ on the roots of both plants</w:t>
      </w:r>
      <w:r w:rsidR="00A46907">
        <w:t xml:space="preserve"> —</w:t>
      </w:r>
      <w:r w:rsidR="000252E6">
        <w:t xml:space="preserve"> presumably without thinking</w:t>
      </w:r>
      <w:r w:rsidR="00A46907">
        <w:t>,</w:t>
      </w:r>
      <w:r w:rsidR="000252E6">
        <w:t xml:space="preserve"> given </w:t>
      </w:r>
      <w:r w:rsidR="00A46907">
        <w:t xml:space="preserve">that </w:t>
      </w:r>
      <w:r w:rsidR="000252E6">
        <w:t>they then gave a correct written answer in part (b).</w:t>
      </w:r>
    </w:p>
    <w:p w:rsidR="00C43851" w:rsidRPr="00C43851" w:rsidRDefault="00C43851" w:rsidP="00C43851">
      <w:pPr>
        <w:pStyle w:val="BodyText1"/>
        <w:spacing w:before="0"/>
        <w:rPr>
          <w:sz w:val="12"/>
          <w:szCs w:val="12"/>
        </w:rPr>
      </w:pPr>
    </w:p>
    <w:p w:rsidR="00CA2C21" w:rsidRDefault="00CA2C21" w:rsidP="00286E8E">
      <w:pPr>
        <w:pStyle w:val="BodyText1"/>
      </w:pPr>
      <w:r w:rsidRPr="00286E8E">
        <w:rPr>
          <w:b/>
        </w:rPr>
        <w:t>Part 2: Extended-response Questions</w:t>
      </w:r>
      <w:r w:rsidR="00286E8E">
        <w:t xml:space="preserve"> </w:t>
      </w:r>
      <w:r w:rsidRPr="00286E8E">
        <w:t xml:space="preserve">(Questions </w:t>
      </w:r>
      <w:r w:rsidR="007F1012" w:rsidRPr="00286E8E">
        <w:t>20</w:t>
      </w:r>
      <w:r w:rsidRPr="00286E8E">
        <w:t xml:space="preserve"> and </w:t>
      </w:r>
      <w:r w:rsidR="007F1012" w:rsidRPr="00286E8E">
        <w:t>21</w:t>
      </w:r>
      <w:r w:rsidRPr="00286E8E">
        <w:t>)</w:t>
      </w:r>
    </w:p>
    <w:p w:rsidR="00CA2C21" w:rsidRPr="00264202" w:rsidRDefault="00CA2C21" w:rsidP="00157BB2">
      <w:pPr>
        <w:pStyle w:val="BodyText1"/>
      </w:pPr>
      <w:r w:rsidRPr="00264202">
        <w:t>Each extended-response question is marked out of 20, with 16 marks being allocated for content and 4 marks for communication. In awarding the communication mark</w:t>
      </w:r>
      <w:r w:rsidR="00A46907">
        <w:t>,</w:t>
      </w:r>
      <w:r w:rsidRPr="00264202">
        <w:t xml:space="preserve"> the following factors were taken into account:</w:t>
      </w:r>
    </w:p>
    <w:p w:rsidR="00CA2C21" w:rsidRPr="00264202" w:rsidRDefault="00D319D1" w:rsidP="00286E8E">
      <w:pPr>
        <w:pStyle w:val="dotpoints"/>
        <w:ind w:left="357" w:hanging="357"/>
      </w:pPr>
      <w:r>
        <w:t>c</w:t>
      </w:r>
      <w:r w:rsidRPr="00264202">
        <w:t xml:space="preserve">larity </w:t>
      </w:r>
      <w:r w:rsidR="00CA2C21" w:rsidRPr="00264202">
        <w:t>and expression</w:t>
      </w:r>
    </w:p>
    <w:p w:rsidR="00CA2C21" w:rsidRPr="00264202" w:rsidRDefault="00D319D1" w:rsidP="00286E8E">
      <w:pPr>
        <w:pStyle w:val="dotpoints"/>
        <w:ind w:left="357" w:hanging="357"/>
      </w:pPr>
      <w:r>
        <w:t>o</w:t>
      </w:r>
      <w:r w:rsidRPr="00264202">
        <w:t xml:space="preserve">rganisation </w:t>
      </w:r>
      <w:r w:rsidR="00CA2C21" w:rsidRPr="00264202">
        <w:t>and relevance</w:t>
      </w:r>
    </w:p>
    <w:p w:rsidR="00CA2C21" w:rsidRPr="00264202" w:rsidRDefault="00D319D1" w:rsidP="00286E8E">
      <w:pPr>
        <w:pStyle w:val="dotpoints"/>
        <w:ind w:left="357" w:hanging="357"/>
      </w:pPr>
      <w:r>
        <w:t>c</w:t>
      </w:r>
      <w:r w:rsidRPr="00264202">
        <w:t xml:space="preserve">orrect </w:t>
      </w:r>
      <w:r w:rsidR="00CA2C21" w:rsidRPr="00264202">
        <w:t>use of agricultural and horticultural terminology</w:t>
      </w:r>
      <w:r w:rsidR="00A46907">
        <w:t>.</w:t>
      </w:r>
    </w:p>
    <w:p w:rsidR="00CA2C21" w:rsidRPr="00264202" w:rsidRDefault="00312037" w:rsidP="00157BB2">
      <w:pPr>
        <w:pStyle w:val="BodyText1"/>
      </w:pPr>
      <w:r>
        <w:t xml:space="preserve">This year all students </w:t>
      </w:r>
      <w:r w:rsidRPr="00264202">
        <w:t>attempt</w:t>
      </w:r>
      <w:r>
        <w:t>ed</w:t>
      </w:r>
      <w:r w:rsidRPr="00264202">
        <w:t xml:space="preserve"> </w:t>
      </w:r>
      <w:r>
        <w:t>the</w:t>
      </w:r>
      <w:r w:rsidRPr="00264202">
        <w:t xml:space="preserve"> extended response. For both questions, a majority of students were able to satisfactorily address the dot points required.</w:t>
      </w:r>
      <w:r>
        <w:t xml:space="preserve"> </w:t>
      </w:r>
      <w:r w:rsidR="00CA2C21" w:rsidRPr="00264202">
        <w:t xml:space="preserve">Question </w:t>
      </w:r>
      <w:r w:rsidR="00335B97">
        <w:t>20</w:t>
      </w:r>
      <w:r w:rsidR="00CA2C21" w:rsidRPr="00264202">
        <w:t xml:space="preserve"> was marked for </w:t>
      </w:r>
      <w:r w:rsidR="00335B97">
        <w:t>11</w:t>
      </w:r>
      <w:r w:rsidR="00CA2C21" w:rsidRPr="00264202">
        <w:t xml:space="preserve"> students, with a mean mark of 11, while 1</w:t>
      </w:r>
      <w:r w:rsidR="00335B97">
        <w:t>8</w:t>
      </w:r>
      <w:r w:rsidR="00CA2C21" w:rsidRPr="00264202">
        <w:t xml:space="preserve"> students </w:t>
      </w:r>
      <w:r>
        <w:t>answered</w:t>
      </w:r>
      <w:r w:rsidRPr="00264202">
        <w:t xml:space="preserve"> </w:t>
      </w:r>
      <w:r w:rsidR="00A46907">
        <w:t>Q</w:t>
      </w:r>
      <w:r w:rsidR="00CA2C21" w:rsidRPr="00264202">
        <w:t xml:space="preserve">uestion </w:t>
      </w:r>
      <w:r w:rsidR="00335B97">
        <w:t>21</w:t>
      </w:r>
      <w:r w:rsidR="00CA2C21" w:rsidRPr="00264202">
        <w:t xml:space="preserve">, with a mean mark of </w:t>
      </w:r>
      <w:r>
        <w:t>13</w:t>
      </w:r>
      <w:r w:rsidR="00CA2C21" w:rsidRPr="00264202">
        <w:t>.</w:t>
      </w:r>
    </w:p>
    <w:p w:rsidR="00EC5746" w:rsidRPr="00C43851" w:rsidRDefault="00E84CA3" w:rsidP="00286E8E">
      <w:pPr>
        <w:pStyle w:val="BodyText1"/>
        <w:rPr>
          <w:i/>
        </w:rPr>
      </w:pPr>
      <w:r w:rsidRPr="00C43851">
        <w:rPr>
          <w:i/>
        </w:rPr>
        <w:t>Q</w:t>
      </w:r>
      <w:r w:rsidR="00750A68" w:rsidRPr="00C43851">
        <w:rPr>
          <w:i/>
        </w:rPr>
        <w:t xml:space="preserve">uestion </w:t>
      </w:r>
      <w:r w:rsidR="007F1012" w:rsidRPr="00C43851">
        <w:rPr>
          <w:i/>
        </w:rPr>
        <w:t>20</w:t>
      </w:r>
    </w:p>
    <w:p w:rsidR="00D2531F" w:rsidRDefault="00522BF1" w:rsidP="00157BB2">
      <w:pPr>
        <w:pStyle w:val="BodyText1"/>
      </w:pPr>
      <w:r>
        <w:t xml:space="preserve">Students tended to struggle with the first dot point despite the prompters in the opening sentence. </w:t>
      </w:r>
      <w:r w:rsidR="00D2531F">
        <w:t xml:space="preserve">They discussed mostly traditional </w:t>
      </w:r>
      <w:r>
        <w:t xml:space="preserve">issues </w:t>
      </w:r>
      <w:r w:rsidR="00D2531F">
        <w:t>such as</w:t>
      </w:r>
      <w:r>
        <w:t xml:space="preserve"> rainfall and commodity prices. The second and third dot points were generally well considered. Again</w:t>
      </w:r>
      <w:r w:rsidR="00A46907">
        <w:t>,</w:t>
      </w:r>
      <w:r>
        <w:t xml:space="preserve"> the fourth dot point caused students to lose </w:t>
      </w:r>
      <w:r w:rsidR="00A46907">
        <w:t xml:space="preserve">the </w:t>
      </w:r>
      <w:r>
        <w:t xml:space="preserve">focus of the question and students </w:t>
      </w:r>
      <w:r w:rsidR="00D2531F">
        <w:t xml:space="preserve">did </w:t>
      </w:r>
      <w:r>
        <w:t xml:space="preserve">not canvass the range of possible responses the prompts were intended to </w:t>
      </w:r>
      <w:r w:rsidR="003412F6">
        <w:t>elicit</w:t>
      </w:r>
      <w:r>
        <w:t>.</w:t>
      </w:r>
      <w:r w:rsidR="005B13AD" w:rsidRPr="005B13AD">
        <w:t xml:space="preserve"> </w:t>
      </w:r>
      <w:r w:rsidR="00D2531F">
        <w:t>Students who only had time to list dot points</w:t>
      </w:r>
      <w:r w:rsidR="00D2531F" w:rsidRPr="00D2531F">
        <w:t xml:space="preserve"> </w:t>
      </w:r>
      <w:r w:rsidR="00D2531F">
        <w:t xml:space="preserve">were still able to receive marks for content, </w:t>
      </w:r>
      <w:r w:rsidR="00A46907">
        <w:t>al</w:t>
      </w:r>
      <w:r w:rsidR="00D2531F">
        <w:t>though their communication marks were lower.</w:t>
      </w:r>
    </w:p>
    <w:p w:rsidR="00EC5746" w:rsidRPr="00C43851" w:rsidRDefault="00E84CA3" w:rsidP="00286E8E">
      <w:pPr>
        <w:pStyle w:val="BodyText1"/>
        <w:rPr>
          <w:i/>
        </w:rPr>
      </w:pPr>
      <w:r w:rsidRPr="00C43851">
        <w:rPr>
          <w:i/>
        </w:rPr>
        <w:t>Q</w:t>
      </w:r>
      <w:r w:rsidR="00750A68" w:rsidRPr="00C43851">
        <w:rPr>
          <w:i/>
        </w:rPr>
        <w:t xml:space="preserve">uestion </w:t>
      </w:r>
      <w:r w:rsidR="007F1012" w:rsidRPr="00C43851">
        <w:rPr>
          <w:i/>
        </w:rPr>
        <w:t>21</w:t>
      </w:r>
    </w:p>
    <w:p w:rsidR="001D59C7" w:rsidRDefault="00D2531F" w:rsidP="00157BB2">
      <w:pPr>
        <w:pStyle w:val="BodyText1"/>
      </w:pPr>
      <w:r>
        <w:t>More students chose t</w:t>
      </w:r>
      <w:r w:rsidR="00130DE4">
        <w:t xml:space="preserve">his question and </w:t>
      </w:r>
      <w:r>
        <w:t xml:space="preserve">it </w:t>
      </w:r>
      <w:r w:rsidR="00130DE4">
        <w:t xml:space="preserve">was preferred by the country students. Most students had a reasonable understanding of methods to alter the environment </w:t>
      </w:r>
      <w:r>
        <w:t>that lead to</w:t>
      </w:r>
      <w:r w:rsidR="00130DE4">
        <w:t xml:space="preserve"> an improved agricultural outcome. </w:t>
      </w:r>
      <w:r w:rsidR="001D59C7">
        <w:t>The best answers addressed each</w:t>
      </w:r>
      <w:r w:rsidR="001D59C7" w:rsidRPr="001D59C7">
        <w:t xml:space="preserve"> </w:t>
      </w:r>
      <w:r w:rsidR="001D59C7">
        <w:t>dot point</w:t>
      </w:r>
      <w:r w:rsidR="001D59C7" w:rsidRPr="001D59C7">
        <w:t xml:space="preserve"> </w:t>
      </w:r>
      <w:r w:rsidR="001D59C7">
        <w:t>with clear and detailed examples.</w:t>
      </w:r>
    </w:p>
    <w:p w:rsidR="00D2531F" w:rsidRPr="00157BB2" w:rsidRDefault="00D2531F">
      <w:pPr>
        <w:rPr>
          <w:rFonts w:ascii="Arial" w:hAnsi="Arial" w:cs="Arial"/>
          <w:szCs w:val="22"/>
        </w:rPr>
      </w:pPr>
    </w:p>
    <w:p w:rsidR="00D108CB" w:rsidRPr="00157BB2" w:rsidRDefault="00D108CB" w:rsidP="00D108CB">
      <w:pPr>
        <w:rPr>
          <w:rFonts w:ascii="Arial" w:hAnsi="Arial" w:cs="Arial"/>
          <w:szCs w:val="22"/>
        </w:rPr>
      </w:pPr>
    </w:p>
    <w:p w:rsidR="00DC7C11" w:rsidRDefault="00DC7C11">
      <w:pPr>
        <w:rPr>
          <w:rFonts w:ascii="Arial" w:hAnsi="Arial" w:cs="Arial"/>
          <w:szCs w:val="22"/>
        </w:rPr>
      </w:pPr>
      <w:r w:rsidRPr="00EF31AB">
        <w:rPr>
          <w:rFonts w:ascii="Arial" w:hAnsi="Arial" w:cs="Arial"/>
          <w:szCs w:val="22"/>
        </w:rPr>
        <w:t>Chief Assessor</w:t>
      </w:r>
    </w:p>
    <w:p w:rsidR="00DC7C11" w:rsidRPr="00EF31AB" w:rsidRDefault="00751F85" w:rsidP="009C1816">
      <w:r>
        <w:rPr>
          <w:rFonts w:ascii="Arial" w:hAnsi="Arial" w:cs="Arial"/>
          <w:szCs w:val="22"/>
        </w:rPr>
        <w:t>Agricultural and Horticultural Science</w:t>
      </w:r>
    </w:p>
    <w:sectPr w:rsidR="00DC7C11" w:rsidRPr="00EF31AB" w:rsidSect="00492F92">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7E" w:rsidRDefault="007B597E">
      <w:r>
        <w:separator/>
      </w:r>
    </w:p>
  </w:endnote>
  <w:endnote w:type="continuationSeparator" w:id="0">
    <w:p w:rsidR="007B597E" w:rsidRDefault="007B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E4" w:rsidRDefault="00130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0DE4" w:rsidRDefault="00130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E4" w:rsidRDefault="00130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0DE4" w:rsidRDefault="00130DE4">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E4" w:rsidRPr="00F85DA1" w:rsidRDefault="00130DE4" w:rsidP="00492F92">
    <w:pPr>
      <w:pStyle w:val="Footer"/>
      <w:ind w:right="91"/>
      <w:rPr>
        <w:rFonts w:ascii="Arial" w:hAnsi="Arial" w:cs="Arial"/>
        <w:sz w:val="18"/>
        <w:szCs w:val="18"/>
        <w:lang w:val="en-US"/>
      </w:rPr>
    </w:pPr>
    <w:r w:rsidRPr="00157BB2">
      <w:rPr>
        <w:rFonts w:ascii="Arial" w:hAnsi="Arial" w:cs="Arial"/>
        <w:sz w:val="18"/>
        <w:szCs w:val="18"/>
        <w:lang w:val="en-US"/>
      </w:rPr>
      <w:t>Agricultural and Horticultural Science</w:t>
    </w:r>
    <w:r w:rsidRPr="00F85DA1">
      <w:rPr>
        <w:rFonts w:ascii="Arial" w:hAnsi="Arial" w:cs="Arial"/>
        <w:sz w:val="18"/>
        <w:szCs w:val="18"/>
        <w:lang w:val="en-US"/>
      </w:rPr>
      <w:t xml:space="preserve"> </w:t>
    </w:r>
    <w:r w:rsidR="00492F92">
      <w:rPr>
        <w:rFonts w:ascii="Arial" w:hAnsi="Arial" w:cs="Arial"/>
        <w:sz w:val="18"/>
        <w:szCs w:val="18"/>
        <w:lang w:val="en-US"/>
      </w:rPr>
      <w:t>2014 Chief Assessor’s Report</w:t>
    </w:r>
    <w:r w:rsidR="00492F92">
      <w:rPr>
        <w:rFonts w:ascii="Arial" w:hAnsi="Arial" w:cs="Arial"/>
        <w:sz w:val="18"/>
        <w:szCs w:val="18"/>
        <w:lang w:val="en-US"/>
      </w:rPr>
      <w:tab/>
    </w:r>
    <w:r w:rsidR="00492F92" w:rsidRPr="005B1FDF">
      <w:rPr>
        <w:rFonts w:ascii="Arial" w:hAnsi="Arial" w:cs="Arial"/>
        <w:sz w:val="18"/>
        <w:szCs w:val="18"/>
        <w:lang w:val="en-US"/>
      </w:rPr>
      <w:t xml:space="preserve">Page </w:t>
    </w:r>
    <w:r w:rsidR="00492F92" w:rsidRPr="005B1FDF">
      <w:rPr>
        <w:rFonts w:ascii="Arial" w:hAnsi="Arial" w:cs="Arial"/>
        <w:sz w:val="18"/>
        <w:szCs w:val="18"/>
        <w:lang w:val="en-US"/>
      </w:rPr>
      <w:fldChar w:fldCharType="begin"/>
    </w:r>
    <w:r w:rsidR="00492F92" w:rsidRPr="005B1FDF">
      <w:rPr>
        <w:rFonts w:ascii="Arial" w:hAnsi="Arial" w:cs="Arial"/>
        <w:sz w:val="18"/>
        <w:szCs w:val="18"/>
        <w:lang w:val="en-US"/>
      </w:rPr>
      <w:instrText xml:space="preserve"> PAGE </w:instrText>
    </w:r>
    <w:r w:rsidR="00492F92" w:rsidRPr="005B1FDF">
      <w:rPr>
        <w:rFonts w:ascii="Arial" w:hAnsi="Arial" w:cs="Arial"/>
        <w:sz w:val="18"/>
        <w:szCs w:val="18"/>
        <w:lang w:val="en-US"/>
      </w:rPr>
      <w:fldChar w:fldCharType="separate"/>
    </w:r>
    <w:r w:rsidR="00F74217">
      <w:rPr>
        <w:rFonts w:ascii="Arial" w:hAnsi="Arial" w:cs="Arial"/>
        <w:noProof/>
        <w:sz w:val="18"/>
        <w:szCs w:val="18"/>
        <w:lang w:val="en-US"/>
      </w:rPr>
      <w:t>6</w:t>
    </w:r>
    <w:r w:rsidR="00492F92" w:rsidRPr="005B1FDF">
      <w:rPr>
        <w:rFonts w:ascii="Arial" w:hAnsi="Arial" w:cs="Arial"/>
        <w:sz w:val="18"/>
        <w:szCs w:val="18"/>
        <w:lang w:val="en-US"/>
      </w:rPr>
      <w:fldChar w:fldCharType="end"/>
    </w:r>
    <w:r w:rsidR="00492F92" w:rsidRPr="005B1FDF">
      <w:rPr>
        <w:rFonts w:ascii="Arial" w:hAnsi="Arial" w:cs="Arial"/>
        <w:sz w:val="18"/>
        <w:szCs w:val="18"/>
        <w:lang w:val="en-US"/>
      </w:rPr>
      <w:t xml:space="preserve"> of </w:t>
    </w:r>
    <w:r w:rsidR="00492F92" w:rsidRPr="005B1FDF">
      <w:rPr>
        <w:rFonts w:ascii="Arial" w:hAnsi="Arial" w:cs="Arial"/>
        <w:sz w:val="18"/>
        <w:szCs w:val="18"/>
        <w:lang w:val="en-US"/>
      </w:rPr>
      <w:fldChar w:fldCharType="begin"/>
    </w:r>
    <w:r w:rsidR="00492F92" w:rsidRPr="005B1FDF">
      <w:rPr>
        <w:rFonts w:ascii="Arial" w:hAnsi="Arial" w:cs="Arial"/>
        <w:sz w:val="18"/>
        <w:szCs w:val="18"/>
        <w:lang w:val="en-US"/>
      </w:rPr>
      <w:instrText xml:space="preserve"> NUMPAGES </w:instrText>
    </w:r>
    <w:r w:rsidR="00492F92" w:rsidRPr="005B1FDF">
      <w:rPr>
        <w:rFonts w:ascii="Arial" w:hAnsi="Arial" w:cs="Arial"/>
        <w:sz w:val="18"/>
        <w:szCs w:val="18"/>
        <w:lang w:val="en-US"/>
      </w:rPr>
      <w:fldChar w:fldCharType="separate"/>
    </w:r>
    <w:r w:rsidR="00F74217">
      <w:rPr>
        <w:rFonts w:ascii="Arial" w:hAnsi="Arial" w:cs="Arial"/>
        <w:noProof/>
        <w:sz w:val="18"/>
        <w:szCs w:val="18"/>
        <w:lang w:val="en-US"/>
      </w:rPr>
      <w:t>6</w:t>
    </w:r>
    <w:r w:rsidR="00492F92"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E4" w:rsidRDefault="00130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0DE4" w:rsidRDefault="00130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7E" w:rsidRDefault="007B597E">
      <w:r>
        <w:separator/>
      </w:r>
    </w:p>
  </w:footnote>
  <w:footnote w:type="continuationSeparator" w:id="0">
    <w:p w:rsidR="007B597E" w:rsidRDefault="007B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E4" w:rsidRDefault="00130D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E4" w:rsidRDefault="00130D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85E"/>
    <w:multiLevelType w:val="hybridMultilevel"/>
    <w:tmpl w:val="BF04B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FF5B71"/>
    <w:multiLevelType w:val="hybridMultilevel"/>
    <w:tmpl w:val="72827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AD24A84"/>
    <w:multiLevelType w:val="hybridMultilevel"/>
    <w:tmpl w:val="FC480E2E"/>
    <w:lvl w:ilvl="0" w:tplc="0C090001">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368E"/>
    <w:rsid w:val="000231F8"/>
    <w:rsid w:val="000252E6"/>
    <w:rsid w:val="00033664"/>
    <w:rsid w:val="000402E9"/>
    <w:rsid w:val="0004325A"/>
    <w:rsid w:val="00054F9D"/>
    <w:rsid w:val="00066C7B"/>
    <w:rsid w:val="0007081C"/>
    <w:rsid w:val="000867E4"/>
    <w:rsid w:val="000A3267"/>
    <w:rsid w:val="000E4E6A"/>
    <w:rsid w:val="001138EE"/>
    <w:rsid w:val="00130DE4"/>
    <w:rsid w:val="001346E0"/>
    <w:rsid w:val="001474AD"/>
    <w:rsid w:val="00157BB2"/>
    <w:rsid w:val="00160240"/>
    <w:rsid w:val="00165AA5"/>
    <w:rsid w:val="001914A0"/>
    <w:rsid w:val="001A772F"/>
    <w:rsid w:val="001B0589"/>
    <w:rsid w:val="001B55D1"/>
    <w:rsid w:val="001C65C8"/>
    <w:rsid w:val="001D59C7"/>
    <w:rsid w:val="001D5B1F"/>
    <w:rsid w:val="001F3325"/>
    <w:rsid w:val="00201590"/>
    <w:rsid w:val="0021069D"/>
    <w:rsid w:val="00220A94"/>
    <w:rsid w:val="00233C16"/>
    <w:rsid w:val="00264202"/>
    <w:rsid w:val="00286E8E"/>
    <w:rsid w:val="002A00B7"/>
    <w:rsid w:val="002A21C2"/>
    <w:rsid w:val="002A4293"/>
    <w:rsid w:val="002B7358"/>
    <w:rsid w:val="002C4D82"/>
    <w:rsid w:val="002C5A36"/>
    <w:rsid w:val="002C62D8"/>
    <w:rsid w:val="002D3976"/>
    <w:rsid w:val="002F52CB"/>
    <w:rsid w:val="00312037"/>
    <w:rsid w:val="00335B97"/>
    <w:rsid w:val="0033755F"/>
    <w:rsid w:val="003412F6"/>
    <w:rsid w:val="00341FBE"/>
    <w:rsid w:val="00343CE5"/>
    <w:rsid w:val="003463FB"/>
    <w:rsid w:val="00355FAC"/>
    <w:rsid w:val="00395B6A"/>
    <w:rsid w:val="003A6522"/>
    <w:rsid w:val="003D1024"/>
    <w:rsid w:val="003D105A"/>
    <w:rsid w:val="0040143B"/>
    <w:rsid w:val="00431094"/>
    <w:rsid w:val="0045672E"/>
    <w:rsid w:val="00481A2B"/>
    <w:rsid w:val="004875CD"/>
    <w:rsid w:val="00492F92"/>
    <w:rsid w:val="004A2AEA"/>
    <w:rsid w:val="004B2F10"/>
    <w:rsid w:val="004C1230"/>
    <w:rsid w:val="004D677C"/>
    <w:rsid w:val="004E5C35"/>
    <w:rsid w:val="004E77C7"/>
    <w:rsid w:val="005153CD"/>
    <w:rsid w:val="00522BF1"/>
    <w:rsid w:val="00574A4E"/>
    <w:rsid w:val="0057540A"/>
    <w:rsid w:val="00597399"/>
    <w:rsid w:val="005B13AD"/>
    <w:rsid w:val="005B1FDF"/>
    <w:rsid w:val="005F7644"/>
    <w:rsid w:val="00603E07"/>
    <w:rsid w:val="006246EA"/>
    <w:rsid w:val="006345FE"/>
    <w:rsid w:val="006376A8"/>
    <w:rsid w:val="00647E2F"/>
    <w:rsid w:val="00663BA6"/>
    <w:rsid w:val="00663BDA"/>
    <w:rsid w:val="006829AF"/>
    <w:rsid w:val="00687735"/>
    <w:rsid w:val="00692295"/>
    <w:rsid w:val="006951B8"/>
    <w:rsid w:val="006C0FEC"/>
    <w:rsid w:val="006C3FEB"/>
    <w:rsid w:val="006D663D"/>
    <w:rsid w:val="00744570"/>
    <w:rsid w:val="007502EE"/>
    <w:rsid w:val="00750A68"/>
    <w:rsid w:val="00751F85"/>
    <w:rsid w:val="00757A06"/>
    <w:rsid w:val="0079634D"/>
    <w:rsid w:val="007B24E8"/>
    <w:rsid w:val="007B597E"/>
    <w:rsid w:val="007C7D99"/>
    <w:rsid w:val="007D4140"/>
    <w:rsid w:val="007F1012"/>
    <w:rsid w:val="007F19D0"/>
    <w:rsid w:val="0083404B"/>
    <w:rsid w:val="00847D4F"/>
    <w:rsid w:val="00872B20"/>
    <w:rsid w:val="008754CB"/>
    <w:rsid w:val="00890528"/>
    <w:rsid w:val="008D6093"/>
    <w:rsid w:val="008F68EB"/>
    <w:rsid w:val="009369C4"/>
    <w:rsid w:val="00946E67"/>
    <w:rsid w:val="00951B11"/>
    <w:rsid w:val="00953A7C"/>
    <w:rsid w:val="00975F40"/>
    <w:rsid w:val="009867AC"/>
    <w:rsid w:val="009A443D"/>
    <w:rsid w:val="009A4917"/>
    <w:rsid w:val="009B0EF6"/>
    <w:rsid w:val="009B44BF"/>
    <w:rsid w:val="009B5EE0"/>
    <w:rsid w:val="009B68F1"/>
    <w:rsid w:val="009C1816"/>
    <w:rsid w:val="009D13AD"/>
    <w:rsid w:val="009E5804"/>
    <w:rsid w:val="009F78D3"/>
    <w:rsid w:val="00A1546E"/>
    <w:rsid w:val="00A46907"/>
    <w:rsid w:val="00A53EB2"/>
    <w:rsid w:val="00A65122"/>
    <w:rsid w:val="00A7413B"/>
    <w:rsid w:val="00A74970"/>
    <w:rsid w:val="00A834D3"/>
    <w:rsid w:val="00A92189"/>
    <w:rsid w:val="00AA2FA0"/>
    <w:rsid w:val="00AB1BDE"/>
    <w:rsid w:val="00AB5993"/>
    <w:rsid w:val="00AB63FF"/>
    <w:rsid w:val="00AF1476"/>
    <w:rsid w:val="00B236B1"/>
    <w:rsid w:val="00B37AB5"/>
    <w:rsid w:val="00B45AF5"/>
    <w:rsid w:val="00B55E8B"/>
    <w:rsid w:val="00B6163F"/>
    <w:rsid w:val="00B7041D"/>
    <w:rsid w:val="00B75DE1"/>
    <w:rsid w:val="00BD1DB4"/>
    <w:rsid w:val="00BD53BE"/>
    <w:rsid w:val="00BE0E83"/>
    <w:rsid w:val="00C02B9F"/>
    <w:rsid w:val="00C23340"/>
    <w:rsid w:val="00C4365D"/>
    <w:rsid w:val="00C43851"/>
    <w:rsid w:val="00C5507F"/>
    <w:rsid w:val="00C80E6E"/>
    <w:rsid w:val="00C86F95"/>
    <w:rsid w:val="00C87071"/>
    <w:rsid w:val="00C878D2"/>
    <w:rsid w:val="00C94D01"/>
    <w:rsid w:val="00CA1D18"/>
    <w:rsid w:val="00CA2C21"/>
    <w:rsid w:val="00CB1683"/>
    <w:rsid w:val="00CC03DA"/>
    <w:rsid w:val="00CE0A9D"/>
    <w:rsid w:val="00D108CB"/>
    <w:rsid w:val="00D165D7"/>
    <w:rsid w:val="00D2531F"/>
    <w:rsid w:val="00D27BE6"/>
    <w:rsid w:val="00D319D1"/>
    <w:rsid w:val="00D46128"/>
    <w:rsid w:val="00DA62AE"/>
    <w:rsid w:val="00DB0401"/>
    <w:rsid w:val="00DB4996"/>
    <w:rsid w:val="00DB5AF3"/>
    <w:rsid w:val="00DC7C11"/>
    <w:rsid w:val="00DD19CB"/>
    <w:rsid w:val="00DF2E21"/>
    <w:rsid w:val="00E253E3"/>
    <w:rsid w:val="00E4274D"/>
    <w:rsid w:val="00E55E7F"/>
    <w:rsid w:val="00E84CA3"/>
    <w:rsid w:val="00E87E9A"/>
    <w:rsid w:val="00EA125F"/>
    <w:rsid w:val="00EB12C8"/>
    <w:rsid w:val="00EC5746"/>
    <w:rsid w:val="00ED1D22"/>
    <w:rsid w:val="00EF31AB"/>
    <w:rsid w:val="00EF3901"/>
    <w:rsid w:val="00F02D47"/>
    <w:rsid w:val="00F12D38"/>
    <w:rsid w:val="00F15B89"/>
    <w:rsid w:val="00F740A9"/>
    <w:rsid w:val="00F74217"/>
    <w:rsid w:val="00F802C4"/>
    <w:rsid w:val="00F85DA1"/>
    <w:rsid w:val="00FA5691"/>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aliases w:val="Heading A"/>
    <w:basedOn w:val="Normal"/>
    <w:next w:val="Normal"/>
    <w:qFormat/>
    <w:pPr>
      <w:keepNext/>
      <w:jc w:val="center"/>
      <w:outlineLvl w:val="0"/>
    </w:pPr>
    <w:rPr>
      <w:rFonts w:ascii="Arial" w:hAnsi="Arial"/>
      <w:b/>
      <w:caps/>
      <w:kern w:val="28"/>
      <w:sz w:val="28"/>
    </w:rPr>
  </w:style>
  <w:style w:type="paragraph" w:styleId="Heading2">
    <w:name w:val="heading 2"/>
    <w:aliases w:val="Heading B"/>
    <w:basedOn w:val="Normal"/>
    <w:next w:val="Normal"/>
    <w:qFormat/>
    <w:rsid w:val="00264202"/>
    <w:pPr>
      <w:keepNext/>
      <w:outlineLvl w:val="1"/>
    </w:pPr>
    <w:rPr>
      <w:rFonts w:ascii="Arial" w:hAnsi="Arial"/>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264202"/>
    <w:pPr>
      <w:spacing w:before="16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table" w:styleId="TableGrid">
    <w:name w:val="Table Grid"/>
    <w:basedOn w:val="TableNormal"/>
    <w:rsid w:val="00A74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 heading"/>
    <w:basedOn w:val="Normal"/>
    <w:qFormat/>
    <w:rsid w:val="00343CE5"/>
    <w:rPr>
      <w:rFonts w:ascii="Arial" w:hAnsi="Arial" w:cs="Arial"/>
      <w:b/>
    </w:rPr>
  </w:style>
  <w:style w:type="paragraph" w:customStyle="1" w:styleId="italicsheading">
    <w:name w:val="italicsheading"/>
    <w:basedOn w:val="Normal"/>
    <w:qFormat/>
    <w:rsid w:val="00343CE5"/>
    <w:rPr>
      <w:rFonts w:ascii="Arial" w:hAnsi="Arial" w:cs="Arial"/>
      <w:bCs/>
      <w:i/>
      <w:iCs/>
    </w:rPr>
  </w:style>
  <w:style w:type="paragraph" w:styleId="CommentSubject">
    <w:name w:val="annotation subject"/>
    <w:basedOn w:val="CommentText"/>
    <w:next w:val="CommentText"/>
    <w:link w:val="CommentSubjectChar"/>
    <w:rsid w:val="00F740A9"/>
    <w:rPr>
      <w:b/>
      <w:bCs/>
      <w:sz w:val="20"/>
    </w:rPr>
  </w:style>
  <w:style w:type="character" w:customStyle="1" w:styleId="CommentTextChar">
    <w:name w:val="Comment Text Char"/>
    <w:basedOn w:val="DefaultParagraphFont"/>
    <w:link w:val="CommentText"/>
    <w:semiHidden/>
    <w:rsid w:val="00F740A9"/>
    <w:rPr>
      <w:sz w:val="22"/>
      <w:lang w:eastAsia="en-US"/>
    </w:rPr>
  </w:style>
  <w:style w:type="character" w:customStyle="1" w:styleId="CommentSubjectChar">
    <w:name w:val="Comment Subject Char"/>
    <w:basedOn w:val="CommentTextChar"/>
    <w:link w:val="CommentSubject"/>
    <w:rsid w:val="00F740A9"/>
    <w:rPr>
      <w:sz w:val="22"/>
      <w:lang w:eastAsia="en-US"/>
    </w:rPr>
  </w:style>
  <w:style w:type="character" w:customStyle="1" w:styleId="FooterChar">
    <w:name w:val="Footer Char"/>
    <w:basedOn w:val="DefaultParagraphFont"/>
    <w:link w:val="Footer"/>
    <w:rsid w:val="00492F92"/>
    <w:rPr>
      <w:sz w:val="22"/>
      <w:lang w:eastAsia="en-US"/>
    </w:rPr>
  </w:style>
  <w:style w:type="paragraph" w:customStyle="1" w:styleId="dotpoints">
    <w:name w:val="dot points"/>
    <w:basedOn w:val="Normal"/>
    <w:qFormat/>
    <w:rsid w:val="00286E8E"/>
    <w:pPr>
      <w:numPr>
        <w:numId w:val="3"/>
      </w:numPr>
    </w:pPr>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aliases w:val="Heading A"/>
    <w:basedOn w:val="Normal"/>
    <w:next w:val="Normal"/>
    <w:qFormat/>
    <w:pPr>
      <w:keepNext/>
      <w:jc w:val="center"/>
      <w:outlineLvl w:val="0"/>
    </w:pPr>
    <w:rPr>
      <w:rFonts w:ascii="Arial" w:hAnsi="Arial"/>
      <w:b/>
      <w:caps/>
      <w:kern w:val="28"/>
      <w:sz w:val="28"/>
    </w:rPr>
  </w:style>
  <w:style w:type="paragraph" w:styleId="Heading2">
    <w:name w:val="heading 2"/>
    <w:aliases w:val="Heading B"/>
    <w:basedOn w:val="Normal"/>
    <w:next w:val="Normal"/>
    <w:qFormat/>
    <w:rsid w:val="00264202"/>
    <w:pPr>
      <w:keepNext/>
      <w:outlineLvl w:val="1"/>
    </w:pPr>
    <w:rPr>
      <w:rFonts w:ascii="Arial" w:hAnsi="Arial"/>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264202"/>
    <w:pPr>
      <w:spacing w:before="16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table" w:styleId="TableGrid">
    <w:name w:val="Table Grid"/>
    <w:basedOn w:val="TableNormal"/>
    <w:rsid w:val="00A74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 heading"/>
    <w:basedOn w:val="Normal"/>
    <w:qFormat/>
    <w:rsid w:val="00343CE5"/>
    <w:rPr>
      <w:rFonts w:ascii="Arial" w:hAnsi="Arial" w:cs="Arial"/>
      <w:b/>
    </w:rPr>
  </w:style>
  <w:style w:type="paragraph" w:customStyle="1" w:styleId="italicsheading">
    <w:name w:val="italicsheading"/>
    <w:basedOn w:val="Normal"/>
    <w:qFormat/>
    <w:rsid w:val="00343CE5"/>
    <w:rPr>
      <w:rFonts w:ascii="Arial" w:hAnsi="Arial" w:cs="Arial"/>
      <w:bCs/>
      <w:i/>
      <w:iCs/>
    </w:rPr>
  </w:style>
  <w:style w:type="paragraph" w:styleId="CommentSubject">
    <w:name w:val="annotation subject"/>
    <w:basedOn w:val="CommentText"/>
    <w:next w:val="CommentText"/>
    <w:link w:val="CommentSubjectChar"/>
    <w:rsid w:val="00F740A9"/>
    <w:rPr>
      <w:b/>
      <w:bCs/>
      <w:sz w:val="20"/>
    </w:rPr>
  </w:style>
  <w:style w:type="character" w:customStyle="1" w:styleId="CommentTextChar">
    <w:name w:val="Comment Text Char"/>
    <w:basedOn w:val="DefaultParagraphFont"/>
    <w:link w:val="CommentText"/>
    <w:semiHidden/>
    <w:rsid w:val="00F740A9"/>
    <w:rPr>
      <w:sz w:val="22"/>
      <w:lang w:eastAsia="en-US"/>
    </w:rPr>
  </w:style>
  <w:style w:type="character" w:customStyle="1" w:styleId="CommentSubjectChar">
    <w:name w:val="Comment Subject Char"/>
    <w:basedOn w:val="CommentTextChar"/>
    <w:link w:val="CommentSubject"/>
    <w:rsid w:val="00F740A9"/>
    <w:rPr>
      <w:sz w:val="22"/>
      <w:lang w:eastAsia="en-US"/>
    </w:rPr>
  </w:style>
  <w:style w:type="character" w:customStyle="1" w:styleId="FooterChar">
    <w:name w:val="Footer Char"/>
    <w:basedOn w:val="DefaultParagraphFont"/>
    <w:link w:val="Footer"/>
    <w:rsid w:val="00492F92"/>
    <w:rPr>
      <w:sz w:val="22"/>
      <w:lang w:eastAsia="en-US"/>
    </w:rPr>
  </w:style>
  <w:style w:type="paragraph" w:customStyle="1" w:styleId="dotpoints">
    <w:name w:val="dot points"/>
    <w:basedOn w:val="Normal"/>
    <w:qFormat/>
    <w:rsid w:val="00286E8E"/>
    <w:pPr>
      <w:numPr>
        <w:numId w:val="3"/>
      </w:numPr>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DB5F3-5F3B-47D9-9FA9-8897707D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12</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2011-08-01T02:09:00Z</cp:lastPrinted>
  <dcterms:created xsi:type="dcterms:W3CDTF">2015-02-04T04:22:00Z</dcterms:created>
  <dcterms:modified xsi:type="dcterms:W3CDTF">2015-03-02T22:17:00Z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A409715</vt:lpwstr>
  </property>
  <property fmtid="{D5CDD505-2E9C-101B-9397-08002B2CF9AE}" pid="3" name="Objective-Comment">
    <vt:lpwstr/>
  </property>
  <property fmtid="{D5CDD505-2E9C-101B-9397-08002B2CF9AE}" pid="4" name="Objective-CreationStamp">
    <vt:filetime>2014-12-22T03:36:38Z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2015-03-02T22:16:34Z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Agricultural and Horticultural Science Chief Assessor's Report</vt:lpwstr>
  </property>
  <property fmtid="{D5CDD505-2E9C-101B-9397-08002B2CF9AE}" pid="14" name="Objective-Version">
    <vt:lpwstr>5.3</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