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D3" w:rsidRDefault="00044FD3" w:rsidP="00044FD3">
      <w:pPr>
        <w:jc w:val="center"/>
        <w:rPr>
          <w:rFonts w:ascii="Arial" w:hAnsi="Arial" w:cs="Arial"/>
          <w:b/>
          <w:color w:val="212121"/>
          <w:sz w:val="32"/>
          <w:szCs w:val="20"/>
          <w:shd w:val="clear" w:color="auto" w:fill="FFFFFF"/>
        </w:rPr>
      </w:pPr>
      <w:r w:rsidRPr="00044FD3">
        <w:rPr>
          <w:rFonts w:ascii="Arial" w:hAnsi="Arial" w:cs="Arial"/>
          <w:b/>
          <w:color w:val="212121"/>
          <w:sz w:val="32"/>
          <w:szCs w:val="20"/>
          <w:shd w:val="clear" w:color="auto" w:fill="FFFFFF"/>
        </w:rPr>
        <w:t>Stage 2 Agricultural Production</w:t>
      </w:r>
    </w:p>
    <w:p w:rsidR="005B3141" w:rsidRPr="00044FD3" w:rsidRDefault="005B3141" w:rsidP="00044FD3">
      <w:pPr>
        <w:jc w:val="center"/>
        <w:rPr>
          <w:rFonts w:ascii="Arial" w:hAnsi="Arial" w:cs="Arial"/>
          <w:b/>
          <w:color w:val="212121"/>
          <w:sz w:val="32"/>
          <w:szCs w:val="20"/>
          <w:shd w:val="clear" w:color="auto" w:fill="FFFFFF"/>
        </w:rPr>
      </w:pPr>
      <w:r>
        <w:rPr>
          <w:rFonts w:ascii="Arial" w:hAnsi="Arial" w:cs="Arial"/>
          <w:b/>
          <w:color w:val="212121"/>
          <w:sz w:val="32"/>
          <w:szCs w:val="20"/>
          <w:shd w:val="clear" w:color="auto" w:fill="FFFFFF"/>
        </w:rPr>
        <w:t>Program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206"/>
        <w:gridCol w:w="2475"/>
        <w:gridCol w:w="2486"/>
        <w:gridCol w:w="1573"/>
        <w:gridCol w:w="1484"/>
        <w:gridCol w:w="1384"/>
        <w:gridCol w:w="1973"/>
        <w:gridCol w:w="3120"/>
      </w:tblGrid>
      <w:tr w:rsidR="00044FD3" w:rsidTr="00044FD3">
        <w:trPr>
          <w:trHeight w:val="56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3" w:rsidRDefault="00044FD3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Timeline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3" w:rsidRDefault="00044FD3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Topics and Key Understandings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3" w:rsidRDefault="00044FD3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Resources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3" w:rsidRDefault="00044FD3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SIS opportunities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3" w:rsidRDefault="00044FD3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SHE opportunities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3" w:rsidRDefault="00044FD3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Assessment - formative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D3" w:rsidRDefault="00044FD3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Assessment – Summative</w:t>
            </w: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Term One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Week 1, 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12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Production Investigation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Explain requirements of the task. 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spacing w:before="240"/>
              <w:ind w:left="35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Look at exemplars. 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spacing w:before="240"/>
              <w:ind w:left="35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Commence planning process, covering logistical issues, timeline, enterprise goals, financial forecasts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Investigation Planner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Exemplars from previous students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Discussion of data collection techniques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Discussion of animal welfare and ethical issues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Review Stage 1 Cattle Production Investigation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Investigation planner – due end Week 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12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External Assessment 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Production Investigation – due Week 2 Term 3. </w:t>
            </w:r>
          </w:p>
        </w:tc>
      </w:tr>
      <w:tr w:rsidR="00044FD3" w:rsidTr="00044FD3">
        <w:trPr>
          <w:trHeight w:val="5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Week 3</w:t>
            </w:r>
          </w:p>
        </w:tc>
        <w:tc>
          <w:tcPr>
            <w:tcW w:w="14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Return Production Investigation Planners and modify if needed. Students commence Investigation once planners are approved.</w:t>
            </w: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Week 3 - 9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Sheep and Wool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Wool characteristics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Preparation of wool for sale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Sheep management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Lifetimewool</w:t>
            </w:r>
            <w:proofErr w:type="spellEnd"/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research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Sheep handling skills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Animal Production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20"/>
              </w:numPr>
              <w:ind w:left="43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Animal nutrition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20"/>
              </w:numPr>
              <w:ind w:left="43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Animal welfare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Agribusiness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20"/>
              </w:numPr>
              <w:ind w:left="43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Enterprise management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20"/>
              </w:numPr>
              <w:ind w:left="43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Marketing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20"/>
              </w:numPr>
              <w:ind w:left="43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Work health and safety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Collect and collate weight, condition score and FEC data 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Analysis of data to inform worm control planning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Work collaboratively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Discussion of impact of research on animal welfare and animal production and future trends.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Formative HW tasks.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Sheep handling practical activities –weighing and condition scoring sheep, faecal egg counts, planning a worm control program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12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Applications 1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Sheep and Wool Test  (Supervised)</w:t>
            </w:r>
          </w:p>
          <w:p w:rsidR="00044FD3" w:rsidRPr="005B3141" w:rsidRDefault="00044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written test with short answer and extended response questions covering the key ideas from the sheep and wool topic, in a supervised setting. Will cover wool fibre and properties,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lifetimewool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principles, clip preparation, analysis of wool clip data, sheep management calendar and skills, issues around mulesing, breed selection and animal welfare. 90 minutes duration.</w:t>
            </w:r>
            <w:bookmarkStart w:id="0" w:name="_GoBack"/>
            <w:bookmarkEnd w:id="0"/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lastRenderedPageBreak/>
              <w:t>Week 4</w:t>
            </w:r>
          </w:p>
        </w:tc>
        <w:tc>
          <w:tcPr>
            <w:tcW w:w="14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Collect soil samples and send for professional testing (preparation for Soils practical in Term 3)</w:t>
            </w: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ind w:right="-14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Week 10, 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Crop Establishment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Form teams and begin crop planning process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Meet with agronomist with prepared questions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Formulate crop plan and submit for assessment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Plant Production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Nutrition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Production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Disease, pest &amp; weed management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Agribusiness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Enterprise management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Farm systems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Sowing Guide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Agronomist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Paddock records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Productionwise</w:t>
            </w:r>
            <w:proofErr w:type="spellEnd"/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website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Work collaboratively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Discuss value to farmers of continual development of new varieties and future trends.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Formative SHE tasks.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12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Agricultural Reports 1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Crop Establishment Practical </w:t>
            </w:r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Crop Plan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Crop Establishment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will involve students working in teams to plan and carry out the establishment of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broadacre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crop, including seeding and spraying. They will use the Production Wise software to assist decision making and monitoring. </w:t>
            </w: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Term Two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Anticipated Week 2 and 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Timing will depend on season: carry out cropping program. Conduct crop monitoring and collect crop data 6 weeks post-seeding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Crop Monitoring  Guide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Work collaboratively to collect, collate and analyse crop data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Agricultural Reports 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Crop Establishment Practical </w:t>
            </w:r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Crop Assessment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calculate yield potential and complete measurements of key crop data. Students will submit a written report following a set structure with a 1500 word maximum.  Practical skills will be assessed.</w:t>
            </w: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Week 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Production Investigation: Checkpoint One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Revisit exemplars and discuss Investigation Checklist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Production Investigation Checklist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Checkpoint 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Week 1 - 8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Cropping and Grain Marketing 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Crop management &amp; rotations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Cropping calendar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Weed control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Revisit crop nutrition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Grain marketing options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lastRenderedPageBreak/>
              <w:t>Factors influencing grain markets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lastRenderedPageBreak/>
              <w:t>Plant Production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Nutrition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Production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Disease, pest &amp; weed management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Agribusiness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Enterprise management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Enterprise analysis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lastRenderedPageBreak/>
              <w:t>Farm systems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Marketing</w:t>
            </w:r>
          </w:p>
          <w:p w:rsidR="00044FD3" w:rsidRDefault="00044FD3">
            <w:pPr>
              <w:pStyle w:val="ListParagraph"/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044FD3" w:rsidRDefault="00044FD3">
            <w:pPr>
              <w:pStyle w:val="ListParagraph"/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lastRenderedPageBreak/>
              <w:t>Sowing Guide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Grain marketing company guest speaker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Discuss impact of global market forces on local pricing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Crop monitoring practical sessions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12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Applications 2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Grain Marketing Assignment</w:t>
            </w:r>
          </w:p>
          <w:p w:rsidR="00044FD3" w:rsidRDefault="00044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select a virtual crop to manage across a fictitious season. Students will collect, present and analyse data, discuss relevant issues and evaluate their grain marketing strategies.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44FD3" w:rsidTr="00044FD3">
        <w:trPr>
          <w:trHeight w:val="77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lastRenderedPageBreak/>
              <w:t>Week 6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Production Investigation: Checkpoint Two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Checkpoint Two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Week 9 - 10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Finalise Production Investigations – draft due end Week 10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Production Investigation Checklist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Production Investigation draft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Week 9 - 10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 xml:space="preserve">Term 3 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Week 1-3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Soils topic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Soil types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Physical and chemical properties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Analysis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Sustainable management of issues such as erosion, salinity</w:t>
            </w:r>
          </w:p>
          <w:p w:rsidR="00044FD3" w:rsidRDefault="00044FD3">
            <w:pPr>
              <w:pStyle w:val="ListParagraph"/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Resource management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Soils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Water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Waste management</w:t>
            </w:r>
          </w:p>
          <w:p w:rsidR="00044FD3" w:rsidRDefault="00044FD3">
            <w:pPr>
              <w:pStyle w:val="ListParagraph"/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Soil testing kit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Lab results from professional soil tests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Collection, presentation &amp; analysis of soil data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Design of an extension investigation, developing an hypothesis, identifying variables and planning a method 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Exploration of sustainable land management practices and the challenges presented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Class practical analysis of school soil sample to practice the skills required for the investigation. 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Class designs initial soil investigation together to reinforce investigation design principles so individual students can then successfully design their own extension investigations.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Agricultural Reports 2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Soils Investigation (Design practical)</w:t>
            </w:r>
          </w:p>
          <w:p w:rsidR="00044FD3" w:rsidRDefault="00044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class will design and conduct an investigation comparing soil from the school farm with a sample from another agricultural site. Students will use the skills they have developed to then individually design an extension investigation where the outcome is uncertain, exploring a soil management issue.</w:t>
            </w:r>
          </w:p>
          <w:p w:rsidR="00044FD3" w:rsidRDefault="00044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submit a formal scientific report with a 1500 word limit.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Term 3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Week 1 - 2</w:t>
            </w:r>
          </w:p>
        </w:tc>
        <w:tc>
          <w:tcPr>
            <w:tcW w:w="1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Return Production Investigation drafts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Final due end of Week 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External Assessment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Production Investigation 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Week 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4 – 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Reproduction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Reproductive anatomy and physiology of agricultural animals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Traditional and innovative manipulation of reproduction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Breeding systems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Estimated breeding values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Animal Production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Reproduction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Breeding systems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Animal welfare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Agribusiness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Enterprise management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Farm systems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Marketing</w:t>
            </w:r>
          </w:p>
          <w:p w:rsidR="00044FD3" w:rsidRDefault="00044FD3">
            <w:pPr>
              <w:pStyle w:val="ListParagraph"/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Stud breeder guest speaker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Discussion of ethics of manipulating reproduction and exploration of future trends in this area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Simulation of an auction of breeding stock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Visual assessment of stud stock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12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Agricultural Reports 3</w:t>
            </w:r>
          </w:p>
          <w:p w:rsidR="00044FD3" w:rsidRDefault="00044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task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select one aspect of a topic from the program to investigate a contemporary example of how agricultural science interacts with society. Students present their findings as a report in which the focus is the interaction between science and society.</w:t>
            </w:r>
          </w:p>
        </w:tc>
      </w:tr>
      <w:tr w:rsidR="00044FD3" w:rsidTr="00044FD3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Week 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9 –  10 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Term Four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Week 1 - 2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Chemical Use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Interpreting chemical labels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Chemical storage &amp; transport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Maintenance of spray equipment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Planning spray programs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Interpreting weather data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Animal Production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Animal welfare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Disease &amp; pest management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Plant Production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Disease, pest and weed management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Resource Management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Soils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Water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Waste management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Biodiversity</w:t>
            </w:r>
          </w:p>
          <w:p w:rsidR="00044FD3" w:rsidRDefault="00044FD3" w:rsidP="00044FD3">
            <w:pPr>
              <w:pStyle w:val="ListParagraph"/>
              <w:numPr>
                <w:ilvl w:val="0"/>
                <w:numId w:val="19"/>
              </w:numPr>
              <w:ind w:left="351" w:hanging="357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Climate</w:t>
            </w:r>
          </w:p>
          <w:p w:rsidR="00044FD3" w:rsidRDefault="00044FD3">
            <w:pPr>
              <w:pStyle w:val="ListParagraph"/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Spraywise</w:t>
            </w:r>
            <w:proofErr w:type="spellEnd"/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website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 xml:space="preserve">Using Chemicals Safely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label kit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Kestrel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weather meter</w:t>
            </w:r>
          </w:p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Local </w:t>
            </w:r>
            <w:proofErr w:type="spellStart"/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agri</w:t>
            </w:r>
            <w:proofErr w:type="spellEnd"/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-chemical retailer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Collect, collate and interpret weather data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Discuss ethical use of chemicals and alternative options for pest, disease and weed control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D3" w:rsidRDefault="00044FD3">
            <w:pPr>
              <w:spacing w:before="2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Practical sessions collecting weather data and using spray equipment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3" w:rsidRDefault="00044FD3">
            <w:pPr>
              <w:spacing w:before="120"/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12121"/>
                <w:sz w:val="20"/>
                <w:szCs w:val="20"/>
                <w:shd w:val="clear" w:color="auto" w:fill="FFFFFF"/>
              </w:rPr>
              <w:t>Applications 3</w:t>
            </w:r>
          </w:p>
          <w:p w:rsidR="00044FD3" w:rsidRDefault="00044FD3">
            <w:pPr>
              <w:spacing w:before="12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Chemical Use assignment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8"/>
                <w:szCs w:val="20"/>
                <w:shd w:val="clear" w:color="auto" w:fill="FFFFFF"/>
              </w:rPr>
            </w:pPr>
          </w:p>
          <w:p w:rsidR="00044FD3" w:rsidRDefault="00044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safe and efficient use of chemicals will be included in this assignment which will incorporate both practical and written assessment. Aspects covered include monitoring weather conditions, pre-operational checks of a spray unit, WHS, label interpretation, planning a spray program and sustainable use of chemicals. </w:t>
            </w:r>
          </w:p>
          <w:p w:rsidR="00044FD3" w:rsidRDefault="00044FD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044FD3" w:rsidRDefault="00044FD3" w:rsidP="00044FD3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:rsidR="00044FD3" w:rsidRDefault="00044FD3" w:rsidP="00044FD3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:rsidR="00D50094" w:rsidRPr="00044FD3" w:rsidRDefault="00D50094" w:rsidP="00044FD3"/>
    <w:sectPr w:rsidR="00D50094" w:rsidRPr="00044FD3" w:rsidSect="006C506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81" w:rsidRDefault="000A2F81" w:rsidP="00044FD3">
      <w:pPr>
        <w:spacing w:after="0" w:line="240" w:lineRule="auto"/>
      </w:pPr>
      <w:r>
        <w:separator/>
      </w:r>
    </w:p>
  </w:endnote>
  <w:endnote w:type="continuationSeparator" w:id="0">
    <w:p w:rsidR="000A2F81" w:rsidRDefault="000A2F81" w:rsidP="0004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D3" w:rsidRDefault="00044FD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Stage 2 Agricultural Production Program – aligns with LAP-01 (from 2018)</w:t>
    </w:r>
  </w:p>
  <w:p w:rsidR="00044FD3" w:rsidRPr="00044FD3" w:rsidRDefault="00044FD3" w:rsidP="00044FD3">
    <w:pPr>
      <w:pStyle w:val="Footer"/>
      <w:tabs>
        <w:tab w:val="clear" w:pos="9026"/>
        <w:tab w:val="right" w:pos="15309"/>
      </w:tabs>
      <w:rPr>
        <w:rFonts w:ascii="Arial" w:hAnsi="Arial" w:cs="Arial"/>
        <w:sz w:val="16"/>
      </w:rPr>
    </w:pPr>
    <w:r w:rsidRPr="00044FD3">
      <w:rPr>
        <w:rFonts w:ascii="Arial" w:hAnsi="Arial" w:cs="Arial"/>
        <w:sz w:val="16"/>
      </w:rPr>
      <w:t xml:space="preserve">Ref: </w:t>
    </w:r>
    <w:r w:rsidRPr="00044FD3">
      <w:rPr>
        <w:rFonts w:ascii="Arial" w:hAnsi="Arial" w:cs="Arial"/>
        <w:sz w:val="16"/>
      </w:rPr>
      <w:fldChar w:fldCharType="begin"/>
    </w:r>
    <w:r w:rsidRPr="00044FD3">
      <w:rPr>
        <w:rFonts w:ascii="Arial" w:hAnsi="Arial" w:cs="Arial"/>
        <w:sz w:val="16"/>
      </w:rPr>
      <w:instrText xml:space="preserve"> DOCPROPERTY  Objective-Id  \* MERGEFORMAT </w:instrText>
    </w:r>
    <w:r w:rsidRPr="00044FD3">
      <w:rPr>
        <w:rFonts w:ascii="Arial" w:hAnsi="Arial" w:cs="Arial"/>
        <w:sz w:val="16"/>
      </w:rPr>
      <w:fldChar w:fldCharType="separate"/>
    </w:r>
    <w:r w:rsidRPr="00044FD3">
      <w:rPr>
        <w:rFonts w:ascii="Arial" w:hAnsi="Arial" w:cs="Arial"/>
        <w:sz w:val="16"/>
      </w:rPr>
      <w:t>A638827</w:t>
    </w:r>
    <w:r w:rsidRPr="00044FD3">
      <w:rPr>
        <w:rFonts w:ascii="Arial" w:hAnsi="Arial" w:cs="Arial"/>
        <w:sz w:val="16"/>
      </w:rPr>
      <w:fldChar w:fldCharType="end"/>
    </w:r>
    <w:r w:rsidRPr="00044FD3">
      <w:rPr>
        <w:rFonts w:ascii="Arial" w:hAnsi="Arial" w:cs="Arial"/>
        <w:sz w:val="16"/>
      </w:rPr>
      <w:t xml:space="preserve">, </w:t>
    </w:r>
    <w:r w:rsidRPr="00044FD3">
      <w:rPr>
        <w:rFonts w:ascii="Arial" w:hAnsi="Arial" w:cs="Arial"/>
        <w:sz w:val="16"/>
      </w:rPr>
      <w:fldChar w:fldCharType="begin"/>
    </w:r>
    <w:r w:rsidRPr="00044FD3">
      <w:rPr>
        <w:rFonts w:ascii="Arial" w:hAnsi="Arial" w:cs="Arial"/>
        <w:sz w:val="16"/>
      </w:rPr>
      <w:instrText xml:space="preserve"> DOCPROPERTY  Objective-Version  \* MERGEFORMAT </w:instrText>
    </w:r>
    <w:r w:rsidRPr="00044FD3">
      <w:rPr>
        <w:rFonts w:ascii="Arial" w:hAnsi="Arial" w:cs="Arial"/>
        <w:sz w:val="16"/>
      </w:rPr>
      <w:fldChar w:fldCharType="separate"/>
    </w:r>
    <w:r w:rsidRPr="00044FD3">
      <w:rPr>
        <w:rFonts w:ascii="Arial" w:hAnsi="Arial" w:cs="Arial"/>
        <w:sz w:val="16"/>
      </w:rPr>
      <w:t>0.2</w:t>
    </w:r>
    <w:r w:rsidRPr="00044FD3">
      <w:rPr>
        <w:rFonts w:ascii="Arial" w:hAnsi="Arial" w:cs="Arial"/>
        <w:sz w:val="16"/>
      </w:rPr>
      <w:fldChar w:fldCharType="end"/>
    </w:r>
    <w:r w:rsidRPr="00044FD3">
      <w:rPr>
        <w:rFonts w:ascii="Arial" w:hAnsi="Arial" w:cs="Arial"/>
        <w:sz w:val="16"/>
      </w:rPr>
      <w:tab/>
    </w:r>
    <w:r w:rsidRPr="00044FD3">
      <w:rPr>
        <w:rFonts w:ascii="Arial" w:hAnsi="Arial" w:cs="Arial"/>
        <w:sz w:val="16"/>
      </w:rPr>
      <w:tab/>
    </w:r>
    <w:r w:rsidRPr="00044FD3">
      <w:rPr>
        <w:rFonts w:ascii="Arial" w:hAnsi="Arial" w:cs="Arial"/>
        <w:sz w:val="16"/>
      </w:rPr>
      <w:fldChar w:fldCharType="begin"/>
    </w:r>
    <w:r w:rsidRPr="00044FD3">
      <w:rPr>
        <w:rFonts w:ascii="Arial" w:hAnsi="Arial" w:cs="Arial"/>
        <w:sz w:val="16"/>
      </w:rPr>
      <w:instrText xml:space="preserve"> PAGE  \* MERGEFORMAT </w:instrText>
    </w:r>
    <w:r w:rsidRPr="00044FD3">
      <w:rPr>
        <w:rFonts w:ascii="Arial" w:hAnsi="Arial" w:cs="Arial"/>
        <w:sz w:val="16"/>
      </w:rPr>
      <w:fldChar w:fldCharType="separate"/>
    </w:r>
    <w:r w:rsidR="005B3141">
      <w:rPr>
        <w:rFonts w:ascii="Arial" w:hAnsi="Arial" w:cs="Arial"/>
        <w:noProof/>
        <w:sz w:val="16"/>
      </w:rPr>
      <w:t>1</w:t>
    </w:r>
    <w:r w:rsidRPr="00044FD3">
      <w:rPr>
        <w:rFonts w:ascii="Arial" w:hAnsi="Arial" w:cs="Arial"/>
        <w:sz w:val="16"/>
      </w:rPr>
      <w:fldChar w:fldCharType="end"/>
    </w:r>
    <w:r w:rsidRPr="00044FD3">
      <w:rPr>
        <w:rFonts w:ascii="Arial" w:hAnsi="Arial" w:cs="Arial"/>
        <w:sz w:val="16"/>
      </w:rPr>
      <w:t xml:space="preserve"> of </w:t>
    </w:r>
    <w:r w:rsidRPr="00044FD3">
      <w:rPr>
        <w:rFonts w:ascii="Arial" w:hAnsi="Arial" w:cs="Arial"/>
        <w:sz w:val="16"/>
      </w:rPr>
      <w:fldChar w:fldCharType="begin"/>
    </w:r>
    <w:r w:rsidRPr="00044FD3">
      <w:rPr>
        <w:rFonts w:ascii="Arial" w:hAnsi="Arial" w:cs="Arial"/>
        <w:sz w:val="16"/>
      </w:rPr>
      <w:instrText xml:space="preserve"> NUMPAGES  \* MERGEFORMAT </w:instrText>
    </w:r>
    <w:r w:rsidRPr="00044FD3">
      <w:rPr>
        <w:rFonts w:ascii="Arial" w:hAnsi="Arial" w:cs="Arial"/>
        <w:sz w:val="16"/>
      </w:rPr>
      <w:fldChar w:fldCharType="separate"/>
    </w:r>
    <w:r w:rsidR="005B3141">
      <w:rPr>
        <w:rFonts w:ascii="Arial" w:hAnsi="Arial" w:cs="Arial"/>
        <w:noProof/>
        <w:sz w:val="16"/>
      </w:rPr>
      <w:t>4</w:t>
    </w:r>
    <w:r w:rsidRPr="00044FD3">
      <w:rPr>
        <w:rFonts w:ascii="Arial" w:hAnsi="Arial" w:cs="Arial"/>
        <w:sz w:val="16"/>
      </w:rPr>
      <w:fldChar w:fldCharType="end"/>
    </w:r>
  </w:p>
  <w:p w:rsidR="00044FD3" w:rsidRDefault="00044FD3">
    <w:pPr>
      <w:pStyle w:val="Footer"/>
    </w:pPr>
    <w:r w:rsidRPr="00044FD3">
      <w:rPr>
        <w:rFonts w:ascii="Arial" w:hAnsi="Arial" w:cs="Arial"/>
        <w:sz w:val="16"/>
      </w:rPr>
      <w:t xml:space="preserve">Last Updated: </w:t>
    </w:r>
    <w:r w:rsidRPr="00044FD3">
      <w:rPr>
        <w:rFonts w:ascii="Arial" w:hAnsi="Arial" w:cs="Arial"/>
        <w:sz w:val="16"/>
      </w:rPr>
      <w:fldChar w:fldCharType="begin"/>
    </w:r>
    <w:r w:rsidRPr="00044FD3">
      <w:rPr>
        <w:rFonts w:ascii="Arial" w:hAnsi="Arial" w:cs="Arial"/>
        <w:sz w:val="16"/>
      </w:rPr>
      <w:instrText xml:space="preserve"> DOCPROPERTY  LastSavedTime  \* MERGEFORMAT </w:instrText>
    </w:r>
    <w:r w:rsidRPr="00044FD3">
      <w:rPr>
        <w:rFonts w:ascii="Arial" w:hAnsi="Arial" w:cs="Arial"/>
        <w:sz w:val="16"/>
      </w:rPr>
      <w:fldChar w:fldCharType="separate"/>
    </w:r>
    <w:r w:rsidRPr="00044FD3">
      <w:rPr>
        <w:rFonts w:ascii="Arial" w:hAnsi="Arial" w:cs="Arial"/>
        <w:sz w:val="16"/>
      </w:rPr>
      <w:t>10/05/2017 11:35 AM</w:t>
    </w:r>
    <w:r w:rsidRPr="00044FD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81" w:rsidRDefault="000A2F81" w:rsidP="00044FD3">
      <w:pPr>
        <w:spacing w:after="0" w:line="240" w:lineRule="auto"/>
      </w:pPr>
      <w:r>
        <w:separator/>
      </w:r>
    </w:p>
  </w:footnote>
  <w:footnote w:type="continuationSeparator" w:id="0">
    <w:p w:rsidR="000A2F81" w:rsidRDefault="000A2F81" w:rsidP="0004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470"/>
    <w:multiLevelType w:val="hybridMultilevel"/>
    <w:tmpl w:val="AE489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1075"/>
    <w:multiLevelType w:val="hybridMultilevel"/>
    <w:tmpl w:val="24901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53161"/>
    <w:multiLevelType w:val="hybridMultilevel"/>
    <w:tmpl w:val="08F2A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42B8"/>
    <w:multiLevelType w:val="hybridMultilevel"/>
    <w:tmpl w:val="8D322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E7054"/>
    <w:multiLevelType w:val="hybridMultilevel"/>
    <w:tmpl w:val="26E48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4C3B"/>
    <w:multiLevelType w:val="hybridMultilevel"/>
    <w:tmpl w:val="6C1E1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6563"/>
    <w:multiLevelType w:val="hybridMultilevel"/>
    <w:tmpl w:val="87622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D6243"/>
    <w:multiLevelType w:val="hybridMultilevel"/>
    <w:tmpl w:val="E8049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1914"/>
    <w:multiLevelType w:val="hybridMultilevel"/>
    <w:tmpl w:val="85987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70B0C"/>
    <w:multiLevelType w:val="hybridMultilevel"/>
    <w:tmpl w:val="0B786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E223F"/>
    <w:multiLevelType w:val="hybridMultilevel"/>
    <w:tmpl w:val="ECD43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54B8D"/>
    <w:multiLevelType w:val="hybridMultilevel"/>
    <w:tmpl w:val="532E7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C0205"/>
    <w:multiLevelType w:val="hybridMultilevel"/>
    <w:tmpl w:val="31E0D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030BF"/>
    <w:multiLevelType w:val="hybridMultilevel"/>
    <w:tmpl w:val="9522A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0587F"/>
    <w:multiLevelType w:val="hybridMultilevel"/>
    <w:tmpl w:val="9BC2D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9368C"/>
    <w:multiLevelType w:val="hybridMultilevel"/>
    <w:tmpl w:val="8C785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A5E85"/>
    <w:multiLevelType w:val="hybridMultilevel"/>
    <w:tmpl w:val="96D4B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52A46"/>
    <w:multiLevelType w:val="hybridMultilevel"/>
    <w:tmpl w:val="0AC0B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17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9"/>
  </w:num>
  <w:num w:numId="17">
    <w:abstractNumId w:val="4"/>
  </w:num>
  <w:num w:numId="18">
    <w:abstractNumId w:val="16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94"/>
    <w:rsid w:val="00044FD3"/>
    <w:rsid w:val="00054D88"/>
    <w:rsid w:val="00096D29"/>
    <w:rsid w:val="000A2F81"/>
    <w:rsid w:val="000E4EBE"/>
    <w:rsid w:val="00157DAE"/>
    <w:rsid w:val="00174641"/>
    <w:rsid w:val="001952AC"/>
    <w:rsid w:val="001A4ACA"/>
    <w:rsid w:val="001C2B00"/>
    <w:rsid w:val="00232BBC"/>
    <w:rsid w:val="003715BB"/>
    <w:rsid w:val="003D22E1"/>
    <w:rsid w:val="003E60AC"/>
    <w:rsid w:val="00534BC1"/>
    <w:rsid w:val="005B3141"/>
    <w:rsid w:val="00604D51"/>
    <w:rsid w:val="006870ED"/>
    <w:rsid w:val="006C5063"/>
    <w:rsid w:val="006C77E0"/>
    <w:rsid w:val="00717A66"/>
    <w:rsid w:val="00763682"/>
    <w:rsid w:val="00845314"/>
    <w:rsid w:val="00866D51"/>
    <w:rsid w:val="0089285D"/>
    <w:rsid w:val="00966D83"/>
    <w:rsid w:val="009763CC"/>
    <w:rsid w:val="00993AE6"/>
    <w:rsid w:val="00997E8E"/>
    <w:rsid w:val="00A178CC"/>
    <w:rsid w:val="00A370AE"/>
    <w:rsid w:val="00A66D58"/>
    <w:rsid w:val="00A71896"/>
    <w:rsid w:val="00AE294A"/>
    <w:rsid w:val="00AE437E"/>
    <w:rsid w:val="00B207C2"/>
    <w:rsid w:val="00B27D45"/>
    <w:rsid w:val="00B303FB"/>
    <w:rsid w:val="00B441CD"/>
    <w:rsid w:val="00B80206"/>
    <w:rsid w:val="00B914B8"/>
    <w:rsid w:val="00BA159C"/>
    <w:rsid w:val="00BC1408"/>
    <w:rsid w:val="00CA2021"/>
    <w:rsid w:val="00D06069"/>
    <w:rsid w:val="00D303B3"/>
    <w:rsid w:val="00D50094"/>
    <w:rsid w:val="00D806B8"/>
    <w:rsid w:val="00D9366E"/>
    <w:rsid w:val="00E038CB"/>
    <w:rsid w:val="00E37A8F"/>
    <w:rsid w:val="00E46162"/>
    <w:rsid w:val="00E55805"/>
    <w:rsid w:val="00E83D70"/>
    <w:rsid w:val="00E844B0"/>
    <w:rsid w:val="00E935F1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D3"/>
  </w:style>
  <w:style w:type="paragraph" w:styleId="Footer">
    <w:name w:val="footer"/>
    <w:basedOn w:val="Normal"/>
    <w:link w:val="FooterChar"/>
    <w:uiPriority w:val="99"/>
    <w:unhideWhenUsed/>
    <w:rsid w:val="0004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D3"/>
  </w:style>
  <w:style w:type="paragraph" w:styleId="Footer">
    <w:name w:val="footer"/>
    <w:basedOn w:val="Normal"/>
    <w:link w:val="FooterChar"/>
    <w:uiPriority w:val="99"/>
    <w:unhideWhenUsed/>
    <w:rsid w:val="0004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7448c73f33b548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A638827</value>
    </field>
    <field name="Objective-Title">
      <value order="0">Stage 2 Agricultural Production Program 1</value>
    </field>
    <field name="Objective-Description">
      <value order="0"/>
    </field>
    <field name="Objective-CreationStamp">
      <value order="0">2017-04-26T23:14:36Z</value>
    </field>
    <field name="Objective-IsApproved">
      <value order="0">false</value>
    </field>
    <field name="Objective-IsPublished">
      <value order="0">true</value>
    </field>
    <field name="Objective-DatePublished">
      <value order="0">2017-07-31T05:40:45Z</value>
    </field>
    <field name="Objective-ModificationStamp">
      <value order="0">2017-07-31T05:40:45Z</value>
    </field>
    <field name="Objective-Owner">
      <value order="0">Robyn Pillans</value>
    </field>
    <field name="Objective-Path">
      <value order="0">Objective Global Folder:SACE Support Materials:SACE Support Materials Stage 2:Sciences:Agricultural Production (from 2018):Teaching programs</value>
    </field>
    <field name="Objective-Parent">
      <value order="0">Teaching programs</value>
    </field>
    <field name="Objective-State">
      <value order="0">Published</value>
    </field>
    <field name="Objective-VersionId">
      <value order="0">vA1164581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qA14883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Pratt</dc:creator>
  <cp:lastModifiedBy> </cp:lastModifiedBy>
  <cp:revision>43</cp:revision>
  <cp:lastPrinted>2017-05-03T02:20:00Z</cp:lastPrinted>
  <dcterms:created xsi:type="dcterms:W3CDTF">2017-01-06T00:46:00Z</dcterms:created>
  <dcterms:modified xsi:type="dcterms:W3CDTF">2017-07-31T05:40:00Z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A638827</vt:lpwstr>
  </property>
  <property fmtid="{D5CDD505-2E9C-101B-9397-08002B2CF9AE}" pid="4" name="Objective-Title">
    <vt:lpwstr>Stage 2 Agricultural Production Program 1</vt:lpwstr>
  </property>
  <property fmtid="{D5CDD505-2E9C-101B-9397-08002B2CF9AE}" pid="5" name="Objective-Description">
    <vt:lpwstr/>
  </property>
  <property fmtid="{D5CDD505-2E9C-101B-9397-08002B2CF9AE}" pid="6" name="Objective-CreationStamp">
    <vt:filetime>2017-04-26T23:14:36Z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2017-07-31T05:40:45Z</vt:filetime>
  </property>
  <property fmtid="{D5CDD505-2E9C-101B-9397-08002B2CF9AE}" pid="10" name="Objective-ModificationStamp">
    <vt:filetime>2017-07-31T05:40:45Z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2:Sciences:Agricultural Production (from 2018):Teaching programs</vt:lpwstr>
  </property>
  <property fmtid="{D5CDD505-2E9C-101B-9397-08002B2CF9AE}" pid="13" name="Objective-Parent">
    <vt:lpwstr>Teaching programs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vA1164581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qA14883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