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E616F" w:rsidP="001A0F23">
      <w:pPr>
        <w:pStyle w:val="BodyText1"/>
      </w:pPr>
      <w:proofErr w:type="gramStart"/>
      <w:r>
        <w:t>v</w:t>
      </w:r>
      <w:proofErr w:type="gramEnd"/>
      <w:r w:rsidR="009306CE">
        <w:rPr>
          <w:noProof/>
          <w:lang w:eastAsia="en-AU"/>
        </w:rPr>
        <w:drawing>
          <wp:inline distT="0" distB="0" distL="0" distR="0">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7546C7">
      <w:pPr>
        <w:pStyle w:val="FrontPageHeading"/>
      </w:pPr>
      <w:r>
        <w:t>Classical Studies</w:t>
      </w:r>
    </w:p>
    <w:p w:rsidR="001A0F23" w:rsidRPr="00225FC5" w:rsidRDefault="001A0F23" w:rsidP="001A0F23">
      <w:pPr>
        <w:pStyle w:val="FrontPageSub-heading"/>
      </w:pPr>
      <w:r>
        <w:t>201</w:t>
      </w:r>
      <w:r w:rsidR="00E261D1">
        <w:t>5</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A81CA3" w:rsidRDefault="0094306C" w:rsidP="00A81CA3">
      <w:pPr>
        <w:pStyle w:val="Heading1"/>
      </w:pPr>
      <w:r>
        <w:lastRenderedPageBreak/>
        <w:t>Classical Studies</w:t>
      </w:r>
    </w:p>
    <w:p w:rsidR="00B1461F" w:rsidRPr="00A81CA3" w:rsidRDefault="00B1461F" w:rsidP="00A81CA3">
      <w:pPr>
        <w:pStyle w:val="Heading1"/>
      </w:pPr>
    </w:p>
    <w:p w:rsidR="001A0F23" w:rsidRPr="00A81CA3" w:rsidRDefault="001A0F23" w:rsidP="00A81CA3">
      <w:pPr>
        <w:pStyle w:val="Heading1"/>
      </w:pPr>
      <w:r w:rsidRPr="00A81CA3">
        <w:t>201</w:t>
      </w:r>
      <w:r w:rsidR="00814A7B">
        <w:t>5</w:t>
      </w:r>
      <w:r w:rsidRPr="00A81CA3">
        <w:t xml:space="preserve"> </w:t>
      </w:r>
      <w:r w:rsidR="00B1461F" w:rsidRPr="00A81CA3">
        <w:t>Chief Assessor’s Report</w:t>
      </w:r>
    </w:p>
    <w:p w:rsidR="001A0F23" w:rsidRPr="0054520B" w:rsidRDefault="00532959" w:rsidP="00A81CA3">
      <w:pPr>
        <w:pStyle w:val="Heading2"/>
      </w:pPr>
      <w:r w:rsidRPr="0054520B">
        <w:t>Overview</w:t>
      </w:r>
    </w:p>
    <w:p w:rsidR="00414BF0" w:rsidRDefault="00414BF0" w:rsidP="005A4349">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5A4349" w:rsidRPr="005E4485" w:rsidRDefault="005A4349" w:rsidP="005A4349">
      <w:pPr>
        <w:pStyle w:val="BodyText1"/>
      </w:pPr>
      <w:r w:rsidRPr="005E4485">
        <w:t>Moderators commented again this year on the importance of</w:t>
      </w:r>
      <w:r w:rsidR="009A46FA">
        <w:t xml:space="preserve"> good task design</w:t>
      </w:r>
      <w:r w:rsidR="00AF232F">
        <w:t>,</w:t>
      </w:r>
      <w:r w:rsidR="009A46FA">
        <w:t xml:space="preserve"> which includes</w:t>
      </w:r>
      <w:r w:rsidRPr="005E4485">
        <w:t xml:space="preserve"> the choice of appropriate </w:t>
      </w:r>
      <w:r w:rsidR="00F62F3F">
        <w:t>specific feature</w:t>
      </w:r>
      <w:r w:rsidRPr="005E4485">
        <w:t xml:space="preserve">s </w:t>
      </w:r>
      <w:r w:rsidR="00F62F3F">
        <w:t xml:space="preserve">to be assessed against </w:t>
      </w:r>
      <w:r w:rsidRPr="005E4485">
        <w:t xml:space="preserve">for each </w:t>
      </w:r>
      <w:r w:rsidR="00CE1E24">
        <w:t>task</w:t>
      </w:r>
      <w:r w:rsidRPr="005E4485">
        <w:t xml:space="preserve">. It should be noted that teachers do not need to cover every </w:t>
      </w:r>
      <w:r w:rsidR="00F62F3F">
        <w:t>specific feature</w:t>
      </w:r>
      <w:r w:rsidRPr="005E4485">
        <w:t xml:space="preserve"> in each task</w:t>
      </w:r>
      <w:r w:rsidR="00AF232F">
        <w:t>,</w:t>
      </w:r>
      <w:r w:rsidRPr="005E4485">
        <w:t xml:space="preserve"> as this could possibly disadvantage students. Consequently</w:t>
      </w:r>
      <w:r w:rsidR="009A46FA">
        <w:t>,</w:t>
      </w:r>
      <w:r w:rsidRPr="005E4485">
        <w:t xml:space="preserve"> teachers need to match </w:t>
      </w:r>
      <w:r w:rsidR="00F62F3F">
        <w:t>specific feature</w:t>
      </w:r>
      <w:r w:rsidRPr="005E4485">
        <w:t xml:space="preserve">s carefully to each task using only the most appropriate ones. Assessment task sheets need to clearly state the required </w:t>
      </w:r>
      <w:r w:rsidR="00F62F3F">
        <w:t>specific feature</w:t>
      </w:r>
      <w:r w:rsidRPr="005E4485">
        <w:t>s</w:t>
      </w:r>
      <w:r w:rsidR="00F62F3F">
        <w:t>,</w:t>
      </w:r>
      <w:r w:rsidRPr="005E4485">
        <w:t xml:space="preserve"> as general instructions </w:t>
      </w:r>
      <w:r w:rsidR="006C6047" w:rsidRPr="005E4485">
        <w:t xml:space="preserve">often </w:t>
      </w:r>
      <w:r w:rsidRPr="005E4485">
        <w:t>tend to lead to general, superficial responses.</w:t>
      </w:r>
    </w:p>
    <w:p w:rsidR="005A4349" w:rsidRPr="005E4485" w:rsidRDefault="005A4349" w:rsidP="005A4349">
      <w:pPr>
        <w:pStyle w:val="BodyText1"/>
      </w:pPr>
      <w:r w:rsidRPr="005E4485">
        <w:t xml:space="preserve">Timed tasks within </w:t>
      </w:r>
      <w:r w:rsidR="00AF232F">
        <w:t>Assessment Type 1: F</w:t>
      </w:r>
      <w:r w:rsidRPr="005E4485">
        <w:t xml:space="preserve">olio </w:t>
      </w:r>
      <w:proofErr w:type="gramStart"/>
      <w:r w:rsidRPr="005E4485">
        <w:t>are</w:t>
      </w:r>
      <w:proofErr w:type="gramEnd"/>
      <w:r w:rsidRPr="005E4485">
        <w:t xml:space="preserve"> unnecessary</w:t>
      </w:r>
      <w:r w:rsidR="00AF232F">
        <w:t>,</w:t>
      </w:r>
      <w:r w:rsidRPr="005E4485">
        <w:t xml:space="preserve"> as the skill of writing to time is assessed in Assessment Type 2</w:t>
      </w:r>
      <w:r w:rsidR="00AF232F">
        <w:t>: Essays. I</w:t>
      </w:r>
      <w:r w:rsidRPr="005E4485">
        <w:t xml:space="preserve">ncluding </w:t>
      </w:r>
      <w:r w:rsidR="00AF232F">
        <w:t xml:space="preserve">timed tasks </w:t>
      </w:r>
      <w:r w:rsidRPr="005E4485">
        <w:t>in the folio gives rise to the potential of disadvantaging students.</w:t>
      </w:r>
    </w:p>
    <w:p w:rsidR="005A4349" w:rsidRPr="005E4485" w:rsidRDefault="005A4349" w:rsidP="005A4349">
      <w:pPr>
        <w:pStyle w:val="BodyText1"/>
      </w:pPr>
      <w:r w:rsidRPr="005E4485">
        <w:t>Teachers need to ensure that the topics studied in class are aligned with the subject outline and do not fall outside of the time frames, particularly in relation to the history topics.</w:t>
      </w:r>
    </w:p>
    <w:p w:rsidR="006C6047" w:rsidRDefault="005A4349" w:rsidP="005A4349">
      <w:pPr>
        <w:pStyle w:val="BodyText1"/>
      </w:pPr>
      <w:r w:rsidRPr="005E4485">
        <w:t>Teachers are advised to study only the r</w:t>
      </w:r>
      <w:r w:rsidR="00996652">
        <w:t>equired three</w:t>
      </w:r>
      <w:r w:rsidRPr="005E4485">
        <w:t xml:space="preserve"> topics (and not more)</w:t>
      </w:r>
      <w:r w:rsidR="00AF232F">
        <w:t>,</w:t>
      </w:r>
      <w:r w:rsidRPr="005E4485">
        <w:t xml:space="preserve"> as this will allow students to maximise the level of depth they </w:t>
      </w:r>
      <w:r w:rsidR="00996652">
        <w:t>demonstrate</w:t>
      </w:r>
      <w:r w:rsidR="006C6047">
        <w:t xml:space="preserve"> in each</w:t>
      </w:r>
      <w:r w:rsidRPr="005E4485">
        <w:t xml:space="preserve"> topic</w:t>
      </w:r>
      <w:r w:rsidR="006C6047">
        <w:t>.</w:t>
      </w:r>
    </w:p>
    <w:p w:rsidR="001A0F23" w:rsidRPr="00012027" w:rsidRDefault="005A4349" w:rsidP="005A4349">
      <w:pPr>
        <w:pStyle w:val="BodyText1"/>
      </w:pPr>
      <w:r w:rsidRPr="005E4485">
        <w:t xml:space="preserve">Teachers also need to use the </w:t>
      </w:r>
      <w:r w:rsidR="006C6047">
        <w:t>current</w:t>
      </w:r>
      <w:r w:rsidRPr="005E4485">
        <w:t xml:space="preserve"> performance standards</w:t>
      </w:r>
      <w:r w:rsidR="006575BD">
        <w:t>,</w:t>
      </w:r>
      <w:r w:rsidRPr="005E4485">
        <w:t xml:space="preserve"> as </w:t>
      </w:r>
      <w:r w:rsidR="006C6047">
        <w:t xml:space="preserve">the </w:t>
      </w:r>
      <w:r w:rsidRPr="005E4485">
        <w:t xml:space="preserve">use of </w:t>
      </w:r>
      <w:r w:rsidR="00192303">
        <w:t>superseded</w:t>
      </w:r>
      <w:r w:rsidRPr="005E4485">
        <w:t xml:space="preserve"> ones disadvantage</w:t>
      </w:r>
      <w:r w:rsidR="006C6047">
        <w:t>s</w:t>
      </w:r>
      <w:r w:rsidRPr="005E4485">
        <w:t xml:space="preserve"> students.</w:t>
      </w:r>
    </w:p>
    <w:p w:rsidR="001A0F23" w:rsidRDefault="00532959" w:rsidP="00A81CA3">
      <w:pPr>
        <w:pStyle w:val="Heading2"/>
      </w:pPr>
      <w:r>
        <w:t>School Assessment</w:t>
      </w:r>
    </w:p>
    <w:p w:rsidR="001A0F23" w:rsidRPr="00CD32DE" w:rsidRDefault="001A0F23" w:rsidP="001A0F23">
      <w:pPr>
        <w:pStyle w:val="AssessmentTypeHeading"/>
      </w:pPr>
      <w:r w:rsidRPr="00CD32DE">
        <w:t xml:space="preserve">Assessment Type 1: </w:t>
      </w:r>
      <w:r w:rsidR="005A4349">
        <w:t>Folio</w:t>
      </w:r>
    </w:p>
    <w:p w:rsidR="00145942" w:rsidRPr="00145942" w:rsidRDefault="0064104F" w:rsidP="00145942">
      <w:pPr>
        <w:pStyle w:val="BodyText1"/>
      </w:pPr>
      <w:r w:rsidRPr="0064104F">
        <w:t>While it was evident more so this year that a range of response forms are being used, teachers should ensure that they are not sacrificing rigour for creativity. Once again, this is where the choice of specific features in each task is so important. It was interesting to note that there were more multimodal and oral tasks this year. However, please note that a recording of oral responses on CD or USB drive assists moderation. At the very least, a transcript of the oral presentation should be included.</w:t>
      </w:r>
    </w:p>
    <w:p w:rsidR="00145942" w:rsidRPr="00145942" w:rsidRDefault="00145942" w:rsidP="00145942">
      <w:pPr>
        <w:pStyle w:val="BodyText1"/>
      </w:pPr>
      <w:r w:rsidRPr="00145942">
        <w:t xml:space="preserve">The following discussion deals </w:t>
      </w:r>
      <w:r w:rsidR="0064104F">
        <w:t xml:space="preserve">in turn </w:t>
      </w:r>
      <w:r w:rsidRPr="00145942">
        <w:t xml:space="preserve">with each assessment design criterion </w:t>
      </w:r>
      <w:r w:rsidR="00155ADF">
        <w:t>that</w:t>
      </w:r>
      <w:r w:rsidR="00155ADF" w:rsidRPr="00155ADF">
        <w:t xml:space="preserve"> the folio</w:t>
      </w:r>
      <w:r w:rsidR="00155ADF">
        <w:t>s were assessed in relation to.</w:t>
      </w:r>
    </w:p>
    <w:p w:rsidR="00145942" w:rsidRDefault="005A4349" w:rsidP="00145942">
      <w:pPr>
        <w:pStyle w:val="dotpoints"/>
        <w:keepNext/>
        <w:numPr>
          <w:ilvl w:val="0"/>
          <w:numId w:val="0"/>
        </w:numPr>
        <w:rPr>
          <w:rStyle w:val="Emphasis"/>
          <w:rFonts w:cs="Times New Roman"/>
          <w:szCs w:val="20"/>
        </w:rPr>
      </w:pPr>
      <w:r w:rsidRPr="00414BF0">
        <w:rPr>
          <w:rStyle w:val="Emphasis"/>
        </w:rPr>
        <w:lastRenderedPageBreak/>
        <w:t>Knowledge and Understanding</w:t>
      </w:r>
    </w:p>
    <w:p w:rsidR="005A4349" w:rsidRPr="00E8403B" w:rsidRDefault="005A4349" w:rsidP="00E8403B">
      <w:pPr>
        <w:pStyle w:val="BodyText1"/>
      </w:pPr>
      <w:r w:rsidRPr="00E8403B">
        <w:t xml:space="preserve">This </w:t>
      </w:r>
      <w:r w:rsidR="00F62F3F" w:rsidRPr="00E8403B">
        <w:t>assessment design criterion</w:t>
      </w:r>
      <w:r w:rsidRPr="00E8403B">
        <w:t xml:space="preserve"> was done well</w:t>
      </w:r>
      <w:r w:rsidR="006575BD" w:rsidRPr="00E8403B">
        <w:t>,</w:t>
      </w:r>
      <w:r w:rsidRPr="00E8403B">
        <w:t xml:space="preserve"> with most students showing understanding and engagement with the </w:t>
      </w:r>
      <w:r w:rsidR="006575BD" w:rsidRPr="00E8403B">
        <w:t>c</w:t>
      </w:r>
      <w:r w:rsidRPr="00E8403B">
        <w:t>lassical world. There was an obvious enjoyment of this subject shown through student engagement with the topics that they studied.</w:t>
      </w:r>
    </w:p>
    <w:p w:rsidR="005A4349" w:rsidRPr="00E8403B" w:rsidRDefault="005A4349" w:rsidP="00E8403B">
      <w:pPr>
        <w:pStyle w:val="BodyText1"/>
      </w:pPr>
      <w:r w:rsidRPr="00E8403B">
        <w:t xml:space="preserve">Within this </w:t>
      </w:r>
      <w:r w:rsidR="00F62F3F" w:rsidRPr="00E8403B">
        <w:t>assessment design criterion</w:t>
      </w:r>
      <w:r w:rsidR="006575BD" w:rsidRPr="00E8403B">
        <w:t>,</w:t>
      </w:r>
      <w:r w:rsidRPr="00E8403B">
        <w:t xml:space="preserve"> students displayed a solid knowledge of their topics</w:t>
      </w:r>
      <w:r w:rsidR="00A669E7" w:rsidRPr="00E8403B">
        <w:t>,</w:t>
      </w:r>
      <w:r w:rsidRPr="00E8403B">
        <w:t xml:space="preserve"> but needed to show </w:t>
      </w:r>
      <w:r w:rsidR="00A669E7" w:rsidRPr="00E8403B">
        <w:t>deeper</w:t>
      </w:r>
      <w:r w:rsidRPr="00E8403B">
        <w:t xml:space="preserve"> understanding of </w:t>
      </w:r>
      <w:r w:rsidR="00A669E7" w:rsidRPr="00E8403B">
        <w:t>the sociocultural contexts</w:t>
      </w:r>
      <w:r w:rsidR="00BF042C" w:rsidRPr="00E8403B">
        <w:t>. Answers to l</w:t>
      </w:r>
      <w:r w:rsidRPr="00E8403B">
        <w:t>iterature tasks</w:t>
      </w:r>
      <w:r w:rsidR="00BF042C" w:rsidRPr="00E8403B">
        <w:t xml:space="preserve"> (epic, drama</w:t>
      </w:r>
      <w:r w:rsidR="006575BD" w:rsidRPr="00E8403B">
        <w:t>,</w:t>
      </w:r>
      <w:r w:rsidR="00BF042C" w:rsidRPr="00E8403B">
        <w:t xml:space="preserve"> and poetry) need</w:t>
      </w:r>
      <w:r w:rsidRPr="00E8403B">
        <w:t xml:space="preserve"> to show an understanding of text type and structural connections in </w:t>
      </w:r>
      <w:r w:rsidR="005A5342" w:rsidRPr="00E8403B">
        <w:t xml:space="preserve">the </w:t>
      </w:r>
      <w:r w:rsidRPr="00E8403B">
        <w:t xml:space="preserve">context of the </w:t>
      </w:r>
      <w:r w:rsidR="00BF042C" w:rsidRPr="00E8403B">
        <w:t>period</w:t>
      </w:r>
      <w:r w:rsidRPr="00E8403B">
        <w:t xml:space="preserve"> and </w:t>
      </w:r>
      <w:r w:rsidR="005A5342" w:rsidRPr="00E8403B">
        <w:t xml:space="preserve">the </w:t>
      </w:r>
      <w:r w:rsidRPr="00E8403B">
        <w:t>form. Showi</w:t>
      </w:r>
      <w:r w:rsidR="00BF042C" w:rsidRPr="00E8403B">
        <w:t>ng an understanding of these</w:t>
      </w:r>
      <w:r w:rsidRPr="00E8403B">
        <w:t xml:space="preserve"> will allow critical understanding and insightful reflection to take place.</w:t>
      </w:r>
    </w:p>
    <w:p w:rsidR="005A4349" w:rsidRPr="00E8403B" w:rsidRDefault="005A4349" w:rsidP="00E8403B">
      <w:pPr>
        <w:pStyle w:val="BodyText1"/>
      </w:pPr>
      <w:r w:rsidRPr="00E8403B">
        <w:t>Teachers also need to make sure that the tasks set will provide opportunities to show critical understanding and not just factual recall. To achieve this</w:t>
      </w:r>
      <w:r w:rsidR="0054443B" w:rsidRPr="00E8403B">
        <w:t>,</w:t>
      </w:r>
      <w:r w:rsidRPr="00E8403B">
        <w:t xml:space="preserve"> teachers could consider limiting the number of sources students need to respond to</w:t>
      </w:r>
      <w:r w:rsidR="006575BD" w:rsidRPr="00E8403B">
        <w:t>,</w:t>
      </w:r>
      <w:r w:rsidRPr="00E8403B">
        <w:t xml:space="preserve"> which allow</w:t>
      </w:r>
      <w:r w:rsidR="00A669E7" w:rsidRPr="00E8403B">
        <w:t xml:space="preserve">s for increased </w:t>
      </w:r>
      <w:r w:rsidRPr="00E8403B">
        <w:t>depth</w:t>
      </w:r>
      <w:r w:rsidR="00A669E7" w:rsidRPr="00E8403B">
        <w:t>,</w:t>
      </w:r>
      <w:r w:rsidRPr="00E8403B">
        <w:t xml:space="preserve"> and build</w:t>
      </w:r>
      <w:r w:rsidR="00A669E7" w:rsidRPr="00E8403B">
        <w:t>s</w:t>
      </w:r>
      <w:r w:rsidRPr="00E8403B">
        <w:t xml:space="preserve"> more oppor</w:t>
      </w:r>
      <w:r w:rsidR="001462E6">
        <w:t>tunities for critical analysis.</w:t>
      </w:r>
    </w:p>
    <w:p w:rsidR="005A4349" w:rsidRPr="00E8403B" w:rsidRDefault="005A4349" w:rsidP="00E8403B">
      <w:pPr>
        <w:pStyle w:val="BodyText1"/>
      </w:pPr>
      <w:r w:rsidRPr="00E8403B">
        <w:t xml:space="preserve">To achieve </w:t>
      </w:r>
      <w:r w:rsidR="00A56244" w:rsidRPr="00E8403B">
        <w:t xml:space="preserve">well in relation to </w:t>
      </w:r>
      <w:r w:rsidR="006575BD" w:rsidRPr="00E8403B">
        <w:t xml:space="preserve">specific feature </w:t>
      </w:r>
      <w:r w:rsidRPr="00E8403B">
        <w:t xml:space="preserve">KU3 in creative </w:t>
      </w:r>
      <w:r w:rsidR="00CE1E24" w:rsidRPr="00E8403B">
        <w:t>task</w:t>
      </w:r>
      <w:r w:rsidR="00BF042C" w:rsidRPr="00E8403B">
        <w:t>s</w:t>
      </w:r>
      <w:r w:rsidR="006575BD" w:rsidRPr="00E8403B">
        <w:t>,</w:t>
      </w:r>
      <w:r w:rsidRPr="00E8403B">
        <w:t xml:space="preserve"> the best task designs </w:t>
      </w:r>
      <w:r w:rsidR="00BF042C" w:rsidRPr="00E8403B">
        <w:t>are</w:t>
      </w:r>
      <w:r w:rsidRPr="00E8403B">
        <w:t xml:space="preserve"> imagin</w:t>
      </w:r>
      <w:r w:rsidR="00BF042C" w:rsidRPr="00E8403B">
        <w:t>ative recreations which require</w:t>
      </w:r>
      <w:r w:rsidRPr="00E8403B">
        <w:t xml:space="preserve"> personal perspectives and reflection, such as a time</w:t>
      </w:r>
      <w:r w:rsidR="00A56244" w:rsidRPr="00E8403B">
        <w:t>-</w:t>
      </w:r>
      <w:r w:rsidRPr="00E8403B">
        <w:t xml:space="preserve">travel task or a </w:t>
      </w:r>
      <w:r w:rsidR="00BF042C" w:rsidRPr="00E8403B">
        <w:t>writer’s statement. This allows</w:t>
      </w:r>
      <w:r w:rsidRPr="00E8403B">
        <w:t xml:space="preserve"> students to take on a specific persona and/or clearly explain their choices within their writing</w:t>
      </w:r>
      <w:r w:rsidR="0054443B" w:rsidRPr="00E8403B">
        <w:t>,</w:t>
      </w:r>
      <w:r w:rsidRPr="00E8403B">
        <w:t xml:space="preserve"> </w:t>
      </w:r>
      <w:r w:rsidR="00BF042C" w:rsidRPr="00E8403B">
        <w:t>and allows</w:t>
      </w:r>
      <w:r w:rsidRPr="00E8403B">
        <w:t xml:space="preserve"> them to draw on a range of ideas</w:t>
      </w:r>
      <w:r w:rsidR="00BF042C" w:rsidRPr="00E8403B">
        <w:t>,</w:t>
      </w:r>
      <w:r w:rsidRPr="00E8403B">
        <w:t xml:space="preserve"> and then produce insightful reflection. </w:t>
      </w:r>
      <w:r w:rsidR="008B167E" w:rsidRPr="00E8403B">
        <w:t>For this specific feature</w:t>
      </w:r>
      <w:r w:rsidR="006575BD" w:rsidRPr="00E8403B">
        <w:t>,</w:t>
      </w:r>
      <w:r w:rsidRPr="00E8403B">
        <w:t xml:space="preserve"> the </w:t>
      </w:r>
      <w:r w:rsidR="006575BD" w:rsidRPr="00E8403B">
        <w:t>less successful</w:t>
      </w:r>
      <w:r w:rsidRPr="00E8403B">
        <w:t xml:space="preserve"> folios tended to </w:t>
      </w:r>
      <w:r w:rsidR="0054443B" w:rsidRPr="00E8403B">
        <w:t>include</w:t>
      </w:r>
      <w:r w:rsidRPr="00E8403B">
        <w:t xml:space="preserve"> broad statements rather than </w:t>
      </w:r>
      <w:r w:rsidR="002C3F7D" w:rsidRPr="00E8403B">
        <w:t>display</w:t>
      </w:r>
      <w:r w:rsidRPr="00E8403B">
        <w:t xml:space="preserve"> </w:t>
      </w:r>
      <w:r w:rsidR="0054443B" w:rsidRPr="00E8403B">
        <w:t>depth</w:t>
      </w:r>
      <w:r w:rsidR="002C3F7D" w:rsidRPr="00E8403B">
        <w:t xml:space="preserve">. </w:t>
      </w:r>
      <w:r w:rsidRPr="00E8403B">
        <w:t xml:space="preserve">A general example of this </w:t>
      </w:r>
      <w:r w:rsidR="002C3F7D" w:rsidRPr="00E8403B">
        <w:t>occurs when students discuss</w:t>
      </w:r>
      <w:r w:rsidRPr="00E8403B">
        <w:t xml:space="preserve"> the big differences between Sparta and Athens</w:t>
      </w:r>
      <w:r w:rsidR="0054443B" w:rsidRPr="00E8403B">
        <w:t>,</w:t>
      </w:r>
      <w:r w:rsidRPr="00E8403B">
        <w:t xml:space="preserve"> but not the finer points</w:t>
      </w:r>
      <w:r w:rsidR="002C3F7D" w:rsidRPr="00E8403B">
        <w:t xml:space="preserve"> of contrast</w:t>
      </w:r>
      <w:r w:rsidRPr="00E8403B">
        <w:t>. Consequently</w:t>
      </w:r>
      <w:r w:rsidR="002C3F7D" w:rsidRPr="00E8403B">
        <w:t>,</w:t>
      </w:r>
      <w:r w:rsidRPr="00E8403B">
        <w:t xml:space="preserve"> they did not consider the subtle yet important differences between the </w:t>
      </w:r>
      <w:r w:rsidRPr="001462E6">
        <w:rPr>
          <w:i/>
        </w:rPr>
        <w:t>pol</w:t>
      </w:r>
      <w:r w:rsidR="001462E6" w:rsidRPr="001462E6">
        <w:rPr>
          <w:i/>
        </w:rPr>
        <w:t>eis</w:t>
      </w:r>
      <w:r w:rsidRPr="001462E6">
        <w:t>.</w:t>
      </w:r>
    </w:p>
    <w:p w:rsidR="005A4349" w:rsidRPr="00414BF0" w:rsidRDefault="005A4349" w:rsidP="005A4349">
      <w:pPr>
        <w:rPr>
          <w:rStyle w:val="Emphasis"/>
        </w:rPr>
      </w:pPr>
      <w:r w:rsidRPr="00414BF0">
        <w:rPr>
          <w:rStyle w:val="Emphasis"/>
        </w:rPr>
        <w:t>Research and Analysis</w:t>
      </w:r>
    </w:p>
    <w:p w:rsidR="005A4349" w:rsidRPr="00E8403B" w:rsidRDefault="005A4349" w:rsidP="00E8403B">
      <w:pPr>
        <w:pStyle w:val="BodyText1"/>
      </w:pPr>
      <w:r w:rsidRPr="00E8403B">
        <w:t xml:space="preserve">To help students in this </w:t>
      </w:r>
      <w:r w:rsidR="00F62F3F" w:rsidRPr="00E8403B">
        <w:t>assessment design criterion</w:t>
      </w:r>
      <w:r w:rsidRPr="00E8403B">
        <w:t xml:space="preserve">, tasks should have clear instructions explaining what </w:t>
      </w:r>
      <w:r w:rsidR="006575BD" w:rsidRPr="00E8403B">
        <w:t>is</w:t>
      </w:r>
      <w:r w:rsidRPr="00E8403B">
        <w:t xml:space="preserve"> requir</w:t>
      </w:r>
      <w:r w:rsidR="006575BD" w:rsidRPr="00E8403B">
        <w:t>ed</w:t>
      </w:r>
      <w:r w:rsidRPr="00E8403B">
        <w:t xml:space="preserve"> </w:t>
      </w:r>
      <w:r w:rsidR="00A2170E" w:rsidRPr="00E8403B">
        <w:t>of the students</w:t>
      </w:r>
      <w:r w:rsidRPr="00E8403B">
        <w:t xml:space="preserve">. It should also be noted that the </w:t>
      </w:r>
      <w:r w:rsidR="00F62F3F" w:rsidRPr="00E8403B">
        <w:t>specific feature</w:t>
      </w:r>
      <w:r w:rsidRPr="00E8403B">
        <w:t>s cover</w:t>
      </w:r>
      <w:r w:rsidR="002C3F7D" w:rsidRPr="00E8403B">
        <w:t>ing</w:t>
      </w:r>
      <w:r w:rsidRPr="00E8403B">
        <w:t xml:space="preserve"> research and analysis should be </w:t>
      </w:r>
      <w:r w:rsidR="00D6776F" w:rsidRPr="00E8403B">
        <w:t>offered</w:t>
      </w:r>
      <w:r w:rsidRPr="00E8403B">
        <w:t xml:space="preserve"> more than once to allow students</w:t>
      </w:r>
      <w:r w:rsidR="002C3F7D" w:rsidRPr="00E8403B">
        <w:t xml:space="preserve"> to achiev</w:t>
      </w:r>
      <w:r w:rsidR="00D6776F" w:rsidRPr="00E8403B">
        <w:t>e</w:t>
      </w:r>
      <w:r w:rsidR="002C3F7D" w:rsidRPr="00E8403B">
        <w:t xml:space="preserve"> </w:t>
      </w:r>
      <w:r w:rsidR="00D6776F" w:rsidRPr="00E8403B">
        <w:t>appropriately</w:t>
      </w:r>
      <w:r w:rsidRPr="00E8403B">
        <w:t>.</w:t>
      </w:r>
    </w:p>
    <w:p w:rsidR="005A4349" w:rsidRPr="00E8403B" w:rsidRDefault="002C3F7D" w:rsidP="00E8403B">
      <w:pPr>
        <w:pStyle w:val="BodyText1"/>
      </w:pPr>
      <w:r w:rsidRPr="00E8403B">
        <w:t>Whil</w:t>
      </w:r>
      <w:r w:rsidR="006575BD" w:rsidRPr="00E8403B">
        <w:t>e</w:t>
      </w:r>
      <w:r w:rsidRPr="00E8403B">
        <w:t xml:space="preserve"> it i</w:t>
      </w:r>
      <w:r w:rsidR="005A4349" w:rsidRPr="00E8403B">
        <w:t xml:space="preserve">s obvious that </w:t>
      </w:r>
      <w:r w:rsidR="00D6776F" w:rsidRPr="00E8403B">
        <w:t xml:space="preserve">many </w:t>
      </w:r>
      <w:r w:rsidR="005A4349" w:rsidRPr="00E8403B">
        <w:t xml:space="preserve">students are </w:t>
      </w:r>
      <w:r w:rsidR="00D6776F" w:rsidRPr="00E8403B">
        <w:t>conducting</w:t>
      </w:r>
      <w:r w:rsidR="005A4349" w:rsidRPr="00E8403B">
        <w:t xml:space="preserve"> research</w:t>
      </w:r>
      <w:r w:rsidR="006575BD" w:rsidRPr="00E8403B">
        <w:t xml:space="preserve"> (</w:t>
      </w:r>
      <w:r w:rsidR="005A4349" w:rsidRPr="00E8403B">
        <w:t>which is quite often extensive</w:t>
      </w:r>
      <w:r w:rsidR="006575BD" w:rsidRPr="00E8403B">
        <w:t>)</w:t>
      </w:r>
      <w:r w:rsidR="005A4349" w:rsidRPr="00E8403B">
        <w:t xml:space="preserve">, the use of </w:t>
      </w:r>
      <w:r w:rsidR="00D6776F" w:rsidRPr="00E8403B">
        <w:t>suitable</w:t>
      </w:r>
      <w:r w:rsidR="005A4349" w:rsidRPr="00E8403B">
        <w:t xml:space="preserve"> primary sources </w:t>
      </w:r>
      <w:r w:rsidR="00E16665" w:rsidRPr="00E8403B">
        <w:t>is frequently</w:t>
      </w:r>
      <w:r w:rsidR="005A4349" w:rsidRPr="00E8403B">
        <w:t xml:space="preserve"> missing</w:t>
      </w:r>
      <w:r w:rsidR="00E16665" w:rsidRPr="00E8403B">
        <w:t>.</w:t>
      </w:r>
      <w:r w:rsidR="005A4349" w:rsidRPr="00E8403B">
        <w:t xml:space="preserve"> Teachers who set tasks to assess</w:t>
      </w:r>
      <w:r w:rsidRPr="00E8403B">
        <w:t xml:space="preserve"> only</w:t>
      </w:r>
      <w:r w:rsidR="005A4349" w:rsidRPr="00E8403B">
        <w:t xml:space="preserve"> RA1 need to ensure that the description of assessment purposely includes the requirement to include and comment on primary</w:t>
      </w:r>
      <w:r w:rsidR="00E16665" w:rsidRPr="00E8403B">
        <w:t xml:space="preserve"> sources</w:t>
      </w:r>
      <w:r w:rsidR="005A4349" w:rsidRPr="00E8403B">
        <w:t xml:space="preserve">. Original primary sources </w:t>
      </w:r>
      <w:r w:rsidR="00E16665" w:rsidRPr="00E8403B">
        <w:t>are urged,</w:t>
      </w:r>
      <w:r w:rsidR="005A4349" w:rsidRPr="00E8403B">
        <w:t xml:space="preserve"> rather than </w:t>
      </w:r>
      <w:r w:rsidR="00192303" w:rsidRPr="00E8403B">
        <w:t>extracts</w:t>
      </w:r>
      <w:r w:rsidR="00D90AB4" w:rsidRPr="00E8403B">
        <w:t xml:space="preserve"> </w:t>
      </w:r>
      <w:r w:rsidR="00192303" w:rsidRPr="00E8403B">
        <w:t xml:space="preserve">of a </w:t>
      </w:r>
      <w:r w:rsidR="005A4349" w:rsidRPr="00E8403B">
        <w:t>primary source within a secondary source. However</w:t>
      </w:r>
      <w:r w:rsidR="00BC6EF9" w:rsidRPr="00E8403B">
        <w:t>,</w:t>
      </w:r>
      <w:r w:rsidR="005A4349" w:rsidRPr="00E8403B">
        <w:t xml:space="preserve"> it was excellent to see primary sources such as Herodotus and Plutarch being referred to and </w:t>
      </w:r>
      <w:r w:rsidR="00BC6EF9" w:rsidRPr="00E8403B">
        <w:t>incorporated</w:t>
      </w:r>
      <w:r w:rsidR="005A4349" w:rsidRPr="00E8403B">
        <w:t xml:space="preserve"> in the folio tasks.</w:t>
      </w:r>
    </w:p>
    <w:p w:rsidR="00A33D53" w:rsidRPr="00E8403B" w:rsidRDefault="006575BD" w:rsidP="00E8403B">
      <w:pPr>
        <w:pStyle w:val="BodyText1"/>
      </w:pPr>
      <w:r w:rsidRPr="00E8403B">
        <w:t xml:space="preserve">Specific feature </w:t>
      </w:r>
      <w:r w:rsidR="005A4349" w:rsidRPr="00E8403B">
        <w:t xml:space="preserve">RA2 is </w:t>
      </w:r>
      <w:r w:rsidR="005E49D2" w:rsidRPr="00E8403B">
        <w:t>frequently</w:t>
      </w:r>
      <w:r w:rsidR="005A4349" w:rsidRPr="00E8403B">
        <w:t xml:space="preserve"> perceived as the most challenging and therefore the least used </w:t>
      </w:r>
      <w:r w:rsidR="00A56244" w:rsidRPr="00E8403B">
        <w:t>specific feature</w:t>
      </w:r>
      <w:r w:rsidR="005A4349" w:rsidRPr="00E8403B">
        <w:t>. The highest</w:t>
      </w:r>
      <w:r w:rsidR="00E41165" w:rsidRPr="00E8403B">
        <w:t>-</w:t>
      </w:r>
      <w:r w:rsidR="005A4349" w:rsidRPr="00E8403B">
        <w:t xml:space="preserve">level responses in </w:t>
      </w:r>
      <w:r w:rsidR="00A56244" w:rsidRPr="00E8403B">
        <w:t xml:space="preserve">relation to </w:t>
      </w:r>
      <w:r w:rsidR="005A4349" w:rsidRPr="00E8403B">
        <w:t xml:space="preserve">this </w:t>
      </w:r>
      <w:r w:rsidR="00F62F3F" w:rsidRPr="00E8403B">
        <w:t>specific feature</w:t>
      </w:r>
      <w:r w:rsidR="005A4349" w:rsidRPr="00E8403B">
        <w:t xml:space="preserve"> synthesised information and reflected on the research, rather than just simply r</w:t>
      </w:r>
      <w:r w:rsidR="005E49D2" w:rsidRPr="00E8403B">
        <w:t>eport</w:t>
      </w:r>
      <w:r w:rsidR="00E41165" w:rsidRPr="00E8403B">
        <w:t>ed</w:t>
      </w:r>
      <w:r w:rsidR="005E49D2" w:rsidRPr="00E8403B">
        <w:t xml:space="preserve"> the findings. It is suggested that teachers </w:t>
      </w:r>
      <w:r w:rsidR="005A4349" w:rsidRPr="00E8403B">
        <w:t xml:space="preserve">set tasks </w:t>
      </w:r>
      <w:r w:rsidR="005E49D2" w:rsidRPr="00E8403B">
        <w:t>to</w:t>
      </w:r>
      <w:r w:rsidR="005A4349" w:rsidRPr="00E8403B">
        <w:t xml:space="preserve"> allow more analysis and synthesis.</w:t>
      </w:r>
    </w:p>
    <w:p w:rsidR="005A4349" w:rsidRPr="00E8403B" w:rsidRDefault="005A4349" w:rsidP="00E8403B">
      <w:pPr>
        <w:pStyle w:val="BodyText1"/>
      </w:pPr>
      <w:r w:rsidRPr="00E8403B">
        <w:t>In som</w:t>
      </w:r>
      <w:r w:rsidR="00B012BA">
        <w:t>e cases only i</w:t>
      </w:r>
      <w:bookmarkStart w:id="0" w:name="_GoBack"/>
      <w:bookmarkEnd w:id="0"/>
      <w:r w:rsidR="00927646" w:rsidRPr="00E8403B">
        <w:t xml:space="preserve">nternet sources </w:t>
      </w:r>
      <w:proofErr w:type="gramStart"/>
      <w:r w:rsidR="00E41165" w:rsidRPr="00E8403B">
        <w:t>were</w:t>
      </w:r>
      <w:r w:rsidRPr="00E8403B">
        <w:t xml:space="preserve"> used</w:t>
      </w:r>
      <w:proofErr w:type="gramEnd"/>
      <w:r w:rsidR="005E49D2" w:rsidRPr="00E8403B">
        <w:t>, and this</w:t>
      </w:r>
      <w:r w:rsidRPr="00E8403B">
        <w:t xml:space="preserve"> </w:t>
      </w:r>
      <w:r w:rsidR="005E49D2" w:rsidRPr="00E8403B">
        <w:t>can</w:t>
      </w:r>
      <w:r w:rsidRPr="00E8403B">
        <w:t xml:space="preserve"> limit the depth of the research and critical understanding. </w:t>
      </w:r>
      <w:r w:rsidR="005E49D2" w:rsidRPr="00E8403B">
        <w:t xml:space="preserve">A sole </w:t>
      </w:r>
      <w:r w:rsidR="00927646" w:rsidRPr="00E8403B">
        <w:t xml:space="preserve">reliance upon </w:t>
      </w:r>
      <w:r w:rsidR="005E49D2" w:rsidRPr="00E8403B">
        <w:t>Wikipedia</w:t>
      </w:r>
      <w:r w:rsidRPr="00E8403B">
        <w:t xml:space="preserve"> </w:t>
      </w:r>
      <w:r w:rsidR="00A56244" w:rsidRPr="00E8403B">
        <w:t>was</w:t>
      </w:r>
      <w:r w:rsidRPr="00E8403B">
        <w:t xml:space="preserve"> </w:t>
      </w:r>
      <w:r w:rsidR="00927646" w:rsidRPr="00E8403B">
        <w:t>often evident</w:t>
      </w:r>
      <w:r w:rsidR="005E49D2" w:rsidRPr="00E8403B">
        <w:t xml:space="preserve">, </w:t>
      </w:r>
      <w:r w:rsidR="00A56244" w:rsidRPr="00E8403B">
        <w:t>which</w:t>
      </w:r>
      <w:r w:rsidR="005E49D2" w:rsidRPr="00E8403B">
        <w:t xml:space="preserve"> can lead to considerably</w:t>
      </w:r>
      <w:r w:rsidRPr="00E8403B">
        <w:t xml:space="preserve"> weaker responses. </w:t>
      </w:r>
      <w:r w:rsidR="008B167E" w:rsidRPr="00E8403B">
        <w:t>Folio pieces within t</w:t>
      </w:r>
      <w:r w:rsidRPr="00E8403B">
        <w:t xml:space="preserve">he </w:t>
      </w:r>
      <w:r w:rsidRPr="00E8403B">
        <w:lastRenderedPageBreak/>
        <w:t>higher grade band</w:t>
      </w:r>
      <w:r w:rsidR="00927646" w:rsidRPr="00E8403B">
        <w:t xml:space="preserve"> </w:t>
      </w:r>
      <w:r w:rsidR="005E49D2" w:rsidRPr="00E8403B">
        <w:t>use</w:t>
      </w:r>
      <w:r w:rsidR="00A56244" w:rsidRPr="00E8403B">
        <w:t>d</w:t>
      </w:r>
      <w:r w:rsidRPr="00E8403B">
        <w:t xml:space="preserve"> </w:t>
      </w:r>
      <w:r w:rsidR="00927646" w:rsidRPr="00E8403B">
        <w:t>sources that allow</w:t>
      </w:r>
      <w:r w:rsidR="001F34DA" w:rsidRPr="00E8403B">
        <w:t>ed</w:t>
      </w:r>
      <w:r w:rsidRPr="00E8403B">
        <w:t xml:space="preserve"> </w:t>
      </w:r>
      <w:r w:rsidR="005E49D2" w:rsidRPr="00E8403B">
        <w:t xml:space="preserve">for wide and deep </w:t>
      </w:r>
      <w:r w:rsidRPr="00E8403B">
        <w:t>analysis and reflection.</w:t>
      </w:r>
    </w:p>
    <w:p w:rsidR="005A4349" w:rsidRPr="00E8403B" w:rsidRDefault="00C429AE" w:rsidP="00E8403B">
      <w:pPr>
        <w:pStyle w:val="BodyText1"/>
      </w:pPr>
      <w:r w:rsidRPr="00E8403B">
        <w:t xml:space="preserve">With regard to RA3, </w:t>
      </w:r>
      <w:r w:rsidR="005A4349" w:rsidRPr="00E8403B">
        <w:t>most students</w:t>
      </w:r>
      <w:r w:rsidRPr="00E8403B">
        <w:t xml:space="preserve"> were</w:t>
      </w:r>
      <w:r w:rsidR="005A4349" w:rsidRPr="00E8403B">
        <w:t xml:space="preserve"> able to apply relevant terms correctly</w:t>
      </w:r>
      <w:r w:rsidRPr="00E8403B">
        <w:t>.</w:t>
      </w:r>
      <w:r w:rsidR="005A4349" w:rsidRPr="00E8403B">
        <w:t xml:space="preserve"> </w:t>
      </w:r>
      <w:r w:rsidRPr="00E8403B">
        <w:t>This wa</w:t>
      </w:r>
      <w:r w:rsidR="00425492" w:rsidRPr="00E8403B">
        <w:t>s especially true in the s</w:t>
      </w:r>
      <w:r w:rsidR="005A4349" w:rsidRPr="00E8403B">
        <w:t>ociety an</w:t>
      </w:r>
      <w:r w:rsidR="00425492" w:rsidRPr="00E8403B">
        <w:t>d r</w:t>
      </w:r>
      <w:r w:rsidR="005A4349" w:rsidRPr="00E8403B">
        <w:t>eligion topics</w:t>
      </w:r>
      <w:r w:rsidR="00425492" w:rsidRPr="00E8403B">
        <w:t xml:space="preserve">, and represents </w:t>
      </w:r>
      <w:r w:rsidR="005A4349" w:rsidRPr="00E8403B">
        <w:t>an improvement from last year. However</w:t>
      </w:r>
      <w:r w:rsidR="00425492" w:rsidRPr="00E8403B">
        <w:t>,</w:t>
      </w:r>
      <w:r w:rsidR="005A4349" w:rsidRPr="00E8403B">
        <w:t xml:space="preserve"> students need to not only use the relevant terms</w:t>
      </w:r>
      <w:r w:rsidRPr="00E8403B">
        <w:t>,</w:t>
      </w:r>
      <w:r w:rsidR="005A4349" w:rsidRPr="00E8403B">
        <w:t xml:space="preserve"> </w:t>
      </w:r>
      <w:r w:rsidR="00E41165" w:rsidRPr="00E8403B">
        <w:t xml:space="preserve">but </w:t>
      </w:r>
      <w:r w:rsidR="005A4349" w:rsidRPr="00E8403B">
        <w:t xml:space="preserve">they also </w:t>
      </w:r>
      <w:r w:rsidR="00C66FA6" w:rsidRPr="00E8403B">
        <w:t>need to show a working understanding of them</w:t>
      </w:r>
      <w:r w:rsidR="005A4349" w:rsidRPr="00E8403B">
        <w:t xml:space="preserve">. </w:t>
      </w:r>
    </w:p>
    <w:p w:rsidR="00145942" w:rsidRDefault="005A4349" w:rsidP="00145942">
      <w:pPr>
        <w:keepNext/>
        <w:rPr>
          <w:rStyle w:val="Emphasis"/>
        </w:rPr>
      </w:pPr>
      <w:r w:rsidRPr="00414BF0">
        <w:rPr>
          <w:rStyle w:val="Emphasis"/>
        </w:rPr>
        <w:t>Communication</w:t>
      </w:r>
    </w:p>
    <w:p w:rsidR="005A4349" w:rsidRPr="00E8403B" w:rsidRDefault="005A4349" w:rsidP="00E8403B">
      <w:pPr>
        <w:pStyle w:val="BodyText1"/>
      </w:pPr>
      <w:r w:rsidRPr="00E8403B">
        <w:t>Task de</w:t>
      </w:r>
      <w:r w:rsidR="00305E90" w:rsidRPr="00E8403B">
        <w:t xml:space="preserve">sign is also important in this </w:t>
      </w:r>
      <w:r w:rsidR="00F62F3F" w:rsidRPr="00E8403B">
        <w:t>assessment design criterion</w:t>
      </w:r>
      <w:r w:rsidRPr="00E8403B">
        <w:t>. Teachers should not set tasks that invite a purely narrative approach</w:t>
      </w:r>
      <w:r w:rsidR="00E41165" w:rsidRPr="00E8403B">
        <w:t>,</w:t>
      </w:r>
      <w:r w:rsidRPr="00E8403B">
        <w:t xml:space="preserve"> as this limits the students’ opportunity to show critical ana</w:t>
      </w:r>
      <w:r w:rsidR="00C214D1" w:rsidRPr="00E8403B">
        <w:t xml:space="preserve">lysis and informed argument </w:t>
      </w:r>
      <w:r w:rsidR="00E41165" w:rsidRPr="00E8403B">
        <w:t>in relation to specific feature</w:t>
      </w:r>
      <w:r w:rsidR="00C214D1" w:rsidRPr="00E8403B">
        <w:t xml:space="preserve"> C1</w:t>
      </w:r>
      <w:r w:rsidRPr="00E8403B">
        <w:t>. Empathy and alterna</w:t>
      </w:r>
      <w:r w:rsidR="00451945" w:rsidRPr="00E8403B">
        <w:t>tive point</w:t>
      </w:r>
      <w:r w:rsidR="00E41165" w:rsidRPr="00E8403B">
        <w:t>-</w:t>
      </w:r>
      <w:r w:rsidR="00451945" w:rsidRPr="00E8403B">
        <w:t>of</w:t>
      </w:r>
      <w:r w:rsidR="00E41165" w:rsidRPr="00E8403B">
        <w:t>-</w:t>
      </w:r>
      <w:r w:rsidR="00451945" w:rsidRPr="00E8403B">
        <w:t>view tasks allow</w:t>
      </w:r>
      <w:r w:rsidRPr="00E8403B">
        <w:t xml:space="preserve"> students to synthesise information.</w:t>
      </w:r>
    </w:p>
    <w:p w:rsidR="0049580F" w:rsidRPr="00E8403B" w:rsidRDefault="005A4349" w:rsidP="00E8403B">
      <w:pPr>
        <w:pStyle w:val="BodyText1"/>
      </w:pPr>
      <w:r w:rsidRPr="00E8403B">
        <w:t>In many cases</w:t>
      </w:r>
      <w:r w:rsidR="004E01F1" w:rsidRPr="00E8403B">
        <w:t>,</w:t>
      </w:r>
      <w:r w:rsidRPr="00E8403B">
        <w:t xml:space="preserve"> careful editing and proofreading of tasks was needed to ensure that communication was clear and accurate. Students with fluent and lucid communi</w:t>
      </w:r>
      <w:r w:rsidR="00695C29" w:rsidRPr="00E8403B">
        <w:t>cation</w:t>
      </w:r>
      <w:r w:rsidR="00451945" w:rsidRPr="00E8403B">
        <w:t xml:space="preserve"> often </w:t>
      </w:r>
      <w:r w:rsidR="00695C29" w:rsidRPr="00E8403B">
        <w:t>achieved highly, while those</w:t>
      </w:r>
      <w:r w:rsidRPr="00E8403B">
        <w:t xml:space="preserve"> with less language control tended to provide more recount</w:t>
      </w:r>
      <w:r w:rsidR="00305E90" w:rsidRPr="00E8403B">
        <w:t>,</w:t>
      </w:r>
      <w:r w:rsidRPr="00E8403B">
        <w:t xml:space="preserve"> and limited analysis. </w:t>
      </w:r>
    </w:p>
    <w:p w:rsidR="00A33D53" w:rsidRPr="00E8403B" w:rsidRDefault="001801A8" w:rsidP="00E8403B">
      <w:pPr>
        <w:pStyle w:val="BodyText1"/>
      </w:pPr>
      <w:r w:rsidRPr="00E8403B">
        <w:t xml:space="preserve">The </w:t>
      </w:r>
      <w:r w:rsidR="0049580F" w:rsidRPr="00E8403B">
        <w:t>i</w:t>
      </w:r>
      <w:r w:rsidR="00305E90" w:rsidRPr="00E8403B">
        <w:t>ntegration of quotations</w:t>
      </w:r>
      <w:r w:rsidR="005A4349" w:rsidRPr="00E8403B">
        <w:t xml:space="preserve"> is improving</w:t>
      </w:r>
      <w:r w:rsidR="00305E90" w:rsidRPr="00E8403B">
        <w:t xml:space="preserve"> generally</w:t>
      </w:r>
      <w:r w:rsidR="005A4349" w:rsidRPr="00E8403B">
        <w:t>, with the sophisticated responses demonstrating this. Appropriate acknowledgment and integration of sources was found in the higher grade bands. There was some confusion over which method of a</w:t>
      </w:r>
      <w:r w:rsidR="00305E90" w:rsidRPr="00E8403B">
        <w:t>cknowle</w:t>
      </w:r>
      <w:r w:rsidR="00E41165" w:rsidRPr="00E8403B">
        <w:t>dgm</w:t>
      </w:r>
      <w:r w:rsidR="00305E90" w:rsidRPr="00E8403B">
        <w:t>ent to use. E</w:t>
      </w:r>
      <w:r w:rsidR="005A4349" w:rsidRPr="00E8403B">
        <w:t>ither footnoting or in</w:t>
      </w:r>
      <w:r w:rsidR="00E41165" w:rsidRPr="00E8403B">
        <w:t>-</w:t>
      </w:r>
      <w:r w:rsidR="005A4349" w:rsidRPr="00E8403B">
        <w:t>text</w:t>
      </w:r>
      <w:r w:rsidR="00D90AB4" w:rsidRPr="00E8403B">
        <w:t xml:space="preserve"> referencing</w:t>
      </w:r>
      <w:r w:rsidR="005A4349" w:rsidRPr="00E8403B">
        <w:t xml:space="preserve"> is acceptable</w:t>
      </w:r>
      <w:r w:rsidR="00192303" w:rsidRPr="00E8403B">
        <w:t>,</w:t>
      </w:r>
      <w:r w:rsidR="005A4349" w:rsidRPr="00E8403B">
        <w:t xml:space="preserve"> as long as </w:t>
      </w:r>
      <w:r w:rsidR="00451945" w:rsidRPr="00E8403B">
        <w:t>only one is chosen</w:t>
      </w:r>
      <w:r w:rsidR="005A4349" w:rsidRPr="00E8403B">
        <w:t xml:space="preserve"> and is followed through to the bibliography.</w:t>
      </w:r>
      <w:r w:rsidRPr="00E8403B">
        <w:t xml:space="preserve"> Teachers and students are urged to read the SACE document</w:t>
      </w:r>
      <w:r w:rsidR="005A3434" w:rsidRPr="00E8403B">
        <w:t>,</w:t>
      </w:r>
      <w:r w:rsidRPr="00E8403B">
        <w:t xml:space="preserve"> </w:t>
      </w:r>
      <w:r w:rsidR="00AF232F" w:rsidRPr="00E8403B">
        <w:t>‘</w:t>
      </w:r>
      <w:r w:rsidRPr="00E8403B">
        <w:t>Student Guide to Referencing</w:t>
      </w:r>
      <w:r w:rsidR="00AF232F" w:rsidRPr="00E8403B">
        <w:t>’</w:t>
      </w:r>
      <w:r w:rsidR="00155ADF" w:rsidRPr="00E8403B">
        <w:t>.</w:t>
      </w:r>
    </w:p>
    <w:p w:rsidR="001A0F23" w:rsidRPr="003C7581" w:rsidRDefault="001A0F23" w:rsidP="001A0F23">
      <w:pPr>
        <w:pStyle w:val="AssessmentTypeHeading"/>
      </w:pPr>
      <w:r w:rsidRPr="003C7581">
        <w:t xml:space="preserve">Assessment Type 2: </w:t>
      </w:r>
      <w:r w:rsidR="00A33D53">
        <w:t>Essays</w:t>
      </w:r>
    </w:p>
    <w:p w:rsidR="00192303" w:rsidRPr="00E8403B" w:rsidRDefault="00192303" w:rsidP="00E8403B">
      <w:pPr>
        <w:pStyle w:val="BodyText1"/>
      </w:pPr>
      <w:r w:rsidRPr="00E8403B">
        <w:t xml:space="preserve">When students are completing their essays, teachers should ensure that the rubrics from the subject outline are followed. This assessment type must be completed as an essay under exam conditions with the </w:t>
      </w:r>
      <w:r w:rsidR="00155ADF" w:rsidRPr="00E8403B">
        <w:t xml:space="preserve">1-hour </w:t>
      </w:r>
      <w:r w:rsidRPr="00E8403B">
        <w:t>time allowance. Reading time should be incorporated within this, and no notes are allowed. The essay question that a student chooses to answer is to be clearly indicated on the piece of work.</w:t>
      </w:r>
    </w:p>
    <w:p w:rsidR="00155ADF" w:rsidRPr="00155ADF" w:rsidRDefault="008B167E" w:rsidP="00155ADF">
      <w:pPr>
        <w:pStyle w:val="BodyText1"/>
      </w:pPr>
      <w:r>
        <w:t>E</w:t>
      </w:r>
      <w:r w:rsidR="00155ADF" w:rsidRPr="00155ADF">
        <w:t>ach assessment design criterion</w:t>
      </w:r>
      <w:r w:rsidR="00155ADF">
        <w:t xml:space="preserve"> that</w:t>
      </w:r>
      <w:r w:rsidR="00155ADF" w:rsidRPr="00155ADF">
        <w:t xml:space="preserve"> the </w:t>
      </w:r>
      <w:r w:rsidR="00155ADF">
        <w:t>essays were assessed in relation to</w:t>
      </w:r>
      <w:r>
        <w:t xml:space="preserve"> is discussed below</w:t>
      </w:r>
      <w:r w:rsidR="00155ADF">
        <w:t>.</w:t>
      </w:r>
    </w:p>
    <w:p w:rsidR="00A33D53" w:rsidRPr="00414BF0" w:rsidRDefault="00A33D53" w:rsidP="00A33D53">
      <w:pPr>
        <w:rPr>
          <w:rStyle w:val="Emphasis"/>
        </w:rPr>
      </w:pPr>
      <w:r w:rsidRPr="00414BF0">
        <w:rPr>
          <w:rStyle w:val="Emphasis"/>
        </w:rPr>
        <w:t>Knowledge and Understanding</w:t>
      </w:r>
    </w:p>
    <w:p w:rsidR="00A33D53" w:rsidRPr="00E8403B" w:rsidRDefault="00815758" w:rsidP="00E8403B">
      <w:pPr>
        <w:pStyle w:val="BodyText1"/>
      </w:pPr>
      <w:r w:rsidRPr="00E8403B">
        <w:t>To enable</w:t>
      </w:r>
      <w:r w:rsidR="00A33D53" w:rsidRPr="00E8403B">
        <w:t xml:space="preserve"> </w:t>
      </w:r>
      <w:r w:rsidR="005A3434" w:rsidRPr="00E8403B">
        <w:t>impressive knowledge and u</w:t>
      </w:r>
      <w:r w:rsidR="00A33D53" w:rsidRPr="00E8403B">
        <w:t xml:space="preserve">nderstanding </w:t>
      </w:r>
      <w:r w:rsidRPr="00E8403B">
        <w:t>to</w:t>
      </w:r>
      <w:r w:rsidR="00A33D53" w:rsidRPr="00E8403B">
        <w:t xml:space="preserve"> be displayed by students</w:t>
      </w:r>
      <w:r w:rsidR="00CD03F1" w:rsidRPr="00E8403B">
        <w:t>,</w:t>
      </w:r>
      <w:r w:rsidR="00A33D53" w:rsidRPr="00E8403B">
        <w:t xml:space="preserve"> teachers should not set essay questions that ask for similar ideas and knowledge to the ones that have been </w:t>
      </w:r>
      <w:r w:rsidRPr="00E8403B">
        <w:t>included</w:t>
      </w:r>
      <w:r w:rsidR="00A33D53" w:rsidRPr="00E8403B">
        <w:t xml:space="preserve"> in the </w:t>
      </w:r>
      <w:r w:rsidR="005A3434" w:rsidRPr="00E8403B">
        <w:t>f</w:t>
      </w:r>
      <w:r w:rsidR="00A33D53" w:rsidRPr="00E8403B">
        <w:t>olio.</w:t>
      </w:r>
    </w:p>
    <w:p w:rsidR="00A33D53" w:rsidRPr="00E8403B" w:rsidRDefault="00A33D53" w:rsidP="00E8403B">
      <w:pPr>
        <w:pStyle w:val="BodyText1"/>
      </w:pPr>
      <w:r w:rsidRPr="00E8403B">
        <w:t>Knowledge of the topics studied was clearly evident in the essays. Students need to use evidence to show an in-depth understanding of the texts and events. They also need to use appr</w:t>
      </w:r>
      <w:r w:rsidR="005A3434" w:rsidRPr="00E8403B">
        <w:t xml:space="preserve">opriate examples to address each aspect </w:t>
      </w:r>
      <w:r w:rsidR="00DF3A94" w:rsidRPr="00E8403B">
        <w:t>of the set task to show</w:t>
      </w:r>
      <w:r w:rsidRPr="00E8403B">
        <w:t xml:space="preserve"> critical understanding and discerning </w:t>
      </w:r>
      <w:r w:rsidR="00DF3A94" w:rsidRPr="00E8403B">
        <w:t xml:space="preserve">information </w:t>
      </w:r>
      <w:r w:rsidRPr="00E8403B">
        <w:t>selection.</w:t>
      </w:r>
    </w:p>
    <w:p w:rsidR="00145942" w:rsidRDefault="00A33D53" w:rsidP="00145942">
      <w:pPr>
        <w:keepNext/>
        <w:rPr>
          <w:rStyle w:val="Emphasis"/>
        </w:rPr>
      </w:pPr>
      <w:r w:rsidRPr="00414BF0">
        <w:rPr>
          <w:rStyle w:val="Emphasis"/>
        </w:rPr>
        <w:t>Research and Analysis</w:t>
      </w:r>
    </w:p>
    <w:p w:rsidR="00A33D53" w:rsidRPr="00E8403B" w:rsidRDefault="00A33D53" w:rsidP="00E8403B">
      <w:pPr>
        <w:pStyle w:val="BodyText1"/>
      </w:pPr>
      <w:r w:rsidRPr="00E8403B">
        <w:t xml:space="preserve">The importance of task design is particularly evident in this </w:t>
      </w:r>
      <w:r w:rsidR="00155ADF" w:rsidRPr="00E8403B">
        <w:t>assessment design criterion</w:t>
      </w:r>
      <w:r w:rsidRPr="00E8403B">
        <w:t>. Consequently</w:t>
      </w:r>
      <w:r w:rsidR="005A3434" w:rsidRPr="00E8403B">
        <w:t>,</w:t>
      </w:r>
      <w:r w:rsidRPr="00E8403B">
        <w:t xml:space="preserve"> teachers tend to address th</w:t>
      </w:r>
      <w:r w:rsidR="00DF3A94" w:rsidRPr="00E8403B">
        <w:t xml:space="preserve">is </w:t>
      </w:r>
      <w:r w:rsidR="00155ADF" w:rsidRPr="00E8403B">
        <w:t>assessment design criterion</w:t>
      </w:r>
      <w:r w:rsidR="00DF3A94" w:rsidRPr="00E8403B">
        <w:t xml:space="preserve"> in </w:t>
      </w:r>
      <w:r w:rsidR="004E01F1" w:rsidRPr="00E8403B">
        <w:t>Assessment Type 1: F</w:t>
      </w:r>
      <w:r w:rsidR="00DF3A94" w:rsidRPr="00E8403B">
        <w:t xml:space="preserve">olio rather than </w:t>
      </w:r>
      <w:r w:rsidR="00D329A6" w:rsidRPr="00E8403B">
        <w:t>Assessment T</w:t>
      </w:r>
      <w:r w:rsidRPr="00E8403B">
        <w:t>ype 2</w:t>
      </w:r>
      <w:r w:rsidR="004E01F1" w:rsidRPr="00E8403B">
        <w:t>: Essays</w:t>
      </w:r>
      <w:r w:rsidRPr="00E8403B">
        <w:t xml:space="preserve">, particularly </w:t>
      </w:r>
      <w:r w:rsidR="00E41165" w:rsidRPr="00E8403B">
        <w:lastRenderedPageBreak/>
        <w:t>specific features RA1 and RA2</w:t>
      </w:r>
      <w:r w:rsidRPr="00E8403B">
        <w:t xml:space="preserve">. </w:t>
      </w:r>
      <w:r w:rsidR="00E41165" w:rsidRPr="00E8403B">
        <w:t>Specific features RA3 and RA4</w:t>
      </w:r>
      <w:r w:rsidRPr="00E8403B">
        <w:t xml:space="preserve"> can be applied in this assessment type </w:t>
      </w:r>
      <w:r w:rsidR="0049580F" w:rsidRPr="00E8403B">
        <w:t xml:space="preserve">with </w:t>
      </w:r>
      <w:r w:rsidRPr="00E8403B">
        <w:t xml:space="preserve">more </w:t>
      </w:r>
      <w:r w:rsidR="0049580F" w:rsidRPr="00E8403B">
        <w:t>certainty</w:t>
      </w:r>
      <w:r w:rsidRPr="00E8403B">
        <w:t xml:space="preserve">. </w:t>
      </w:r>
    </w:p>
    <w:p w:rsidR="00A33D53" w:rsidRPr="00E8403B" w:rsidRDefault="00A33D53" w:rsidP="00E8403B">
      <w:pPr>
        <w:pStyle w:val="BodyText1"/>
      </w:pPr>
      <w:r w:rsidRPr="00E8403B">
        <w:t>The essays could be made stronger by making more specific</w:t>
      </w:r>
      <w:r w:rsidR="0049580F" w:rsidRPr="00E8403B">
        <w:t xml:space="preserve"> and discerning</w:t>
      </w:r>
      <w:r w:rsidRPr="00E8403B">
        <w:t xml:space="preserve"> references to the </w:t>
      </w:r>
      <w:r w:rsidR="0049580F" w:rsidRPr="00E8403B">
        <w:t xml:space="preserve">relevant </w:t>
      </w:r>
      <w:r w:rsidRPr="00E8403B">
        <w:t xml:space="preserve">texts, rather than </w:t>
      </w:r>
      <w:r w:rsidR="0049580F" w:rsidRPr="00E8403B">
        <w:t>including</w:t>
      </w:r>
      <w:r w:rsidRPr="00E8403B">
        <w:t xml:space="preserve"> chunks of narrative. Too much narration does not allow purposeful engagement with the question. The better responses included incisive analysis and synthesis (RA2). </w:t>
      </w:r>
      <w:r w:rsidR="0049580F" w:rsidRPr="00E8403B">
        <w:t xml:space="preserve">These </w:t>
      </w:r>
      <w:r w:rsidR="00474887" w:rsidRPr="00E8403B">
        <w:t>responses</w:t>
      </w:r>
      <w:r w:rsidRPr="00E8403B">
        <w:t xml:space="preserve"> consider</w:t>
      </w:r>
      <w:r w:rsidR="0049580F" w:rsidRPr="00E8403B">
        <w:t>ed</w:t>
      </w:r>
      <w:r w:rsidRPr="00E8403B">
        <w:t xml:space="preserve"> the differing points of view in </w:t>
      </w:r>
      <w:r w:rsidR="00663910" w:rsidRPr="00E8403B">
        <w:t>the</w:t>
      </w:r>
      <w:r w:rsidRPr="00E8403B">
        <w:t xml:space="preserve"> </w:t>
      </w:r>
      <w:r w:rsidR="00663910" w:rsidRPr="00E8403B">
        <w:t xml:space="preserve">consulted </w:t>
      </w:r>
      <w:r w:rsidRPr="00E8403B">
        <w:t>sources.</w:t>
      </w:r>
    </w:p>
    <w:p w:rsidR="00A33D53" w:rsidRPr="00E8403B" w:rsidRDefault="00A33D53" w:rsidP="00E8403B">
      <w:pPr>
        <w:pStyle w:val="BodyText1"/>
      </w:pPr>
      <w:proofErr w:type="gramStart"/>
      <w:r w:rsidRPr="00E8403B">
        <w:t>Defining a clear contention in the introduction</w:t>
      </w:r>
      <w:r w:rsidR="004865E1" w:rsidRPr="00E8403B">
        <w:t>,</w:t>
      </w:r>
      <w:r w:rsidRPr="00E8403B">
        <w:t xml:space="preserve"> and then developing this point of view throughout the essay </w:t>
      </w:r>
      <w:r w:rsidR="00663910" w:rsidRPr="00E8403B">
        <w:t>assists students in achieving well in RA4, as this allows</w:t>
      </w:r>
      <w:r w:rsidRPr="00E8403B">
        <w:t xml:space="preserve"> the students’ essays to present a comprehensive point of view</w:t>
      </w:r>
      <w:r w:rsidR="00663910" w:rsidRPr="00E8403B">
        <w:t>.</w:t>
      </w:r>
      <w:proofErr w:type="gramEnd"/>
    </w:p>
    <w:p w:rsidR="00A33D53" w:rsidRPr="00414BF0" w:rsidRDefault="00A33D53" w:rsidP="00A33D53">
      <w:pPr>
        <w:rPr>
          <w:rStyle w:val="Emphasis"/>
        </w:rPr>
      </w:pPr>
      <w:r w:rsidRPr="00414BF0">
        <w:rPr>
          <w:rStyle w:val="Emphasis"/>
        </w:rPr>
        <w:t>Communication</w:t>
      </w:r>
    </w:p>
    <w:p w:rsidR="00A33D53" w:rsidRPr="00E8403B" w:rsidRDefault="00A33D53" w:rsidP="00E8403B">
      <w:pPr>
        <w:pStyle w:val="BodyText1"/>
      </w:pPr>
      <w:r w:rsidRPr="00E8403B">
        <w:t xml:space="preserve">Teachers should ensure that questions set for the timed essays are </w:t>
      </w:r>
      <w:r w:rsidR="00663910" w:rsidRPr="00E8403B">
        <w:t>manageable</w:t>
      </w:r>
      <w:r w:rsidR="00474887" w:rsidRPr="00E8403B">
        <w:t>,</w:t>
      </w:r>
      <w:r w:rsidRPr="00E8403B">
        <w:t xml:space="preserve"> as this </w:t>
      </w:r>
      <w:r w:rsidR="00FA66A9" w:rsidRPr="00E8403B">
        <w:t>often</w:t>
      </w:r>
      <w:r w:rsidRPr="00E8403B">
        <w:t xml:space="preserve"> </w:t>
      </w:r>
      <w:r w:rsidR="00663910" w:rsidRPr="00E8403B">
        <w:t>enhances</w:t>
      </w:r>
      <w:r w:rsidRPr="00E8403B">
        <w:t xml:space="preserve"> the students</w:t>
      </w:r>
      <w:r w:rsidR="00FA66A9" w:rsidRPr="00E8403B">
        <w:t>’</w:t>
      </w:r>
      <w:r w:rsidRPr="00E8403B">
        <w:t xml:space="preserve"> ability to answer in an informed and controlled manner. When </w:t>
      </w:r>
      <w:r w:rsidR="00815758" w:rsidRPr="00E8403B">
        <w:t xml:space="preserve">realistically </w:t>
      </w:r>
      <w:r w:rsidR="00FA66A9" w:rsidRPr="00E8403B">
        <w:t>achievable</w:t>
      </w:r>
      <w:r w:rsidRPr="00E8403B">
        <w:t xml:space="preserve"> questions </w:t>
      </w:r>
      <w:r w:rsidR="00FA66A9" w:rsidRPr="00E8403B">
        <w:t>are</w:t>
      </w:r>
      <w:r w:rsidRPr="00E8403B">
        <w:t xml:space="preserve"> </w:t>
      </w:r>
      <w:r w:rsidR="00FA66A9" w:rsidRPr="00E8403B">
        <w:t>offered</w:t>
      </w:r>
      <w:r w:rsidR="00474887" w:rsidRPr="00E8403B">
        <w:t>,</w:t>
      </w:r>
      <w:r w:rsidRPr="00E8403B">
        <w:t xml:space="preserve"> most students </w:t>
      </w:r>
      <w:r w:rsidR="00FA66A9" w:rsidRPr="00E8403B">
        <w:t>can understand what i</w:t>
      </w:r>
      <w:r w:rsidRPr="00E8403B">
        <w:t>s required of them</w:t>
      </w:r>
      <w:r w:rsidR="00FA66A9" w:rsidRPr="00E8403B">
        <w:t xml:space="preserve">, and </w:t>
      </w:r>
      <w:r w:rsidR="00474887" w:rsidRPr="00E8403B">
        <w:t xml:space="preserve">then </w:t>
      </w:r>
      <w:r w:rsidR="00FA66A9" w:rsidRPr="00E8403B">
        <w:t>produce</w:t>
      </w:r>
      <w:r w:rsidRPr="00E8403B">
        <w:t xml:space="preserve"> a</w:t>
      </w:r>
      <w:r w:rsidR="00FA66A9" w:rsidRPr="00E8403B">
        <w:t>rguments with a</w:t>
      </w:r>
      <w:r w:rsidRPr="00E8403B">
        <w:t xml:space="preserve"> coherent and logi</w:t>
      </w:r>
      <w:r w:rsidR="00FA66A9" w:rsidRPr="00E8403B">
        <w:t>cal progression.</w:t>
      </w:r>
    </w:p>
    <w:p w:rsidR="00A33D53" w:rsidRPr="00E8403B" w:rsidRDefault="00A33D53" w:rsidP="00E8403B">
      <w:pPr>
        <w:pStyle w:val="BodyText1"/>
      </w:pPr>
      <w:r w:rsidRPr="00E8403B">
        <w:t>In</w:t>
      </w:r>
      <w:r w:rsidR="00FA66A9" w:rsidRPr="00E8403B">
        <w:t>tegration of shorter quotations</w:t>
      </w:r>
      <w:r w:rsidRPr="00E8403B">
        <w:t xml:space="preserve"> and specific references to primary sources</w:t>
      </w:r>
      <w:r w:rsidR="00FA66A9" w:rsidRPr="00E8403B">
        <w:t xml:space="preserve"> are often characteristic</w:t>
      </w:r>
      <w:r w:rsidR="00663910" w:rsidRPr="00E8403B">
        <w:t>s</w:t>
      </w:r>
      <w:r w:rsidR="00FA66A9" w:rsidRPr="00E8403B">
        <w:t xml:space="preserve"> of </w:t>
      </w:r>
      <w:r w:rsidRPr="00E8403B">
        <w:t>mor</w:t>
      </w:r>
      <w:r w:rsidR="00FA66A9" w:rsidRPr="00E8403B">
        <w:t>e successful essays. A</w:t>
      </w:r>
      <w:r w:rsidRPr="00E8403B">
        <w:t>cknowle</w:t>
      </w:r>
      <w:r w:rsidR="00E41165" w:rsidRPr="00E8403B">
        <w:t>dgm</w:t>
      </w:r>
      <w:r w:rsidRPr="00E8403B">
        <w:t xml:space="preserve">ent through referencing is </w:t>
      </w:r>
      <w:r w:rsidR="00FA66A9" w:rsidRPr="00E8403B">
        <w:t>required</w:t>
      </w:r>
      <w:r w:rsidRPr="00E8403B">
        <w:t xml:space="preserve"> in this assessment type and many students did well in </w:t>
      </w:r>
      <w:r w:rsidR="00FA66A9" w:rsidRPr="00E8403B">
        <w:t>listing</w:t>
      </w:r>
      <w:r w:rsidRPr="00E8403B">
        <w:t xml:space="preserve"> the sources of </w:t>
      </w:r>
      <w:r w:rsidR="00002CE3" w:rsidRPr="00E8403B">
        <w:t xml:space="preserve">their </w:t>
      </w:r>
      <w:r w:rsidRPr="00E8403B">
        <w:t>evidence, both primary and secondary, in their written work.</w:t>
      </w:r>
    </w:p>
    <w:p w:rsidR="001A0F23" w:rsidRPr="00DF42D8" w:rsidRDefault="00532959" w:rsidP="00A81CA3">
      <w:pPr>
        <w:pStyle w:val="Heading2"/>
      </w:pPr>
      <w:r>
        <w:t>External Assessment</w:t>
      </w:r>
    </w:p>
    <w:p w:rsidR="001A0F23" w:rsidRPr="00300BEF" w:rsidRDefault="001A0F23" w:rsidP="001A0F23">
      <w:pPr>
        <w:pStyle w:val="AssessmentTypeHeading"/>
      </w:pPr>
      <w:r w:rsidRPr="00D108CB">
        <w:t xml:space="preserve">Assessment Type </w:t>
      </w:r>
      <w:r w:rsidR="00A33D53">
        <w:t>3</w:t>
      </w:r>
      <w:r w:rsidRPr="00D108CB">
        <w:t xml:space="preserve">: </w:t>
      </w:r>
      <w:r w:rsidR="00A33D53">
        <w:t>Special Study</w:t>
      </w:r>
    </w:p>
    <w:p w:rsidR="00001E75" w:rsidRPr="00E8403B" w:rsidRDefault="0079598E" w:rsidP="00E8403B">
      <w:pPr>
        <w:pStyle w:val="BodyText1"/>
      </w:pPr>
      <w:r w:rsidRPr="00E8403B">
        <w:t>It i</w:t>
      </w:r>
      <w:r w:rsidR="00A33D53" w:rsidRPr="00E8403B">
        <w:t xml:space="preserve">s encouraging to </w:t>
      </w:r>
      <w:r w:rsidRPr="00E8403B">
        <w:t>observe</w:t>
      </w:r>
      <w:r w:rsidR="00A33D53" w:rsidRPr="00E8403B">
        <w:t xml:space="preserve"> students taking advantage of the scope available to them in the subject outline</w:t>
      </w:r>
      <w:r w:rsidRPr="00E8403B">
        <w:t xml:space="preserve"> by pursuing</w:t>
      </w:r>
      <w:r w:rsidR="00A33D53" w:rsidRPr="00E8403B">
        <w:t xml:space="preserve"> topics </w:t>
      </w:r>
      <w:r w:rsidRPr="00E8403B">
        <w:t>which</w:t>
      </w:r>
      <w:r w:rsidR="00E54DB6" w:rsidRPr="00E8403B">
        <w:t xml:space="preserve"> compare</w:t>
      </w:r>
      <w:r w:rsidR="00A33D53" w:rsidRPr="00E8403B">
        <w:t xml:space="preserve"> classical epic literature to</w:t>
      </w:r>
      <w:r w:rsidR="00E54DB6" w:rsidRPr="00E8403B">
        <w:t xml:space="preserve"> contemporary texts such as</w:t>
      </w:r>
      <w:r w:rsidR="00A33D53" w:rsidRPr="00E8403B">
        <w:t xml:space="preserve"> </w:t>
      </w:r>
      <w:r w:rsidR="00A33D53" w:rsidRPr="00E8403B">
        <w:rPr>
          <w:i/>
        </w:rPr>
        <w:t>Game of Thrones</w:t>
      </w:r>
      <w:r w:rsidR="00A33D53" w:rsidRPr="00E8403B">
        <w:t xml:space="preserve"> or </w:t>
      </w:r>
      <w:r w:rsidR="00A33D53" w:rsidRPr="00E8403B">
        <w:rPr>
          <w:i/>
        </w:rPr>
        <w:t>South Park</w:t>
      </w:r>
      <w:r w:rsidR="00A33D53" w:rsidRPr="00E8403B">
        <w:t>. New territory was also explored with comparisons made between Japanese mythology and Greek and Roman mythology, or</w:t>
      </w:r>
      <w:r w:rsidR="00D90AB4" w:rsidRPr="00E8403B">
        <w:t xml:space="preserve"> between</w:t>
      </w:r>
      <w:r w:rsidR="00A33D53" w:rsidRPr="00E8403B">
        <w:t xml:space="preserve"> Sam</w:t>
      </w:r>
      <w:r w:rsidR="00D90AB4" w:rsidRPr="00E8403B">
        <w:t>u</w:t>
      </w:r>
      <w:r w:rsidR="00A33D53" w:rsidRPr="00E8403B">
        <w:t>r</w:t>
      </w:r>
      <w:r w:rsidR="00D90AB4" w:rsidRPr="00E8403B">
        <w:t>a</w:t>
      </w:r>
      <w:r w:rsidR="00A33D53" w:rsidRPr="00E8403B">
        <w:t>i culture and Spartan culture. There were also some interesting new topics which discusse</w:t>
      </w:r>
      <w:r w:rsidR="00001E75" w:rsidRPr="00E8403B">
        <w:t>d NATO and the Delian League, in addition to</w:t>
      </w:r>
      <w:r w:rsidR="00A33D53" w:rsidRPr="00E8403B">
        <w:t xml:space="preserve"> an innovative study exploring the battle strategies of the Romans and specific Chinese dynasties. One student </w:t>
      </w:r>
      <w:r w:rsidR="00001E75" w:rsidRPr="00E8403B">
        <w:t>investigated</w:t>
      </w:r>
      <w:r w:rsidR="00A33D53" w:rsidRPr="00E8403B">
        <w:t xml:space="preserve"> Socrates and </w:t>
      </w:r>
      <w:r w:rsidR="00E54DB6" w:rsidRPr="00E8403B">
        <w:t xml:space="preserve">then </w:t>
      </w:r>
      <w:r w:rsidR="00A33D53" w:rsidRPr="00E8403B">
        <w:t>Leonardo da Vinci as</w:t>
      </w:r>
      <w:r w:rsidR="00815758" w:rsidRPr="00E8403B">
        <w:t>,</w:t>
      </w:r>
      <w:r w:rsidR="00A33D53" w:rsidRPr="00E8403B">
        <w:t xml:space="preserve"> </w:t>
      </w:r>
      <w:r w:rsidR="00AF232F" w:rsidRPr="00E8403B">
        <w:t>‘</w:t>
      </w:r>
      <w:r w:rsidR="00A33D53" w:rsidRPr="00E8403B">
        <w:t>men before their time.</w:t>
      </w:r>
      <w:r w:rsidR="00AF232F" w:rsidRPr="00E8403B">
        <w:t>’</w:t>
      </w:r>
    </w:p>
    <w:p w:rsidR="00A33D53" w:rsidRPr="00E8403B" w:rsidRDefault="00A33D53" w:rsidP="00E8403B">
      <w:pPr>
        <w:pStyle w:val="BodyText1"/>
      </w:pPr>
      <w:r w:rsidRPr="00E8403B">
        <w:t xml:space="preserve">Comparisons </w:t>
      </w:r>
      <w:r w:rsidR="00001E75" w:rsidRPr="00E8403B">
        <w:t xml:space="preserve">between </w:t>
      </w:r>
      <w:r w:rsidR="00E54DB6" w:rsidRPr="00E8403B">
        <w:t>events</w:t>
      </w:r>
      <w:r w:rsidR="00001E75" w:rsidRPr="00E8403B">
        <w:t xml:space="preserve"> or individuals of</w:t>
      </w:r>
      <w:r w:rsidRPr="00E8403B">
        <w:t xml:space="preserve"> the classical world to the </w:t>
      </w:r>
      <w:r w:rsidR="00E54DB6" w:rsidRPr="00E8403B">
        <w:t>current</w:t>
      </w:r>
      <w:r w:rsidRPr="00E8403B">
        <w:t xml:space="preserve"> world </w:t>
      </w:r>
      <w:r w:rsidR="00E54DB6" w:rsidRPr="00E8403B">
        <w:t>are</w:t>
      </w:r>
      <w:r w:rsidRPr="00E8403B">
        <w:t xml:space="preserve"> popular, but students </w:t>
      </w:r>
      <w:r w:rsidR="00E54DB6" w:rsidRPr="00E8403B">
        <w:t>are</w:t>
      </w:r>
      <w:r w:rsidRPr="00E8403B">
        <w:t xml:space="preserve"> reminded that at least 50% of their study must be</w:t>
      </w:r>
      <w:r w:rsidR="00001E75" w:rsidRPr="00E8403B">
        <w:t xml:space="preserve"> located</w:t>
      </w:r>
      <w:r w:rsidR="00E54DB6" w:rsidRPr="00E8403B">
        <w:t xml:space="preserve"> in the classical world. It i</w:t>
      </w:r>
      <w:r w:rsidRPr="00E8403B">
        <w:t xml:space="preserve">s </w:t>
      </w:r>
      <w:r w:rsidR="00001E75" w:rsidRPr="00E8403B">
        <w:t>excellent</w:t>
      </w:r>
      <w:r w:rsidRPr="00E8403B">
        <w:t xml:space="preserve"> to see special studies on material culture, </w:t>
      </w:r>
      <w:r w:rsidR="00001E75" w:rsidRPr="00E8403B">
        <w:t>featuring</w:t>
      </w:r>
      <w:r w:rsidRPr="00E8403B">
        <w:t xml:space="preserve"> solid discussions on archaeology and architecture.</w:t>
      </w:r>
    </w:p>
    <w:p w:rsidR="00A33D53" w:rsidRPr="00E8403B" w:rsidRDefault="00A33D53" w:rsidP="00E8403B">
      <w:pPr>
        <w:pStyle w:val="BodyText1"/>
      </w:pPr>
      <w:r w:rsidRPr="00E8403B">
        <w:t>Discussions of Athenian and Spartan women continued to be popular. When students undertake this type of comparison</w:t>
      </w:r>
      <w:r w:rsidR="00474887" w:rsidRPr="00E8403B">
        <w:t>,</w:t>
      </w:r>
      <w:r w:rsidRPr="00E8403B">
        <w:t xml:space="preserve"> it is vital that they keep historiography at the forefront of their study. The role of women in the family, religion, distinctions between status groups</w:t>
      </w:r>
      <w:r w:rsidR="009A0FC1" w:rsidRPr="00E8403B">
        <w:t>,</w:t>
      </w:r>
      <w:r w:rsidRPr="00E8403B">
        <w:t xml:space="preserve"> and subtleties in power must be critically evaluated. Analysing the power nuances and supporting these with primary and secondary sources </w:t>
      </w:r>
      <w:r w:rsidR="009A0FC1" w:rsidRPr="00E8403B">
        <w:t>can make</w:t>
      </w:r>
      <w:r w:rsidRPr="00E8403B">
        <w:t xml:space="preserve"> for a better</w:t>
      </w:r>
      <w:r w:rsidR="004E01F1" w:rsidRPr="00E8403B">
        <w:t>-</w:t>
      </w:r>
      <w:r w:rsidRPr="00E8403B">
        <w:t>quality argument.</w:t>
      </w:r>
    </w:p>
    <w:p w:rsidR="00A33D53" w:rsidRPr="00E8403B" w:rsidRDefault="00A33D53" w:rsidP="00E8403B">
      <w:pPr>
        <w:pStyle w:val="BodyText1"/>
      </w:pPr>
    </w:p>
    <w:p w:rsidR="00A33D53" w:rsidRPr="00E8403B" w:rsidRDefault="00A33D53" w:rsidP="00E8403B">
      <w:pPr>
        <w:pStyle w:val="BodyText1"/>
      </w:pPr>
      <w:r w:rsidRPr="00E8403B">
        <w:lastRenderedPageBreak/>
        <w:t>Religious studies and military history were also popular topics, both of which generally demonstrated solid knowledge and understanding of</w:t>
      </w:r>
      <w:r w:rsidR="00D31935" w:rsidRPr="00E8403B">
        <w:t xml:space="preserve"> concepts and key figures. Compari</w:t>
      </w:r>
      <w:r w:rsidRPr="00E8403B">
        <w:t>n</w:t>
      </w:r>
      <w:r w:rsidR="00D31935" w:rsidRPr="00E8403B">
        <w:t>g</w:t>
      </w:r>
      <w:r w:rsidRPr="00E8403B">
        <w:t xml:space="preserve"> contemporary military films and historic events was </w:t>
      </w:r>
      <w:r w:rsidR="00573221" w:rsidRPr="00E8403B">
        <w:t>common</w:t>
      </w:r>
      <w:r w:rsidRPr="00E8403B">
        <w:t>. Students are advised to move beyond listing events or compiling narrative recounts in these studies</w:t>
      </w:r>
      <w:r w:rsidR="00573221" w:rsidRPr="00E8403B">
        <w:t>,</w:t>
      </w:r>
      <w:r w:rsidRPr="00E8403B">
        <w:t xml:space="preserve"> and </w:t>
      </w:r>
      <w:r w:rsidR="00D31935" w:rsidRPr="00E8403B">
        <w:t>should</w:t>
      </w:r>
      <w:r w:rsidRPr="00E8403B">
        <w:t xml:space="preserve"> contextualise their discussions and evaluate sim</w:t>
      </w:r>
      <w:r w:rsidR="00573221" w:rsidRPr="00E8403B">
        <w:t xml:space="preserve">ilarities and differences in </w:t>
      </w:r>
      <w:r w:rsidRPr="00E8403B">
        <w:t>analytical argument</w:t>
      </w:r>
      <w:r w:rsidR="00573221" w:rsidRPr="00E8403B">
        <w:t>s</w:t>
      </w:r>
      <w:r w:rsidRPr="00E8403B">
        <w:t>.</w:t>
      </w:r>
    </w:p>
    <w:p w:rsidR="00A33D53" w:rsidRPr="00E8403B" w:rsidRDefault="00A33D53" w:rsidP="00E8403B">
      <w:pPr>
        <w:pStyle w:val="BodyText1"/>
      </w:pPr>
      <w:r w:rsidRPr="00E8403B">
        <w:t xml:space="preserve">Students are also reminded to </w:t>
      </w:r>
      <w:r w:rsidR="00D31935" w:rsidRPr="00E8403B">
        <w:t>undertake</w:t>
      </w:r>
      <w:r w:rsidRPr="00E8403B">
        <w:t xml:space="preserve"> topics that </w:t>
      </w:r>
      <w:r w:rsidR="00D31935" w:rsidRPr="00E8403B">
        <w:t>can be</w:t>
      </w:r>
      <w:r w:rsidRPr="00E8403B">
        <w:t xml:space="preserve"> argued effectively in 2000 words.</w:t>
      </w:r>
    </w:p>
    <w:p w:rsidR="00155ADF" w:rsidRPr="00155ADF" w:rsidRDefault="00155ADF" w:rsidP="00155ADF">
      <w:pPr>
        <w:pStyle w:val="BodyText1"/>
      </w:pPr>
      <w:r w:rsidRPr="00155ADF">
        <w:t>The assessment design criteri</w:t>
      </w:r>
      <w:r w:rsidR="008B167E">
        <w:t>a</w:t>
      </w:r>
      <w:r>
        <w:t xml:space="preserve"> that</w:t>
      </w:r>
      <w:r w:rsidRPr="00155ADF">
        <w:t xml:space="preserve"> the </w:t>
      </w:r>
      <w:r w:rsidR="008B167E">
        <w:t>special studies</w:t>
      </w:r>
      <w:r>
        <w:t xml:space="preserve"> were assessed in relation to</w:t>
      </w:r>
      <w:r w:rsidR="008B167E">
        <w:t xml:space="preserve"> are dealt with in more detail below.</w:t>
      </w:r>
    </w:p>
    <w:p w:rsidR="00A33D53" w:rsidRPr="00414BF0" w:rsidRDefault="00A33D53" w:rsidP="00A33D53">
      <w:pPr>
        <w:rPr>
          <w:rStyle w:val="Emphasis"/>
        </w:rPr>
      </w:pPr>
      <w:r w:rsidRPr="00414BF0">
        <w:rPr>
          <w:rStyle w:val="Emphasis"/>
        </w:rPr>
        <w:t>Knowledge and Understanding</w:t>
      </w:r>
    </w:p>
    <w:p w:rsidR="00A64013" w:rsidRPr="00E8403B" w:rsidRDefault="00A33D53" w:rsidP="00E8403B">
      <w:pPr>
        <w:pStyle w:val="BodyText1"/>
      </w:pPr>
      <w:r w:rsidRPr="00E8403B">
        <w:t>The majority of students demonstrated a solid grasp of their special study topic. It was obvious that students had</w:t>
      </w:r>
      <w:r w:rsidR="00872AFC" w:rsidRPr="00E8403B">
        <w:t xml:space="preserve"> appropriate knowledge and understanding</w:t>
      </w:r>
      <w:r w:rsidRPr="00E8403B">
        <w:t xml:space="preserve"> of the time period </w:t>
      </w:r>
      <w:r w:rsidR="009415FE" w:rsidRPr="00E8403B">
        <w:t>relevant to</w:t>
      </w:r>
      <w:r w:rsidRPr="00E8403B">
        <w:t xml:space="preserve"> the scope of their study, or the key events and people involved. Students were able to discuss individual contributions to the classical world</w:t>
      </w:r>
      <w:r w:rsidR="00872AFC" w:rsidRPr="00E8403B">
        <w:t>, with</w:t>
      </w:r>
      <w:r w:rsidRPr="00E8403B">
        <w:t xml:space="preserve"> studies on philosophers, generals</w:t>
      </w:r>
      <w:r w:rsidR="00474887" w:rsidRPr="00E8403B">
        <w:t>,</w:t>
      </w:r>
      <w:r w:rsidRPr="00E8403B">
        <w:t xml:space="preserve"> or emperors being popular.</w:t>
      </w:r>
    </w:p>
    <w:p w:rsidR="00A33D53" w:rsidRPr="00E8403B" w:rsidRDefault="00A33D53" w:rsidP="00E8403B">
      <w:pPr>
        <w:pStyle w:val="BodyText1"/>
      </w:pPr>
      <w:r w:rsidRPr="00E8403B">
        <w:t>Studies of historic events were also common</w:t>
      </w:r>
      <w:r w:rsidR="00474887" w:rsidRPr="00E8403B">
        <w:t>,</w:t>
      </w:r>
      <w:r w:rsidRPr="00E8403B">
        <w:t xml:space="preserve"> with students illustrating sound knowledge and understanding of various battle campaigns or political strategies. The more sophisticated studies were able to </w:t>
      </w:r>
      <w:r w:rsidR="00872AFC" w:rsidRPr="00E8403B">
        <w:t>demonstrate impressive</w:t>
      </w:r>
      <w:r w:rsidRPr="00E8403B">
        <w:t xml:space="preserve"> critical understanding of their chosen area of study by </w:t>
      </w:r>
      <w:r w:rsidR="00872AFC" w:rsidRPr="00E8403B">
        <w:t xml:space="preserve">skilfully </w:t>
      </w:r>
      <w:r w:rsidRPr="00E8403B">
        <w:t>comparing various sources</w:t>
      </w:r>
      <w:r w:rsidR="00B11C9F" w:rsidRPr="00E8403B">
        <w:t>,</w:t>
      </w:r>
      <w:r w:rsidRPr="00E8403B">
        <w:t xml:space="preserve"> and therefore showing both depth and discernment of knowledge.</w:t>
      </w:r>
    </w:p>
    <w:p w:rsidR="00A33D53" w:rsidRPr="00E8403B" w:rsidRDefault="00B11C9F" w:rsidP="00E8403B">
      <w:pPr>
        <w:pStyle w:val="BodyText1"/>
      </w:pPr>
      <w:r w:rsidRPr="00E8403B">
        <w:t>Many s</w:t>
      </w:r>
      <w:r w:rsidR="00A33D53" w:rsidRPr="00E8403B">
        <w:t>tudents collect</w:t>
      </w:r>
      <w:r w:rsidRPr="00E8403B">
        <w:t>ed</w:t>
      </w:r>
      <w:r w:rsidR="00A33D53" w:rsidRPr="00E8403B">
        <w:t xml:space="preserve"> </w:t>
      </w:r>
      <w:r w:rsidRPr="00E8403B">
        <w:t>impressive information;</w:t>
      </w:r>
      <w:r w:rsidR="00A33D53" w:rsidRPr="00E8403B">
        <w:t xml:space="preserve"> however, the most successful studies </w:t>
      </w:r>
      <w:r w:rsidRPr="00E8403B">
        <w:t>displayed</w:t>
      </w:r>
      <w:r w:rsidR="00A33D53" w:rsidRPr="00E8403B">
        <w:t xml:space="preserve"> evidence</w:t>
      </w:r>
      <w:r w:rsidRPr="00E8403B">
        <w:t>,</w:t>
      </w:r>
      <w:r w:rsidR="00A33D53" w:rsidRPr="00E8403B">
        <w:t xml:space="preserve"> and reflective comments on that evidence</w:t>
      </w:r>
      <w:r w:rsidR="00474887" w:rsidRPr="00E8403B">
        <w:t>,</w:t>
      </w:r>
      <w:r w:rsidR="00A33D53" w:rsidRPr="00E8403B">
        <w:t xml:space="preserve"> to demonstrate their knowledge and understanding of </w:t>
      </w:r>
      <w:r w:rsidRPr="00E8403B">
        <w:t>complex attitudes and beliefs within</w:t>
      </w:r>
      <w:r w:rsidR="00A33D53" w:rsidRPr="00E8403B">
        <w:t xml:space="preserve"> the classical world. The choice of sources </w:t>
      </w:r>
      <w:r w:rsidR="00F8122F" w:rsidRPr="00E8403B">
        <w:t>often</w:t>
      </w:r>
      <w:r w:rsidR="00A33D53" w:rsidRPr="00E8403B">
        <w:t xml:space="preserve"> shape</w:t>
      </w:r>
      <w:r w:rsidR="00F8122F" w:rsidRPr="00E8403B">
        <w:t>d</w:t>
      </w:r>
      <w:r w:rsidR="00A33D53" w:rsidRPr="00E8403B">
        <w:t xml:space="preserve"> the depth of understanding. Students who relied</w:t>
      </w:r>
      <w:r w:rsidR="00F8122F" w:rsidRPr="00E8403B">
        <w:t xml:space="preserve"> solely</w:t>
      </w:r>
      <w:r w:rsidR="00A33D53" w:rsidRPr="00E8403B">
        <w:t xml:space="preserve"> on </w:t>
      </w:r>
      <w:r w:rsidR="00145942" w:rsidRPr="00E8403B">
        <w:t>Internet</w:t>
      </w:r>
      <w:r w:rsidR="00A33D53" w:rsidRPr="00E8403B">
        <w:t xml:space="preserve"> or generic sources were </w:t>
      </w:r>
      <w:r w:rsidR="00CE1E24" w:rsidRPr="00E8403B">
        <w:t xml:space="preserve">often </w:t>
      </w:r>
      <w:r w:rsidR="00A33D53" w:rsidRPr="00E8403B">
        <w:t>limited in their knowledge and understanding.</w:t>
      </w:r>
    </w:p>
    <w:p w:rsidR="00A33D53" w:rsidRPr="00E8403B" w:rsidRDefault="00A33D53" w:rsidP="00E8403B">
      <w:pPr>
        <w:pStyle w:val="BodyText1"/>
      </w:pPr>
      <w:r w:rsidRPr="00E8403B">
        <w:t>Studies of s</w:t>
      </w:r>
      <w:r w:rsidR="00154689" w:rsidRPr="00E8403B">
        <w:t>ocial history were popular.</w:t>
      </w:r>
      <w:r w:rsidRPr="00E8403B">
        <w:t xml:space="preserve"> </w:t>
      </w:r>
      <w:r w:rsidR="00154689" w:rsidRPr="00E8403B">
        <w:t>Some students presented</w:t>
      </w:r>
      <w:r w:rsidRPr="00E8403B">
        <w:t xml:space="preserve"> insightful discussions on the role of Greek or Roman women grappling with the complexity of status groups, official and unofficial power</w:t>
      </w:r>
      <w:r w:rsidR="00B11C9F" w:rsidRPr="00E8403B">
        <w:t>,</w:t>
      </w:r>
      <w:r w:rsidRPr="00E8403B">
        <w:t xml:space="preserve"> and the implications of political and legal parameters. </w:t>
      </w:r>
      <w:r w:rsidR="00192303" w:rsidRPr="00E8403B">
        <w:t>M</w:t>
      </w:r>
      <w:r w:rsidR="00CE1E24" w:rsidRPr="00E8403B">
        <w:t>any</w:t>
      </w:r>
      <w:r w:rsidRPr="00E8403B">
        <w:t xml:space="preserve"> students show</w:t>
      </w:r>
      <w:r w:rsidR="00154689" w:rsidRPr="00E8403B">
        <w:t>ed</w:t>
      </w:r>
      <w:r w:rsidRPr="00E8403B">
        <w:t xml:space="preserve"> knowledge and understandin</w:t>
      </w:r>
      <w:r w:rsidR="00154689" w:rsidRPr="00E8403B">
        <w:t>g of a topic, but the more well-</w:t>
      </w:r>
      <w:r w:rsidRPr="00E8403B">
        <w:t>informed essays engage</w:t>
      </w:r>
      <w:r w:rsidR="00B11C9F" w:rsidRPr="00E8403B">
        <w:t>d</w:t>
      </w:r>
      <w:r w:rsidRPr="00E8403B">
        <w:t xml:space="preserve"> with the subtleties of diverse values from the classical world.</w:t>
      </w:r>
    </w:p>
    <w:p w:rsidR="00A33D53" w:rsidRPr="007D368F" w:rsidRDefault="00A33D53" w:rsidP="00A33D53">
      <w:pPr>
        <w:rPr>
          <w:rStyle w:val="Emphasis"/>
        </w:rPr>
      </w:pPr>
      <w:r w:rsidRPr="007D368F">
        <w:rPr>
          <w:rStyle w:val="Emphasis"/>
        </w:rPr>
        <w:t>Research and Analysis</w:t>
      </w:r>
    </w:p>
    <w:p w:rsidR="00A33D53" w:rsidRPr="00E8403B" w:rsidRDefault="00A86D6C" w:rsidP="00E8403B">
      <w:pPr>
        <w:pStyle w:val="BodyText1"/>
      </w:pPr>
      <w:r w:rsidRPr="00E8403B">
        <w:t>Many s</w:t>
      </w:r>
      <w:r w:rsidR="00A33D53" w:rsidRPr="00E8403B">
        <w:t>tudents conduct extensive r</w:t>
      </w:r>
      <w:r w:rsidRPr="00E8403B">
        <w:t>esearch on their selected topic</w:t>
      </w:r>
      <w:r w:rsidR="00A33D53" w:rsidRPr="00E8403B">
        <w:t>. The ability to select an</w:t>
      </w:r>
      <w:r w:rsidRPr="00E8403B">
        <w:t>d control information often determines</w:t>
      </w:r>
      <w:r w:rsidR="00DB6266" w:rsidRPr="00E8403B">
        <w:t xml:space="preserve"> the quality of the discussion</w:t>
      </w:r>
      <w:r w:rsidR="00A33D53" w:rsidRPr="00E8403B">
        <w:t xml:space="preserve">. Having access to primary texts online </w:t>
      </w:r>
      <w:r w:rsidRPr="00E8403B">
        <w:t>can make</w:t>
      </w:r>
      <w:r w:rsidR="00A33D53" w:rsidRPr="00E8403B">
        <w:t xml:space="preserve"> it easier for students to find quality source material. It was good to see</w:t>
      </w:r>
      <w:r w:rsidR="00997777" w:rsidRPr="00E8403B">
        <w:t xml:space="preserve"> more students avoiding </w:t>
      </w:r>
      <w:r w:rsidR="00A33D53" w:rsidRPr="00E8403B">
        <w:t>entry</w:t>
      </w:r>
      <w:r w:rsidR="00474887" w:rsidRPr="00E8403B">
        <w:t>-</w:t>
      </w:r>
      <w:r w:rsidR="00A33D53" w:rsidRPr="00E8403B">
        <w:t xml:space="preserve">level sources such as Wikipedia and Horrible Histories, and </w:t>
      </w:r>
      <w:r w:rsidR="00997777" w:rsidRPr="00E8403B">
        <w:t xml:space="preserve">increased </w:t>
      </w:r>
      <w:r w:rsidR="00A33D53" w:rsidRPr="00E8403B">
        <w:t xml:space="preserve">attempts being made to engage with </w:t>
      </w:r>
      <w:r w:rsidRPr="00E8403B">
        <w:t>sophisticated</w:t>
      </w:r>
      <w:r w:rsidR="00A33D53" w:rsidRPr="00E8403B">
        <w:t xml:space="preserve"> texts and </w:t>
      </w:r>
      <w:r w:rsidRPr="00E8403B">
        <w:t>more</w:t>
      </w:r>
      <w:r w:rsidR="00A33D53" w:rsidRPr="00E8403B">
        <w:t xml:space="preserve"> credible secondary sources.</w:t>
      </w:r>
    </w:p>
    <w:p w:rsidR="00A33D53" w:rsidRPr="00E8403B" w:rsidRDefault="00A33D53" w:rsidP="00E8403B">
      <w:pPr>
        <w:pStyle w:val="BodyText1"/>
      </w:pPr>
      <w:r w:rsidRPr="00E8403B">
        <w:t xml:space="preserve">Strong essays </w:t>
      </w:r>
      <w:r w:rsidR="00994AAE" w:rsidRPr="00E8403B">
        <w:t>displayed</w:t>
      </w:r>
      <w:r w:rsidRPr="00E8403B">
        <w:t xml:space="preserve"> astute selections from the research material</w:t>
      </w:r>
      <w:r w:rsidR="00994AAE" w:rsidRPr="00E8403B">
        <w:t xml:space="preserve"> and</w:t>
      </w:r>
      <w:r w:rsidRPr="00E8403B">
        <w:t xml:space="preserve"> </w:t>
      </w:r>
      <w:r w:rsidR="00D5782A" w:rsidRPr="00E8403B">
        <w:t>skilful</w:t>
      </w:r>
      <w:r w:rsidRPr="00E8403B">
        <w:t xml:space="preserve"> development</w:t>
      </w:r>
      <w:r w:rsidR="00535AF1" w:rsidRPr="00E8403B">
        <w:t>s</w:t>
      </w:r>
      <w:r w:rsidRPr="00E8403B">
        <w:t xml:space="preserve"> of an argument from beginning to end. The most sophisticated special studies integrated research m</w:t>
      </w:r>
      <w:r w:rsidR="00DB6266" w:rsidRPr="00E8403B">
        <w:t>aterial as evidence to support their</w:t>
      </w:r>
      <w:r w:rsidRPr="00E8403B">
        <w:t xml:space="preserve"> point of view. Therefore, taking the step from simply writing about information collected, to analysing the material and reflecting on it made for a more informed and </w:t>
      </w:r>
      <w:r w:rsidR="00535AF1" w:rsidRPr="00E8403B">
        <w:t>persuasive</w:t>
      </w:r>
      <w:r w:rsidRPr="00E8403B">
        <w:t xml:space="preserve"> </w:t>
      </w:r>
      <w:r w:rsidRPr="00E8403B">
        <w:lastRenderedPageBreak/>
        <w:t>argument. These more successful essays move</w:t>
      </w:r>
      <w:r w:rsidR="00535AF1" w:rsidRPr="00E8403B">
        <w:t>d</w:t>
      </w:r>
      <w:r w:rsidRPr="00E8403B">
        <w:t xml:space="preserve"> beyond using evidence to </w:t>
      </w:r>
      <w:r w:rsidR="003A76BC" w:rsidRPr="00E8403B">
        <w:t>merely support</w:t>
      </w:r>
      <w:r w:rsidRPr="00E8403B">
        <w:t xml:space="preserve"> a point of view, to critically evaluating the sources. </w:t>
      </w:r>
      <w:r w:rsidR="00D5782A" w:rsidRPr="00E8403B">
        <w:t>E</w:t>
      </w:r>
      <w:r w:rsidR="001B7494" w:rsidRPr="00E8403B">
        <w:t>ffective</w:t>
      </w:r>
      <w:r w:rsidRPr="00E8403B">
        <w:t xml:space="preserve"> essays could discuss the gaps and silences in material, as well as tensions within and between sources.</w:t>
      </w:r>
    </w:p>
    <w:p w:rsidR="00A33D53" w:rsidRPr="00E8403B" w:rsidRDefault="00A33D53" w:rsidP="00E8403B">
      <w:pPr>
        <w:pStyle w:val="BodyText1"/>
      </w:pPr>
      <w:r w:rsidRPr="00E8403B">
        <w:t xml:space="preserve">Students who could </w:t>
      </w:r>
      <w:r w:rsidR="00EA6B51" w:rsidRPr="00E8403B">
        <w:t>incorporate appropriate</w:t>
      </w:r>
      <w:r w:rsidRPr="00E8403B">
        <w:t xml:space="preserve"> </w:t>
      </w:r>
      <w:r w:rsidR="00DB6266" w:rsidRPr="00E8403B">
        <w:t>terminology</w:t>
      </w:r>
      <w:r w:rsidRPr="00E8403B">
        <w:t xml:space="preserve"> from the classical world into their discussion added strength and credibility to their point of view. Historic literacy in terms of religious events, social organisation</w:t>
      </w:r>
      <w:r w:rsidR="00D60C3C" w:rsidRPr="00E8403B">
        <w:t>,</w:t>
      </w:r>
      <w:r w:rsidRPr="00E8403B">
        <w:t xml:space="preserve"> or military terms was generally solid, highlighting that students are being encouraged to use the correct </w:t>
      </w:r>
      <w:r w:rsidR="00DB6266" w:rsidRPr="00E8403B">
        <w:t>vocabulary</w:t>
      </w:r>
      <w:r w:rsidRPr="00E8403B">
        <w:t xml:space="preserve"> in their discussions.</w:t>
      </w:r>
    </w:p>
    <w:p w:rsidR="00A33D53" w:rsidRPr="00E8403B" w:rsidRDefault="00A33D53" w:rsidP="00E8403B">
      <w:pPr>
        <w:pStyle w:val="BodyText1"/>
      </w:pPr>
      <w:r w:rsidRPr="00E8403B">
        <w:t xml:space="preserve">Students with well-constructed questions that invited </w:t>
      </w:r>
      <w:r w:rsidR="00B55032" w:rsidRPr="00E8403B">
        <w:t xml:space="preserve">deep </w:t>
      </w:r>
      <w:r w:rsidRPr="00E8403B">
        <w:t xml:space="preserve">discussion were in a better position to engage fully with their research. When a question asks for a biography or historic narrative, then students </w:t>
      </w:r>
      <w:r w:rsidR="00B55032" w:rsidRPr="00E8403B">
        <w:t>can be</w:t>
      </w:r>
      <w:r w:rsidRPr="00E8403B">
        <w:t xml:space="preserve"> trapped into </w:t>
      </w:r>
      <w:r w:rsidR="00B55032" w:rsidRPr="00E8403B">
        <w:t xml:space="preserve">simply </w:t>
      </w:r>
      <w:r w:rsidR="00DB6266" w:rsidRPr="00E8403B">
        <w:t>providing</w:t>
      </w:r>
      <w:r w:rsidRPr="00E8403B">
        <w:t xml:space="preserve"> a recount of events. However, when the question design asks for argument</w:t>
      </w:r>
      <w:r w:rsidR="00D60C3C" w:rsidRPr="00E8403B">
        <w:t>,</w:t>
      </w:r>
      <w:r w:rsidRPr="00E8403B">
        <w:t xml:space="preserve"> then students are better able to compare and contrast sources, and reflect on what their research suggests. This type of incisive, critical analysis then </w:t>
      </w:r>
      <w:r w:rsidR="00B55032" w:rsidRPr="00E8403B">
        <w:t>allows for a fuller</w:t>
      </w:r>
      <w:r w:rsidRPr="00E8403B">
        <w:t xml:space="preserve"> engage</w:t>
      </w:r>
      <w:r w:rsidR="00B55032" w:rsidRPr="00E8403B">
        <w:t>ment</w:t>
      </w:r>
      <w:r w:rsidRPr="00E8403B">
        <w:t xml:space="preserve"> with their topic</w:t>
      </w:r>
      <w:r w:rsidR="00DB6266" w:rsidRPr="00E8403B">
        <w:t>,</w:t>
      </w:r>
      <w:r w:rsidRPr="00E8403B">
        <w:t xml:space="preserve"> and </w:t>
      </w:r>
      <w:r w:rsidR="00B55032" w:rsidRPr="00E8403B">
        <w:t xml:space="preserve">the </w:t>
      </w:r>
      <w:r w:rsidRPr="00E8403B">
        <w:t>develop</w:t>
      </w:r>
      <w:r w:rsidR="00B55032" w:rsidRPr="00E8403B">
        <w:t>ment of</w:t>
      </w:r>
      <w:r w:rsidRPr="00E8403B">
        <w:t xml:space="preserve"> a </w:t>
      </w:r>
      <w:r w:rsidR="00DB6266" w:rsidRPr="00E8403B">
        <w:t>vibrant</w:t>
      </w:r>
      <w:r w:rsidRPr="00E8403B">
        <w:t>, informed argument.</w:t>
      </w:r>
    </w:p>
    <w:p w:rsidR="00145942" w:rsidRDefault="00A33D53" w:rsidP="00145942">
      <w:pPr>
        <w:rPr>
          <w:rStyle w:val="Emphasis"/>
        </w:rPr>
      </w:pPr>
      <w:r w:rsidRPr="007D368F">
        <w:rPr>
          <w:rStyle w:val="Emphasis"/>
        </w:rPr>
        <w:t>Communication</w:t>
      </w:r>
    </w:p>
    <w:p w:rsidR="00A33D53" w:rsidRPr="00E8403B" w:rsidRDefault="00A33D53" w:rsidP="00E8403B">
      <w:pPr>
        <w:pStyle w:val="BodyText1"/>
      </w:pPr>
      <w:r w:rsidRPr="00E8403B">
        <w:t xml:space="preserve">Most special studies were written in a formal essay format with a clear and </w:t>
      </w:r>
      <w:r w:rsidR="008A1D4B" w:rsidRPr="00E8403B">
        <w:t>sound</w:t>
      </w:r>
      <w:r w:rsidRPr="00E8403B">
        <w:t xml:space="preserve"> structure. The majority of students used </w:t>
      </w:r>
      <w:r w:rsidR="0098174D" w:rsidRPr="00E8403B">
        <w:t>appropriate conventions including</w:t>
      </w:r>
      <w:r w:rsidRPr="00E8403B">
        <w:t xml:space="preserve"> an introduction stating an outline of the essay, paragraphs with topic sentences</w:t>
      </w:r>
      <w:r w:rsidR="0098174D" w:rsidRPr="00E8403B">
        <w:t>,</w:t>
      </w:r>
      <w:r w:rsidRPr="00E8403B">
        <w:t xml:space="preserve"> and a conclusion to summarise the</w:t>
      </w:r>
      <w:r w:rsidR="0098174D" w:rsidRPr="00E8403B">
        <w:t>ir</w:t>
      </w:r>
      <w:r w:rsidRPr="00E8403B">
        <w:t xml:space="preserve"> discussion. </w:t>
      </w:r>
      <w:r w:rsidR="0098174D" w:rsidRPr="00E8403B">
        <w:t>On the whole, s</w:t>
      </w:r>
      <w:r w:rsidRPr="00E8403B">
        <w:t>tudents polished their work by editing and proofreading so that the majority of essays were clear</w:t>
      </w:r>
      <w:r w:rsidR="0098174D" w:rsidRPr="00E8403B">
        <w:t>,</w:t>
      </w:r>
      <w:r w:rsidRPr="00E8403B">
        <w:t xml:space="preserve"> and explained ideas in a sequential way. </w:t>
      </w:r>
      <w:r w:rsidR="00D60C3C" w:rsidRPr="00E8403B">
        <w:t>Nearly all</w:t>
      </w:r>
      <w:r w:rsidRPr="00E8403B">
        <w:t xml:space="preserve"> special studies were within the 2000</w:t>
      </w:r>
      <w:r w:rsidR="00D60C3C" w:rsidRPr="00E8403B">
        <w:t>-</w:t>
      </w:r>
      <w:r w:rsidRPr="00E8403B">
        <w:t>word limit.</w:t>
      </w:r>
    </w:p>
    <w:p w:rsidR="00A33D53" w:rsidRPr="00E8403B" w:rsidRDefault="00A33D53" w:rsidP="00E8403B">
      <w:pPr>
        <w:pStyle w:val="BodyText1"/>
      </w:pPr>
      <w:r w:rsidRPr="00E8403B">
        <w:t>When students select</w:t>
      </w:r>
      <w:r w:rsidR="0098174D" w:rsidRPr="00E8403B">
        <w:t>ed</w:t>
      </w:r>
      <w:r w:rsidRPr="00E8403B">
        <w:t xml:space="preserve"> source material and integrate</w:t>
      </w:r>
      <w:r w:rsidR="0098174D" w:rsidRPr="00E8403B">
        <w:t>d</w:t>
      </w:r>
      <w:r w:rsidRPr="00E8403B">
        <w:t xml:space="preserve"> it with reflective comments, they were able to create a sophisticated and meaningful argument. For example</w:t>
      </w:r>
      <w:r w:rsidR="0098174D" w:rsidRPr="00E8403B">
        <w:t>,</w:t>
      </w:r>
      <w:r w:rsidRPr="00E8403B">
        <w:t xml:space="preserve"> the better</w:t>
      </w:r>
      <w:r w:rsidR="00D60C3C" w:rsidRPr="00E8403B">
        <w:t>-</w:t>
      </w:r>
      <w:r w:rsidRPr="00E8403B">
        <w:t xml:space="preserve">quality responses were able to </w:t>
      </w:r>
      <w:r w:rsidR="00B33244" w:rsidRPr="00E8403B">
        <w:t>integrate short, effective quotations</w:t>
      </w:r>
      <w:r w:rsidRPr="00E8403B">
        <w:t xml:space="preserve"> into </w:t>
      </w:r>
      <w:r w:rsidR="00B33244" w:rsidRPr="00E8403B">
        <w:t>the writing</w:t>
      </w:r>
      <w:r w:rsidRPr="00E8403B">
        <w:t>. Students struggled to control their arguments whe</w:t>
      </w:r>
      <w:r w:rsidR="00B33244" w:rsidRPr="00E8403B">
        <w:t>n they included large quotations</w:t>
      </w:r>
      <w:r w:rsidRPr="00E8403B">
        <w:t xml:space="preserve"> that were </w:t>
      </w:r>
      <w:r w:rsidR="00B33244" w:rsidRPr="00E8403B">
        <w:t>often disconnected from</w:t>
      </w:r>
      <w:r w:rsidRPr="00E8403B">
        <w:t xml:space="preserve"> their discussi</w:t>
      </w:r>
      <w:r w:rsidR="00B33244" w:rsidRPr="00E8403B">
        <w:t xml:space="preserve">on. This block </w:t>
      </w:r>
      <w:r w:rsidR="005E709E" w:rsidRPr="00E8403B">
        <w:t>quoting</w:t>
      </w:r>
      <w:r w:rsidR="00B33244" w:rsidRPr="00E8403B">
        <w:t xml:space="preserve"> or over-quoting i</w:t>
      </w:r>
      <w:r w:rsidRPr="00E8403B">
        <w:t xml:space="preserve">s </w:t>
      </w:r>
      <w:r w:rsidR="00B33244" w:rsidRPr="00E8403B">
        <w:t>often</w:t>
      </w:r>
      <w:r w:rsidRPr="00E8403B">
        <w:t xml:space="preserve"> reflective of </w:t>
      </w:r>
      <w:r w:rsidR="00155ADF" w:rsidRPr="00E8403B">
        <w:t>communication</w:t>
      </w:r>
      <w:r w:rsidR="00155ADF" w:rsidRPr="00E8403B" w:rsidDel="00AF232F">
        <w:t xml:space="preserve"> </w:t>
      </w:r>
      <w:r w:rsidR="00155ADF" w:rsidRPr="00E8403B">
        <w:t xml:space="preserve">at the </w:t>
      </w:r>
      <w:r w:rsidR="005E709E" w:rsidRPr="00E8403B">
        <w:t xml:space="preserve">C or D </w:t>
      </w:r>
      <w:r w:rsidR="00155ADF" w:rsidRPr="00E8403B">
        <w:t>level.</w:t>
      </w:r>
    </w:p>
    <w:p w:rsidR="00A33D53" w:rsidRPr="00E8403B" w:rsidRDefault="00A33D53" w:rsidP="00E8403B">
      <w:pPr>
        <w:pStyle w:val="BodyText1"/>
      </w:pPr>
      <w:r w:rsidRPr="00E8403B">
        <w:t xml:space="preserve">The most </w:t>
      </w:r>
      <w:r w:rsidR="005E709E" w:rsidRPr="00E8403B">
        <w:t>refined</w:t>
      </w:r>
      <w:r w:rsidRPr="00E8403B">
        <w:t xml:space="preserve"> spec</w:t>
      </w:r>
      <w:r w:rsidR="005E709E" w:rsidRPr="00E8403B">
        <w:t>ial studies were fluent in the</w:t>
      </w:r>
      <w:r w:rsidRPr="00E8403B">
        <w:t xml:space="preserve"> selected material and development of a logical argument. These essays were well planned and engaged with the intent of the question. </w:t>
      </w:r>
      <w:r w:rsidR="005E709E" w:rsidRPr="00E8403B">
        <w:t>Many</w:t>
      </w:r>
      <w:r w:rsidRPr="00E8403B">
        <w:t xml:space="preserve"> arguments in the A band were able to pose a contention, integrate selective evidence</w:t>
      </w:r>
      <w:r w:rsidR="0098174D" w:rsidRPr="00E8403B">
        <w:t>,</w:t>
      </w:r>
      <w:r w:rsidRPr="00E8403B">
        <w:t xml:space="preserve"> and work with flair towards a solid conclusion. Students are encouraged to refine their question so that it allows for analysis and </w:t>
      </w:r>
      <w:r w:rsidR="0098174D" w:rsidRPr="00E8403B">
        <w:t xml:space="preserve">the </w:t>
      </w:r>
      <w:r w:rsidRPr="00E8403B">
        <w:t xml:space="preserve">development of a </w:t>
      </w:r>
      <w:r w:rsidR="0098174D" w:rsidRPr="00E8403B">
        <w:t>thoughtful</w:t>
      </w:r>
      <w:r w:rsidRPr="00E8403B">
        <w:t xml:space="preserve"> point of view.</w:t>
      </w:r>
    </w:p>
    <w:p w:rsidR="00A33D53" w:rsidRPr="00E8403B" w:rsidRDefault="005E709E" w:rsidP="00E8403B">
      <w:pPr>
        <w:pStyle w:val="BodyText1"/>
      </w:pPr>
      <w:r w:rsidRPr="00E8403B">
        <w:t>Successful studies</w:t>
      </w:r>
      <w:r w:rsidR="00A33D53" w:rsidRPr="00E8403B">
        <w:t xml:space="preserve"> </w:t>
      </w:r>
      <w:r w:rsidR="00D60C3C" w:rsidRPr="00E8403B">
        <w:t xml:space="preserve">acknowledged </w:t>
      </w:r>
      <w:r w:rsidR="00A33D53" w:rsidRPr="00E8403B">
        <w:t>source material in a con</w:t>
      </w:r>
      <w:r w:rsidR="00FC6DC7" w:rsidRPr="00E8403B">
        <w:t>sistent manner. Whether using in-</w:t>
      </w:r>
      <w:r w:rsidR="00A33D53" w:rsidRPr="00E8403B">
        <w:t xml:space="preserve">text referencing or footnoting, most students demonstrated </w:t>
      </w:r>
      <w:r w:rsidR="00041727" w:rsidRPr="00E8403B">
        <w:t>competency</w:t>
      </w:r>
      <w:r w:rsidR="00A33D53" w:rsidRPr="00E8403B">
        <w:t xml:space="preserve"> in </w:t>
      </w:r>
      <w:r w:rsidR="00FC6DC7" w:rsidRPr="00E8403B">
        <w:t>acknowledging</w:t>
      </w:r>
      <w:r w:rsidR="00A33D53" w:rsidRPr="00E8403B">
        <w:t xml:space="preserve"> their research material. When visual images were used, they were usually discussed within the body of the adjoining paragraph, and were correctly acknowledged and labelled.</w:t>
      </w:r>
      <w:r w:rsidR="00AF232F" w:rsidRPr="00E8403B">
        <w:t xml:space="preserve"> </w:t>
      </w:r>
      <w:r w:rsidR="00A33D53" w:rsidRPr="00E8403B">
        <w:t xml:space="preserve">Special studies on material culture benefited from visual images as evidence to support the point of view being developed. </w:t>
      </w:r>
      <w:r w:rsidR="005A5342" w:rsidRPr="00E8403B">
        <w:t>However, i</w:t>
      </w:r>
      <w:r w:rsidR="00145942" w:rsidRPr="00E8403B">
        <w:t>rrelevant images should be avoided, such as images of statues of prominent figures discussed in biographical studies.</w:t>
      </w:r>
      <w:r w:rsidR="005A5342" w:rsidRPr="00E8403B">
        <w:t xml:space="preserve"> </w:t>
      </w:r>
      <w:r w:rsidR="00A33D53" w:rsidRPr="00E8403B">
        <w:t xml:space="preserve">Visual images of battle strategies </w:t>
      </w:r>
      <w:r w:rsidR="00FC6DC7" w:rsidRPr="00E8403B">
        <w:t>are</w:t>
      </w:r>
      <w:r w:rsidR="00A33D53" w:rsidRPr="00E8403B">
        <w:t xml:space="preserve"> best used when the immediate paragraph comment</w:t>
      </w:r>
      <w:r w:rsidR="005A5342" w:rsidRPr="00E8403B">
        <w:t>s</w:t>
      </w:r>
      <w:r w:rsidR="00A33D53" w:rsidRPr="00E8403B">
        <w:t xml:space="preserve"> directly on tactics and topography.</w:t>
      </w:r>
    </w:p>
    <w:p w:rsidR="00A33D53" w:rsidRPr="00E8403B" w:rsidRDefault="00A33D53" w:rsidP="00E8403B">
      <w:pPr>
        <w:pStyle w:val="BodyText1"/>
      </w:pPr>
      <w:r w:rsidRPr="00E8403B">
        <w:t xml:space="preserve">Almost all special studies </w:t>
      </w:r>
      <w:r w:rsidR="00C602F5" w:rsidRPr="00E8403B">
        <w:t>featured</w:t>
      </w:r>
      <w:r w:rsidRPr="00E8403B">
        <w:t xml:space="preserve"> bibliographies</w:t>
      </w:r>
      <w:r w:rsidR="00C602F5" w:rsidRPr="00E8403B">
        <w:t>,</w:t>
      </w:r>
      <w:r w:rsidRPr="00E8403B">
        <w:t xml:space="preserve"> and students generally demonstrated a clear understanding of how to compile one appropriately. There were </w:t>
      </w:r>
      <w:r w:rsidR="00041727" w:rsidRPr="00E8403B">
        <w:t>examples</w:t>
      </w:r>
      <w:r w:rsidRPr="00E8403B">
        <w:t xml:space="preserve"> of only </w:t>
      </w:r>
      <w:r w:rsidR="00041727" w:rsidRPr="00E8403B">
        <w:t>web</w:t>
      </w:r>
      <w:r w:rsidRPr="00E8403B">
        <w:t xml:space="preserve">sites being used, but it was heartening to see an increase in </w:t>
      </w:r>
      <w:r w:rsidRPr="00E8403B">
        <w:lastRenderedPageBreak/>
        <w:t>more balanced bibliographies that included primary and secondary texts</w:t>
      </w:r>
      <w:r w:rsidR="00865575" w:rsidRPr="00E8403B">
        <w:t>,</w:t>
      </w:r>
      <w:r w:rsidRPr="00E8403B">
        <w:t xml:space="preserve"> as well as </w:t>
      </w:r>
      <w:r w:rsidR="00865575" w:rsidRPr="00E8403B">
        <w:t>I</w:t>
      </w:r>
      <w:r w:rsidRPr="00E8403B">
        <w:t>nternet sources.</w:t>
      </w:r>
    </w:p>
    <w:p w:rsidR="001A0F23" w:rsidRPr="000B51DE" w:rsidRDefault="00532959" w:rsidP="00A81CA3">
      <w:pPr>
        <w:pStyle w:val="Heading2"/>
      </w:pPr>
      <w:r>
        <w:t>Operational Advice</w:t>
      </w:r>
    </w:p>
    <w:p w:rsidR="00735CE9" w:rsidRDefault="00735CE9">
      <w:pPr>
        <w:pStyle w:val="BodyText1"/>
      </w:pPr>
      <w:r>
        <w:t>School assessment tasks</w:t>
      </w:r>
      <w:r w:rsidR="00C602F5">
        <w:t xml:space="preserve"> are set and marked by teachers, and as</w:t>
      </w:r>
      <w:r>
        <w:t xml:space="preserve"> </w:t>
      </w:r>
      <w:r w:rsidR="00C602F5">
        <w:t>these</w:t>
      </w:r>
      <w:r>
        <w:t xml:space="preserve"> assessment decisio</w:t>
      </w:r>
      <w:r w:rsidR="00DB6461">
        <w:t xml:space="preserve">ns are </w:t>
      </w:r>
      <w:r w:rsidR="00C602F5">
        <w:t xml:space="preserve">then </w:t>
      </w:r>
      <w:r w:rsidR="00DB6461">
        <w:t xml:space="preserve">reviewed by moderators, it is </w:t>
      </w:r>
      <w:r w:rsidR="00155ADF">
        <w:t>important</w:t>
      </w:r>
      <w:r w:rsidR="00DB6461">
        <w:t xml:space="preserve"> for teacher grades and </w:t>
      </w:r>
      <w:r>
        <w:t xml:space="preserve">marks </w:t>
      </w:r>
      <w:r w:rsidR="00DB6461">
        <w:t>to</w:t>
      </w:r>
      <w:r>
        <w:t xml:space="preserve"> be evident on all student work.</w:t>
      </w:r>
    </w:p>
    <w:p w:rsidR="00CD03F1" w:rsidRPr="00E8403B" w:rsidRDefault="005B740A" w:rsidP="00E8403B">
      <w:pPr>
        <w:pStyle w:val="BodyText1"/>
      </w:pPr>
      <w:r w:rsidRPr="00E8403B">
        <w:t>Pleasingly, most</w:t>
      </w:r>
      <w:r w:rsidR="004F6B7A" w:rsidRPr="00E8403B">
        <w:t xml:space="preserve"> schools used the external assessment cover</w:t>
      </w:r>
      <w:r w:rsidR="00865575" w:rsidRPr="00E8403B">
        <w:t xml:space="preserve"> </w:t>
      </w:r>
      <w:r w:rsidR="004F6B7A" w:rsidRPr="00E8403B">
        <w:t xml:space="preserve">sheet from the SACE website. Most teachers and students carefully ensured that all external materials were de-identified in terms of school and student by using SACE registration numbers. Almost all </w:t>
      </w:r>
      <w:r w:rsidR="00A56DD9" w:rsidRPr="00E8403B">
        <w:t>schools</w:t>
      </w:r>
      <w:r w:rsidR="004F6B7A" w:rsidRPr="00E8403B">
        <w:t xml:space="preserve"> had correctly observed the need to submit special studies devoid of marks or annotations.</w:t>
      </w:r>
    </w:p>
    <w:p w:rsidR="004F6B7A" w:rsidRPr="00E8403B" w:rsidRDefault="004F6B7A" w:rsidP="00E8403B">
      <w:pPr>
        <w:pStyle w:val="BodyText1"/>
      </w:pPr>
      <w:r w:rsidRPr="00E8403B">
        <w:t>Most teachers were conscientious in the packaging of student materials. However</w:t>
      </w:r>
      <w:r w:rsidR="0064104F" w:rsidRPr="00E8403B">
        <w:t>,</w:t>
      </w:r>
      <w:r w:rsidRPr="00E8403B">
        <w:t xml:space="preserve"> some points </w:t>
      </w:r>
      <w:r w:rsidR="00155ADF" w:rsidRPr="00E8403B">
        <w:t xml:space="preserve">for teachers </w:t>
      </w:r>
      <w:r w:rsidRPr="00E8403B">
        <w:t>to note</w:t>
      </w:r>
      <w:r w:rsidR="005A5342" w:rsidRPr="00E8403B">
        <w:t xml:space="preserve"> are</w:t>
      </w:r>
      <w:r w:rsidR="0041564B" w:rsidRPr="00E8403B">
        <w:t xml:space="preserve"> listed here</w:t>
      </w:r>
      <w:r w:rsidRPr="00E8403B">
        <w:t>:</w:t>
      </w:r>
    </w:p>
    <w:p w:rsidR="004F6B7A" w:rsidRPr="00C778BC" w:rsidRDefault="004F6B7A" w:rsidP="004F6B7A">
      <w:pPr>
        <w:pStyle w:val="ListParagraph"/>
        <w:numPr>
          <w:ilvl w:val="0"/>
          <w:numId w:val="16"/>
        </w:numPr>
        <w:rPr>
          <w:rFonts w:ascii="Arial" w:hAnsi="Arial" w:cs="Arial"/>
        </w:rPr>
      </w:pPr>
      <w:r w:rsidRPr="00C778BC">
        <w:rPr>
          <w:rFonts w:ascii="Arial" w:hAnsi="Arial" w:cs="Arial"/>
        </w:rPr>
        <w:t xml:space="preserve">The </w:t>
      </w:r>
      <w:r w:rsidR="007D368F">
        <w:rPr>
          <w:rFonts w:ascii="Arial" w:hAnsi="Arial" w:cs="Arial"/>
        </w:rPr>
        <w:t>learning and</w:t>
      </w:r>
      <w:r w:rsidRPr="00C778BC">
        <w:rPr>
          <w:rFonts w:ascii="Arial" w:hAnsi="Arial" w:cs="Arial"/>
        </w:rPr>
        <w:t xml:space="preserve"> </w:t>
      </w:r>
      <w:r w:rsidR="007D368F">
        <w:rPr>
          <w:rFonts w:ascii="Arial" w:hAnsi="Arial" w:cs="Arial"/>
        </w:rPr>
        <w:t>a</w:t>
      </w:r>
      <w:r w:rsidRPr="00C778BC">
        <w:rPr>
          <w:rFonts w:ascii="Arial" w:hAnsi="Arial" w:cs="Arial"/>
        </w:rPr>
        <w:t xml:space="preserve">ssessment plan (LAP) </w:t>
      </w:r>
      <w:r w:rsidR="005B740A">
        <w:rPr>
          <w:rFonts w:ascii="Arial" w:hAnsi="Arial" w:cs="Arial"/>
        </w:rPr>
        <w:t>should</w:t>
      </w:r>
      <w:r w:rsidRPr="00C778BC">
        <w:rPr>
          <w:rFonts w:ascii="Arial" w:hAnsi="Arial" w:cs="Arial"/>
        </w:rPr>
        <w:t xml:space="preserve"> be included</w:t>
      </w:r>
      <w:r w:rsidR="0041564B">
        <w:rPr>
          <w:rFonts w:ascii="Arial" w:hAnsi="Arial" w:cs="Arial"/>
        </w:rPr>
        <w:t>.</w:t>
      </w:r>
    </w:p>
    <w:p w:rsidR="004F6B7A" w:rsidRPr="00C778BC" w:rsidRDefault="005B740A" w:rsidP="004F6B7A">
      <w:pPr>
        <w:pStyle w:val="ListParagraph"/>
        <w:numPr>
          <w:ilvl w:val="0"/>
          <w:numId w:val="16"/>
        </w:numPr>
        <w:rPr>
          <w:rFonts w:ascii="Arial" w:hAnsi="Arial" w:cs="Arial"/>
        </w:rPr>
      </w:pPr>
      <w:r>
        <w:rPr>
          <w:rFonts w:ascii="Arial" w:hAnsi="Arial" w:cs="Arial"/>
        </w:rPr>
        <w:t>It is</w:t>
      </w:r>
      <w:r w:rsidR="004F6B7A" w:rsidRPr="00C778BC">
        <w:rPr>
          <w:rFonts w:ascii="Arial" w:hAnsi="Arial" w:cs="Arial"/>
        </w:rPr>
        <w:t xml:space="preserve"> helpful to have the task sheet attached to each </w:t>
      </w:r>
      <w:r w:rsidR="00CE1E24">
        <w:rPr>
          <w:rFonts w:ascii="Arial" w:hAnsi="Arial" w:cs="Arial"/>
        </w:rPr>
        <w:t>task</w:t>
      </w:r>
      <w:r w:rsidR="0041564B">
        <w:rPr>
          <w:rFonts w:ascii="Arial" w:hAnsi="Arial" w:cs="Arial"/>
        </w:rPr>
        <w:t>.</w:t>
      </w:r>
    </w:p>
    <w:p w:rsidR="004F6B7A" w:rsidRDefault="004F6B7A" w:rsidP="004F6B7A">
      <w:pPr>
        <w:pStyle w:val="ListParagraph"/>
        <w:numPr>
          <w:ilvl w:val="0"/>
          <w:numId w:val="16"/>
        </w:numPr>
        <w:rPr>
          <w:rFonts w:ascii="Arial" w:hAnsi="Arial" w:cs="Arial"/>
        </w:rPr>
      </w:pPr>
      <w:r w:rsidRPr="00C778BC">
        <w:rPr>
          <w:rFonts w:ascii="Arial" w:hAnsi="Arial" w:cs="Arial"/>
        </w:rPr>
        <w:t xml:space="preserve">Include task sheets which have the specific </w:t>
      </w:r>
      <w:r w:rsidR="008B167E">
        <w:rPr>
          <w:rFonts w:ascii="Arial" w:hAnsi="Arial" w:cs="Arial"/>
        </w:rPr>
        <w:t>features</w:t>
      </w:r>
      <w:r w:rsidRPr="00C778BC">
        <w:rPr>
          <w:rFonts w:ascii="Arial" w:hAnsi="Arial" w:cs="Arial"/>
        </w:rPr>
        <w:t xml:space="preserve"> and performance standards clearly identified to allow for easier moderation</w:t>
      </w:r>
      <w:r w:rsidR="0041564B">
        <w:rPr>
          <w:rFonts w:ascii="Arial" w:hAnsi="Arial" w:cs="Arial"/>
        </w:rPr>
        <w:t>.</w:t>
      </w:r>
    </w:p>
    <w:p w:rsidR="000A4E24" w:rsidRPr="000A4E24" w:rsidRDefault="000A4E24" w:rsidP="000A4E24">
      <w:pPr>
        <w:pStyle w:val="ListParagraph"/>
        <w:numPr>
          <w:ilvl w:val="0"/>
          <w:numId w:val="16"/>
        </w:numPr>
        <w:rPr>
          <w:rFonts w:ascii="Arial" w:hAnsi="Arial" w:cs="Arial"/>
        </w:rPr>
      </w:pPr>
      <w:r w:rsidRPr="00C778BC">
        <w:rPr>
          <w:rFonts w:ascii="Arial" w:hAnsi="Arial" w:cs="Arial"/>
        </w:rPr>
        <w:t>SACE numbers need to be cl</w:t>
      </w:r>
      <w:r>
        <w:rPr>
          <w:rFonts w:ascii="Arial" w:hAnsi="Arial" w:cs="Arial"/>
        </w:rPr>
        <w:t>early displayed on student work</w:t>
      </w:r>
      <w:r w:rsidR="0041564B">
        <w:rPr>
          <w:rFonts w:ascii="Arial" w:hAnsi="Arial" w:cs="Arial"/>
        </w:rPr>
        <w:t>.</w:t>
      </w:r>
    </w:p>
    <w:p w:rsidR="004F6B7A" w:rsidRPr="00C778BC" w:rsidRDefault="004F6B7A" w:rsidP="004F6B7A">
      <w:pPr>
        <w:pStyle w:val="ListParagraph"/>
        <w:numPr>
          <w:ilvl w:val="0"/>
          <w:numId w:val="16"/>
        </w:numPr>
        <w:rPr>
          <w:rFonts w:ascii="Arial" w:hAnsi="Arial" w:cs="Arial"/>
        </w:rPr>
      </w:pPr>
      <w:r w:rsidRPr="00C778BC">
        <w:rPr>
          <w:rFonts w:ascii="Arial" w:hAnsi="Arial" w:cs="Arial"/>
        </w:rPr>
        <w:t>A word</w:t>
      </w:r>
      <w:r w:rsidR="0041564B">
        <w:rPr>
          <w:rFonts w:ascii="Arial" w:hAnsi="Arial" w:cs="Arial"/>
        </w:rPr>
        <w:t>-</w:t>
      </w:r>
      <w:r w:rsidRPr="00C778BC">
        <w:rPr>
          <w:rFonts w:ascii="Arial" w:hAnsi="Arial" w:cs="Arial"/>
        </w:rPr>
        <w:t xml:space="preserve">count on each folio piece </w:t>
      </w:r>
      <w:r w:rsidR="000A4E24">
        <w:rPr>
          <w:rFonts w:ascii="Arial" w:hAnsi="Arial" w:cs="Arial"/>
        </w:rPr>
        <w:t>is of assistance</w:t>
      </w:r>
      <w:r w:rsidR="0041564B">
        <w:rPr>
          <w:rFonts w:ascii="Arial" w:hAnsi="Arial" w:cs="Arial"/>
        </w:rPr>
        <w:t>.</w:t>
      </w:r>
      <w:r w:rsidRPr="00C778BC">
        <w:rPr>
          <w:rFonts w:ascii="Arial" w:hAnsi="Arial" w:cs="Arial"/>
        </w:rPr>
        <w:t xml:space="preserve"> </w:t>
      </w:r>
    </w:p>
    <w:p w:rsidR="004F6B7A" w:rsidRPr="00C778BC" w:rsidRDefault="000A4E24" w:rsidP="004F6B7A">
      <w:pPr>
        <w:pStyle w:val="ListParagraph"/>
        <w:numPr>
          <w:ilvl w:val="0"/>
          <w:numId w:val="16"/>
        </w:numPr>
        <w:rPr>
          <w:rFonts w:ascii="Arial" w:hAnsi="Arial" w:cs="Arial"/>
        </w:rPr>
      </w:pPr>
      <w:r>
        <w:rPr>
          <w:rFonts w:ascii="Arial" w:hAnsi="Arial" w:cs="Arial"/>
        </w:rPr>
        <w:t>Organise</w:t>
      </w:r>
      <w:r w:rsidR="004F6B7A" w:rsidRPr="00C778BC">
        <w:rPr>
          <w:rFonts w:ascii="Arial" w:hAnsi="Arial" w:cs="Arial"/>
        </w:rPr>
        <w:t xml:space="preserve"> each stu</w:t>
      </w:r>
      <w:r>
        <w:rPr>
          <w:rFonts w:ascii="Arial" w:hAnsi="Arial" w:cs="Arial"/>
        </w:rPr>
        <w:t>dent’s work by assessment type</w:t>
      </w:r>
      <w:r w:rsidR="0041564B">
        <w:rPr>
          <w:rFonts w:ascii="Arial" w:hAnsi="Arial" w:cs="Arial"/>
        </w:rPr>
        <w:t>.</w:t>
      </w:r>
    </w:p>
    <w:p w:rsidR="004F6B7A" w:rsidRPr="00C778BC" w:rsidRDefault="004F6B7A" w:rsidP="004F6B7A">
      <w:pPr>
        <w:pStyle w:val="ListParagraph"/>
        <w:numPr>
          <w:ilvl w:val="0"/>
          <w:numId w:val="16"/>
        </w:numPr>
        <w:rPr>
          <w:rFonts w:ascii="Arial" w:hAnsi="Arial" w:cs="Arial"/>
        </w:rPr>
      </w:pPr>
      <w:r w:rsidRPr="00C778BC">
        <w:rPr>
          <w:rFonts w:ascii="Arial" w:hAnsi="Arial" w:cs="Arial"/>
        </w:rPr>
        <w:t>To ensure consistency</w:t>
      </w:r>
      <w:r w:rsidR="0041564B">
        <w:rPr>
          <w:rFonts w:ascii="Arial" w:hAnsi="Arial" w:cs="Arial"/>
        </w:rPr>
        <w:t>,</w:t>
      </w:r>
      <w:r w:rsidRPr="00C778BC">
        <w:rPr>
          <w:rFonts w:ascii="Arial" w:hAnsi="Arial" w:cs="Arial"/>
        </w:rPr>
        <w:t xml:space="preserve"> please make sure that tasks presented for moderation match those presented in the LAP or, where changes have been made, that these are reflected in the </w:t>
      </w:r>
      <w:r w:rsidR="007D368F">
        <w:rPr>
          <w:rFonts w:ascii="Arial" w:hAnsi="Arial" w:cs="Arial"/>
        </w:rPr>
        <w:t>a</w:t>
      </w:r>
      <w:r w:rsidRPr="00C778BC">
        <w:rPr>
          <w:rFonts w:ascii="Arial" w:hAnsi="Arial" w:cs="Arial"/>
        </w:rPr>
        <w:t>ddendum.</w:t>
      </w:r>
    </w:p>
    <w:p w:rsidR="00F12C74" w:rsidRDefault="004F6B7A" w:rsidP="004F6B7A">
      <w:pPr>
        <w:pStyle w:val="ListParagraph"/>
        <w:numPr>
          <w:ilvl w:val="0"/>
          <w:numId w:val="16"/>
        </w:numPr>
        <w:rPr>
          <w:rFonts w:ascii="Arial" w:hAnsi="Arial" w:cs="Arial"/>
        </w:rPr>
      </w:pPr>
      <w:r w:rsidRPr="00F12C74">
        <w:rPr>
          <w:rFonts w:ascii="Arial" w:hAnsi="Arial" w:cs="Arial"/>
        </w:rPr>
        <w:t>If including CDs as evidence</w:t>
      </w:r>
      <w:r w:rsidR="00865575">
        <w:rPr>
          <w:rFonts w:ascii="Arial" w:hAnsi="Arial" w:cs="Arial"/>
        </w:rPr>
        <w:t>,</w:t>
      </w:r>
      <w:r w:rsidRPr="00F12C74">
        <w:rPr>
          <w:rFonts w:ascii="Arial" w:hAnsi="Arial" w:cs="Arial"/>
        </w:rPr>
        <w:t xml:space="preserve"> </w:t>
      </w:r>
      <w:r w:rsidR="00865575">
        <w:rPr>
          <w:rFonts w:ascii="Arial" w:hAnsi="Arial" w:cs="Arial"/>
        </w:rPr>
        <w:t>please</w:t>
      </w:r>
      <w:r w:rsidR="00865575" w:rsidRPr="00F12C74">
        <w:rPr>
          <w:rFonts w:ascii="Arial" w:hAnsi="Arial" w:cs="Arial"/>
        </w:rPr>
        <w:t xml:space="preserve"> </w:t>
      </w:r>
      <w:r w:rsidRPr="00F12C74">
        <w:rPr>
          <w:rFonts w:ascii="Arial" w:hAnsi="Arial" w:cs="Arial"/>
        </w:rPr>
        <w:t>ensure</w:t>
      </w:r>
      <w:r w:rsidR="00F12C74">
        <w:rPr>
          <w:rFonts w:ascii="Arial" w:hAnsi="Arial" w:cs="Arial"/>
        </w:rPr>
        <w:t xml:space="preserve"> </w:t>
      </w:r>
      <w:r w:rsidRPr="00F12C74">
        <w:rPr>
          <w:rFonts w:ascii="Arial" w:hAnsi="Arial" w:cs="Arial"/>
        </w:rPr>
        <w:t xml:space="preserve">that they are </w:t>
      </w:r>
      <w:r w:rsidR="000A4E24" w:rsidRPr="00F12C74">
        <w:rPr>
          <w:rFonts w:ascii="Arial" w:hAnsi="Arial" w:cs="Arial"/>
        </w:rPr>
        <w:t>functioning.</w:t>
      </w:r>
      <w:r w:rsidRPr="00F12C74">
        <w:rPr>
          <w:rFonts w:ascii="Arial" w:hAnsi="Arial" w:cs="Arial"/>
        </w:rPr>
        <w:t xml:space="preserve"> </w:t>
      </w:r>
    </w:p>
    <w:p w:rsidR="001A0F23" w:rsidRPr="00135B9C" w:rsidRDefault="004F6B7A" w:rsidP="00C61D5C">
      <w:pPr>
        <w:spacing w:before="600"/>
        <w:rPr>
          <w:rFonts w:ascii="Arial" w:hAnsi="Arial" w:cs="Arial"/>
          <w:szCs w:val="22"/>
        </w:rPr>
      </w:pPr>
      <w:r w:rsidRPr="00135B9C">
        <w:rPr>
          <w:rFonts w:ascii="Arial" w:hAnsi="Arial" w:cs="Arial"/>
          <w:szCs w:val="22"/>
        </w:rPr>
        <w:t>Classical Studies</w:t>
      </w:r>
    </w:p>
    <w:p w:rsidR="00DC7C11" w:rsidRPr="00EF31AB" w:rsidRDefault="001A0F23" w:rsidP="00A5184E">
      <w:pPr>
        <w:pStyle w:val="BodyText1"/>
        <w:spacing w:before="0" w:after="0"/>
      </w:pPr>
      <w:r w:rsidRPr="00EF31AB">
        <w:t>Chief Assessor</w:t>
      </w:r>
    </w:p>
    <w:sectPr w:rsidR="00DC7C11"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B6C" w:rsidRDefault="001F2B6C">
      <w:r>
        <w:separator/>
      </w:r>
    </w:p>
    <w:p w:rsidR="001F2B6C" w:rsidRDefault="001F2B6C"/>
  </w:endnote>
  <w:endnote w:type="continuationSeparator" w:id="0">
    <w:p w:rsidR="001F2B6C" w:rsidRDefault="001F2B6C">
      <w:r>
        <w:continuationSeparator/>
      </w:r>
    </w:p>
    <w:p w:rsidR="001F2B6C" w:rsidRDefault="001F2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45942">
    <w:pPr>
      <w:framePr w:wrap="around" w:vAnchor="text" w:hAnchor="margin" w:xAlign="center" w:y="1"/>
    </w:pPr>
    <w:r>
      <w:fldChar w:fldCharType="begin"/>
    </w:r>
    <w:r w:rsidR="001A0F23">
      <w:instrText xml:space="preserve">PAGE  </w:instrText>
    </w:r>
    <w:r>
      <w:fldChar w:fldCharType="separate"/>
    </w:r>
    <w:r w:rsidR="001A0F23">
      <w:rPr>
        <w:noProof/>
      </w:rPr>
      <w:t>1</w:t>
    </w:r>
    <w:r>
      <w:fldChar w:fldCharType="end"/>
    </w:r>
  </w:p>
  <w:p w:rsidR="001A0F23" w:rsidRDefault="001A0F2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45942">
    <w:pPr>
      <w:framePr w:wrap="around" w:vAnchor="text" w:hAnchor="margin" w:xAlign="center" w:y="1"/>
    </w:pPr>
    <w:r>
      <w:fldChar w:fldCharType="begin"/>
    </w:r>
    <w:r w:rsidR="001A0F23">
      <w:instrText xml:space="preserve">PAGE  </w:instrText>
    </w:r>
    <w:r>
      <w:fldChar w:fldCharType="separate"/>
    </w:r>
    <w:r w:rsidR="001A0F23">
      <w:rPr>
        <w:noProof/>
      </w:rPr>
      <w:t>1</w:t>
    </w:r>
    <w:r>
      <w:fldChar w:fldCharType="end"/>
    </w:r>
  </w:p>
  <w:p w:rsidR="001A0F23" w:rsidRDefault="001A0F23">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B7" w:rsidRDefault="00135B9C" w:rsidP="0054520B">
    <w:pPr>
      <w:pStyle w:val="CAFooter"/>
    </w:pPr>
    <w:r w:rsidRPr="00F459A6">
      <w:t>Classical Studies</w:t>
    </w:r>
    <w:r w:rsidR="009C1816" w:rsidRPr="00F459A6">
      <w:t xml:space="preserve"> </w:t>
    </w:r>
    <w:r w:rsidR="008D4935">
      <w:t>201</w:t>
    </w:r>
    <w:r w:rsidR="00257958">
      <w:t>5</w:t>
    </w:r>
    <w:r w:rsidR="008D4935">
      <w:t xml:space="preserve"> </w:t>
    </w:r>
    <w:r w:rsidR="000A7E3A">
      <w:t>Chief Assessor’s</w:t>
    </w:r>
    <w:r w:rsidR="009C1816">
      <w:t xml:space="preserve"> Report</w:t>
    </w:r>
    <w:r w:rsidR="009C1816">
      <w:tab/>
    </w:r>
    <w:r w:rsidR="009C1816" w:rsidRPr="005B1FDF">
      <w:t xml:space="preserve">Page </w:t>
    </w:r>
    <w:r w:rsidR="00145942" w:rsidRPr="005B1FDF">
      <w:fldChar w:fldCharType="begin"/>
    </w:r>
    <w:r w:rsidR="009C1816" w:rsidRPr="005B1FDF">
      <w:instrText xml:space="preserve"> PAGE </w:instrText>
    </w:r>
    <w:r w:rsidR="00145942" w:rsidRPr="005B1FDF">
      <w:fldChar w:fldCharType="separate"/>
    </w:r>
    <w:r w:rsidR="00B012BA">
      <w:rPr>
        <w:noProof/>
      </w:rPr>
      <w:t>8</w:t>
    </w:r>
    <w:r w:rsidR="00145942" w:rsidRPr="005B1FDF">
      <w:fldChar w:fldCharType="end"/>
    </w:r>
    <w:r w:rsidR="009C1816" w:rsidRPr="005B1FDF">
      <w:t xml:space="preserve"> of </w:t>
    </w:r>
    <w:r w:rsidR="00145942" w:rsidRPr="005B1FDF">
      <w:fldChar w:fldCharType="begin"/>
    </w:r>
    <w:r w:rsidR="009C1816" w:rsidRPr="005B1FDF">
      <w:instrText xml:space="preserve"> NUMPAGES </w:instrText>
    </w:r>
    <w:r w:rsidR="00145942" w:rsidRPr="005B1FDF">
      <w:fldChar w:fldCharType="separate"/>
    </w:r>
    <w:r w:rsidR="00B012BA">
      <w:rPr>
        <w:noProof/>
      </w:rPr>
      <w:t>8</w:t>
    </w:r>
    <w:r w:rsidR="00145942" w:rsidRPr="005B1FDF">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145942">
    <w:pPr>
      <w:framePr w:wrap="around" w:vAnchor="text" w:hAnchor="margin" w:xAlign="center" w:y="1"/>
    </w:pPr>
    <w:r>
      <w:fldChar w:fldCharType="begin"/>
    </w:r>
    <w:r w:rsidR="009C1816">
      <w:instrText xml:space="preserve">PAGE  </w:instrText>
    </w:r>
    <w:r>
      <w:fldChar w:fldCharType="separate"/>
    </w:r>
    <w:r w:rsidR="009C1816">
      <w:rPr>
        <w:noProof/>
      </w:rPr>
      <w:t>1</w:t>
    </w:r>
    <w:r>
      <w:fldChar w:fldCharType="end"/>
    </w:r>
  </w:p>
  <w:p w:rsidR="009C1816" w:rsidRDefault="009C1816"/>
  <w:p w:rsidR="006875B7" w:rsidRDefault="006875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B6C" w:rsidRDefault="001F2B6C">
      <w:r>
        <w:separator/>
      </w:r>
    </w:p>
    <w:p w:rsidR="001F2B6C" w:rsidRDefault="001F2B6C"/>
  </w:footnote>
  <w:footnote w:type="continuationSeparator" w:id="0">
    <w:p w:rsidR="001F2B6C" w:rsidRDefault="001F2B6C">
      <w:r>
        <w:continuationSeparator/>
      </w:r>
    </w:p>
    <w:p w:rsidR="001F2B6C" w:rsidRDefault="001F2B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ind w:right="360"/>
    </w:pPr>
  </w:p>
  <w:p w:rsidR="006875B7" w:rsidRDefault="006875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F6B5700"/>
    <w:multiLevelType w:val="hybridMultilevel"/>
    <w:tmpl w:val="A1B07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7FA306D"/>
    <w:multiLevelType w:val="hybridMultilevel"/>
    <w:tmpl w:val="17B03C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5"/>
  </w:num>
  <w:num w:numId="4">
    <w:abstractNumId w:val="11"/>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01E75"/>
    <w:rsid w:val="00002CE3"/>
    <w:rsid w:val="00012027"/>
    <w:rsid w:val="00033664"/>
    <w:rsid w:val="00041727"/>
    <w:rsid w:val="0004325A"/>
    <w:rsid w:val="00054F9D"/>
    <w:rsid w:val="00061DAE"/>
    <w:rsid w:val="0007081C"/>
    <w:rsid w:val="000945D1"/>
    <w:rsid w:val="000A4E24"/>
    <w:rsid w:val="000A7E3A"/>
    <w:rsid w:val="000B51DE"/>
    <w:rsid w:val="000C3880"/>
    <w:rsid w:val="000E4E6A"/>
    <w:rsid w:val="000F5569"/>
    <w:rsid w:val="0010157A"/>
    <w:rsid w:val="00113786"/>
    <w:rsid w:val="001138EE"/>
    <w:rsid w:val="00135B9C"/>
    <w:rsid w:val="00145942"/>
    <w:rsid w:val="001462E6"/>
    <w:rsid w:val="001474AD"/>
    <w:rsid w:val="00154689"/>
    <w:rsid w:val="00155ADF"/>
    <w:rsid w:val="00160240"/>
    <w:rsid w:val="00165AA5"/>
    <w:rsid w:val="001801A8"/>
    <w:rsid w:val="00192303"/>
    <w:rsid w:val="001A0F23"/>
    <w:rsid w:val="001B0589"/>
    <w:rsid w:val="001B30AC"/>
    <w:rsid w:val="001B602D"/>
    <w:rsid w:val="001B7494"/>
    <w:rsid w:val="001C65C8"/>
    <w:rsid w:val="001C7099"/>
    <w:rsid w:val="001F2B6C"/>
    <w:rsid w:val="001F3325"/>
    <w:rsid w:val="001F34DA"/>
    <w:rsid w:val="001F4153"/>
    <w:rsid w:val="001F6CC1"/>
    <w:rsid w:val="00204291"/>
    <w:rsid w:val="002042D6"/>
    <w:rsid w:val="00225FC5"/>
    <w:rsid w:val="00247A2D"/>
    <w:rsid w:val="0025760F"/>
    <w:rsid w:val="00257958"/>
    <w:rsid w:val="002948CC"/>
    <w:rsid w:val="002A00B7"/>
    <w:rsid w:val="002A21C2"/>
    <w:rsid w:val="002A2B8F"/>
    <w:rsid w:val="002B4579"/>
    <w:rsid w:val="002B625C"/>
    <w:rsid w:val="002C3F7D"/>
    <w:rsid w:val="002C5A36"/>
    <w:rsid w:val="002C62D8"/>
    <w:rsid w:val="002E4C95"/>
    <w:rsid w:val="00305E90"/>
    <w:rsid w:val="00305EE4"/>
    <w:rsid w:val="00312191"/>
    <w:rsid w:val="003463FB"/>
    <w:rsid w:val="00355FAC"/>
    <w:rsid w:val="00361D31"/>
    <w:rsid w:val="003671C1"/>
    <w:rsid w:val="00386F5F"/>
    <w:rsid w:val="003A76BC"/>
    <w:rsid w:val="003C252A"/>
    <w:rsid w:val="003C7581"/>
    <w:rsid w:val="00414BF0"/>
    <w:rsid w:val="0041564B"/>
    <w:rsid w:val="00425492"/>
    <w:rsid w:val="00451945"/>
    <w:rsid w:val="00456B4B"/>
    <w:rsid w:val="00461BDE"/>
    <w:rsid w:val="00474887"/>
    <w:rsid w:val="004865E1"/>
    <w:rsid w:val="004875CD"/>
    <w:rsid w:val="0049580F"/>
    <w:rsid w:val="004D0F80"/>
    <w:rsid w:val="004D2A53"/>
    <w:rsid w:val="004D53DE"/>
    <w:rsid w:val="004E01F1"/>
    <w:rsid w:val="004E77C7"/>
    <w:rsid w:val="004F6B7A"/>
    <w:rsid w:val="0053196F"/>
    <w:rsid w:val="00532959"/>
    <w:rsid w:val="00535AF1"/>
    <w:rsid w:val="0054443B"/>
    <w:rsid w:val="0054520B"/>
    <w:rsid w:val="00560F4B"/>
    <w:rsid w:val="00563DD2"/>
    <w:rsid w:val="005647B1"/>
    <w:rsid w:val="00573221"/>
    <w:rsid w:val="00574A4E"/>
    <w:rsid w:val="00597399"/>
    <w:rsid w:val="005A3434"/>
    <w:rsid w:val="005A4349"/>
    <w:rsid w:val="005A5342"/>
    <w:rsid w:val="005B1FDF"/>
    <w:rsid w:val="005B740A"/>
    <w:rsid w:val="005D713B"/>
    <w:rsid w:val="005E49D2"/>
    <w:rsid w:val="005E709E"/>
    <w:rsid w:val="00603E07"/>
    <w:rsid w:val="00613FDD"/>
    <w:rsid w:val="006246EA"/>
    <w:rsid w:val="0064104F"/>
    <w:rsid w:val="006575BD"/>
    <w:rsid w:val="0066363A"/>
    <w:rsid w:val="00663910"/>
    <w:rsid w:val="00663BA6"/>
    <w:rsid w:val="006715BB"/>
    <w:rsid w:val="006775B5"/>
    <w:rsid w:val="006829AF"/>
    <w:rsid w:val="006875B7"/>
    <w:rsid w:val="006951B8"/>
    <w:rsid w:val="00695C29"/>
    <w:rsid w:val="006C3FEB"/>
    <w:rsid w:val="006C6047"/>
    <w:rsid w:val="006D46C9"/>
    <w:rsid w:val="006D663D"/>
    <w:rsid w:val="007020BF"/>
    <w:rsid w:val="00721337"/>
    <w:rsid w:val="0072189E"/>
    <w:rsid w:val="007262EE"/>
    <w:rsid w:val="00735CE9"/>
    <w:rsid w:val="00744570"/>
    <w:rsid w:val="007546C7"/>
    <w:rsid w:val="00757A06"/>
    <w:rsid w:val="0079598E"/>
    <w:rsid w:val="0079634D"/>
    <w:rsid w:val="007C0CF6"/>
    <w:rsid w:val="007C16AD"/>
    <w:rsid w:val="007D368F"/>
    <w:rsid w:val="007E5CE9"/>
    <w:rsid w:val="00814A7B"/>
    <w:rsid w:val="00815758"/>
    <w:rsid w:val="00821415"/>
    <w:rsid w:val="0083404B"/>
    <w:rsid w:val="00847D4F"/>
    <w:rsid w:val="00865575"/>
    <w:rsid w:val="00872AFC"/>
    <w:rsid w:val="00875BCA"/>
    <w:rsid w:val="008A1D4B"/>
    <w:rsid w:val="008B167E"/>
    <w:rsid w:val="008D4935"/>
    <w:rsid w:val="008D6093"/>
    <w:rsid w:val="008F68EB"/>
    <w:rsid w:val="00927646"/>
    <w:rsid w:val="009306CE"/>
    <w:rsid w:val="009415FE"/>
    <w:rsid w:val="0094306C"/>
    <w:rsid w:val="00951B11"/>
    <w:rsid w:val="00975373"/>
    <w:rsid w:val="0098174D"/>
    <w:rsid w:val="009867AC"/>
    <w:rsid w:val="00994AAE"/>
    <w:rsid w:val="00996652"/>
    <w:rsid w:val="00997777"/>
    <w:rsid w:val="009A0FC1"/>
    <w:rsid w:val="009A443D"/>
    <w:rsid w:val="009A46FA"/>
    <w:rsid w:val="009A4917"/>
    <w:rsid w:val="009B44BF"/>
    <w:rsid w:val="009B5EE0"/>
    <w:rsid w:val="009C1816"/>
    <w:rsid w:val="009D13AD"/>
    <w:rsid w:val="009E616F"/>
    <w:rsid w:val="009F4384"/>
    <w:rsid w:val="009F78D3"/>
    <w:rsid w:val="00A137E9"/>
    <w:rsid w:val="00A2170E"/>
    <w:rsid w:val="00A33D53"/>
    <w:rsid w:val="00A5184E"/>
    <w:rsid w:val="00A53EB2"/>
    <w:rsid w:val="00A56244"/>
    <w:rsid w:val="00A56DD9"/>
    <w:rsid w:val="00A64013"/>
    <w:rsid w:val="00A669E7"/>
    <w:rsid w:val="00A74970"/>
    <w:rsid w:val="00A81CA3"/>
    <w:rsid w:val="00A86D6C"/>
    <w:rsid w:val="00A956BA"/>
    <w:rsid w:val="00A96603"/>
    <w:rsid w:val="00AB1BDE"/>
    <w:rsid w:val="00AB5993"/>
    <w:rsid w:val="00AB63FF"/>
    <w:rsid w:val="00AE2BA7"/>
    <w:rsid w:val="00AF1476"/>
    <w:rsid w:val="00AF232F"/>
    <w:rsid w:val="00B012BA"/>
    <w:rsid w:val="00B11C9F"/>
    <w:rsid w:val="00B1461F"/>
    <w:rsid w:val="00B33244"/>
    <w:rsid w:val="00B34EB7"/>
    <w:rsid w:val="00B37AB5"/>
    <w:rsid w:val="00B55032"/>
    <w:rsid w:val="00B55E8B"/>
    <w:rsid w:val="00B640D2"/>
    <w:rsid w:val="00B67430"/>
    <w:rsid w:val="00B7041D"/>
    <w:rsid w:val="00B80EDC"/>
    <w:rsid w:val="00B83BF9"/>
    <w:rsid w:val="00BA47C5"/>
    <w:rsid w:val="00BC6EF9"/>
    <w:rsid w:val="00BF042C"/>
    <w:rsid w:val="00BF4A41"/>
    <w:rsid w:val="00C01636"/>
    <w:rsid w:val="00C214D1"/>
    <w:rsid w:val="00C36140"/>
    <w:rsid w:val="00C429AE"/>
    <w:rsid w:val="00C45274"/>
    <w:rsid w:val="00C602F5"/>
    <w:rsid w:val="00C603F6"/>
    <w:rsid w:val="00C61173"/>
    <w:rsid w:val="00C61D5C"/>
    <w:rsid w:val="00C66FA6"/>
    <w:rsid w:val="00C74D02"/>
    <w:rsid w:val="00C86F95"/>
    <w:rsid w:val="00C87071"/>
    <w:rsid w:val="00C878D2"/>
    <w:rsid w:val="00C91C12"/>
    <w:rsid w:val="00C94D01"/>
    <w:rsid w:val="00CA1D18"/>
    <w:rsid w:val="00CC03DA"/>
    <w:rsid w:val="00CD03F1"/>
    <w:rsid w:val="00CD32DE"/>
    <w:rsid w:val="00CD6252"/>
    <w:rsid w:val="00CE1E24"/>
    <w:rsid w:val="00D108CB"/>
    <w:rsid w:val="00D27BE6"/>
    <w:rsid w:val="00D31935"/>
    <w:rsid w:val="00D329A6"/>
    <w:rsid w:val="00D5782A"/>
    <w:rsid w:val="00D60C3C"/>
    <w:rsid w:val="00D6776F"/>
    <w:rsid w:val="00D72BE3"/>
    <w:rsid w:val="00D83689"/>
    <w:rsid w:val="00D90AB4"/>
    <w:rsid w:val="00D955A0"/>
    <w:rsid w:val="00DA62AE"/>
    <w:rsid w:val="00DB0401"/>
    <w:rsid w:val="00DB5AF3"/>
    <w:rsid w:val="00DB6266"/>
    <w:rsid w:val="00DB6461"/>
    <w:rsid w:val="00DB6E71"/>
    <w:rsid w:val="00DC7C11"/>
    <w:rsid w:val="00DD18BE"/>
    <w:rsid w:val="00DD19CB"/>
    <w:rsid w:val="00DD7C09"/>
    <w:rsid w:val="00DF2E21"/>
    <w:rsid w:val="00DF3A94"/>
    <w:rsid w:val="00DF42D8"/>
    <w:rsid w:val="00E02B37"/>
    <w:rsid w:val="00E122A9"/>
    <w:rsid w:val="00E16665"/>
    <w:rsid w:val="00E20117"/>
    <w:rsid w:val="00E22164"/>
    <w:rsid w:val="00E253E3"/>
    <w:rsid w:val="00E261D1"/>
    <w:rsid w:val="00E41165"/>
    <w:rsid w:val="00E4274D"/>
    <w:rsid w:val="00E54DB6"/>
    <w:rsid w:val="00E55E7F"/>
    <w:rsid w:val="00E61CD2"/>
    <w:rsid w:val="00E76CCB"/>
    <w:rsid w:val="00E8403B"/>
    <w:rsid w:val="00E87E9A"/>
    <w:rsid w:val="00E9608B"/>
    <w:rsid w:val="00EA125F"/>
    <w:rsid w:val="00EA6B51"/>
    <w:rsid w:val="00EB12C8"/>
    <w:rsid w:val="00EF31AB"/>
    <w:rsid w:val="00EF3901"/>
    <w:rsid w:val="00F02D47"/>
    <w:rsid w:val="00F12C74"/>
    <w:rsid w:val="00F459A6"/>
    <w:rsid w:val="00F5454B"/>
    <w:rsid w:val="00F62F3F"/>
    <w:rsid w:val="00F652FD"/>
    <w:rsid w:val="00F655BF"/>
    <w:rsid w:val="00F802C4"/>
    <w:rsid w:val="00F8122F"/>
    <w:rsid w:val="00FA5691"/>
    <w:rsid w:val="00FA66A9"/>
    <w:rsid w:val="00FB52E5"/>
    <w:rsid w:val="00FC6DC7"/>
    <w:rsid w:val="00FF50C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uiPriority w:val="34"/>
    <w:qFormat/>
    <w:rsid w:val="004F6B7A"/>
    <w:pPr>
      <w:ind w:left="720"/>
      <w:contextualSpacing/>
    </w:pPr>
    <w:rPr>
      <w:rFonts w:asciiTheme="minorHAnsi" w:eastAsiaTheme="minorHAnsi" w:hAnsiTheme="minorHAnsi" w:cstheme="minorBidi"/>
      <w:szCs w:val="22"/>
    </w:rPr>
  </w:style>
  <w:style w:type="character" w:styleId="Emphasis">
    <w:name w:val="Emphasis"/>
    <w:basedOn w:val="DefaultParagraphFont"/>
    <w:qFormat/>
    <w:rsid w:val="00414BF0"/>
    <w:rPr>
      <w:rFonts w:ascii="Arial" w:hAnsi="Arial"/>
      <w:i/>
      <w:i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uiPriority w:val="34"/>
    <w:qFormat/>
    <w:rsid w:val="004F6B7A"/>
    <w:pPr>
      <w:ind w:left="720"/>
      <w:contextualSpacing/>
    </w:pPr>
    <w:rPr>
      <w:rFonts w:asciiTheme="minorHAnsi" w:eastAsiaTheme="minorHAnsi" w:hAnsiTheme="minorHAnsi" w:cstheme="minorBidi"/>
      <w:szCs w:val="22"/>
    </w:rPr>
  </w:style>
  <w:style w:type="character" w:styleId="Emphasis">
    <w:name w:val="Emphasis"/>
    <w:basedOn w:val="DefaultParagraphFont"/>
    <w:qFormat/>
    <w:rsid w:val="00414BF0"/>
    <w:rPr>
      <w:rFonts w:ascii="Arial" w:hAnsi="Arial"/>
      <w:i/>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25AD804-67E9-4252-8307-5173DA998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12</TotalTime>
  <Pages>1</Pages>
  <Words>2978</Words>
  <Characters>16980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Michael Randall</dc:creator>
  <cp:lastModifiedBy> </cp:lastModifiedBy>
  <cp:revision>6</cp:revision>
  <cp:lastPrinted>2015-12-09T04:53:00Z</cp:lastPrinted>
  <dcterms:created xsi:type="dcterms:W3CDTF">2016-02-09T02:41:00Z</dcterms:created>
  <dcterms:modified xsi:type="dcterms:W3CDTF">2016-06-03T01:45:00Z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A488881</vt:lpwstr>
  </property>
  <property fmtid="{D5CDD505-2E9C-101B-9397-08002B2CF9AE}" pid="3" name="Objective-Comment">
    <vt:lpwstr/>
  </property>
  <property fmtid="{D5CDD505-2E9C-101B-9397-08002B2CF9AE}" pid="4" name="Objective-CreationStamp">
    <vt:filetime>2015-11-26T05:28:04Z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2016-06-03T01:40:42Z</vt:filetime>
  </property>
  <property fmtid="{D5CDD505-2E9C-101B-9397-08002B2CF9AE}" pid="9" name="Objective-Owner">
    <vt:lpwstr>Chris May</vt:lpwstr>
  </property>
  <property fmtid="{D5CDD505-2E9C-101B-9397-08002B2CF9AE}" pid="10" name="Objective-Path">
    <vt:lpwstr>Objective Global Folder:Quality Assurance Cycle:Stage 2 - 4. Improving:Chief Assessors Reports:2015 Chief Assessors Reports:Draft reports - SOCs and editors,  please Edit New Version with these once Chris has let you know:</vt:lpwstr>
  </property>
  <property fmtid="{D5CDD505-2E9C-101B-9397-08002B2CF9AE}" pid="11" name="Objective-Parent">
    <vt:lpwstr>Draft reports - SOCs and editors,  please Edit New Version with these once Chris has let you know</vt:lpwstr>
  </property>
  <property fmtid="{D5CDD505-2E9C-101B-9397-08002B2CF9AE}" pid="12" name="Objective-State">
    <vt:lpwstr>Being Edited</vt:lpwstr>
  </property>
  <property fmtid="{D5CDD505-2E9C-101B-9397-08002B2CF9AE}" pid="13" name="Objective-Title">
    <vt:lpwstr>2015 Classical Studies Chief Assessor's Report</vt:lpwstr>
  </property>
  <property fmtid="{D5CDD505-2E9C-101B-9397-08002B2CF9AE}" pid="14" name="Objective-Version">
    <vt:lpwstr>1.1</vt:lpwstr>
  </property>
  <property fmtid="{D5CDD505-2E9C-101B-9397-08002B2CF9AE}" pid="15" name="Objective-VersionComment">
    <vt:lpwstr/>
  </property>
  <property fmtid="{D5CDD505-2E9C-101B-9397-08002B2CF9AE}" pid="16" name="Objective-VersionNumber">
    <vt:r8>10</vt:r8>
  </property>
  <property fmtid="{D5CDD505-2E9C-101B-9397-08002B2CF9AE}" pid="17" name="Objective-FileNumber">
    <vt:lpwstr>qA14314</vt:lpwstr>
  </property>
  <property fmtid="{D5CDD505-2E9C-101B-9397-08002B2CF9AE}" pid="18" name="Objective-Classification">
    <vt:lpwstr>[Inherited - none]</vt:lpwstr>
  </property>
  <property fmtid="{D5CDD505-2E9C-101B-9397-08002B2CF9AE}" pid="19" name="Objective-Caveats">
    <vt:lpwstr/>
  </property>
</Properties>
</file>