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D455E" w14:textId="77777777" w:rsidR="001A0F23" w:rsidRDefault="009306CE" w:rsidP="001A0F23">
      <w:pPr>
        <w:pStyle w:val="BodyText1"/>
      </w:pPr>
      <w:r>
        <w:rPr>
          <w:noProof/>
          <w:lang w:eastAsia="en-AU"/>
        </w:rPr>
        <w:drawing>
          <wp:inline distT="0" distB="0" distL="0" distR="0" wp14:anchorId="39E88F54" wp14:editId="29CF4C21">
            <wp:extent cx="2087999" cy="736425"/>
            <wp:effectExtent l="0" t="0" r="7620" b="6985"/>
            <wp:docPr id="2" name="Picture 2" descr="SACE Logo CoBrand Black grayscale"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14:paraId="053AFD52" w14:textId="77777777" w:rsidR="00204291" w:rsidRPr="0054520B" w:rsidRDefault="00204291" w:rsidP="0054520B"/>
    <w:p w14:paraId="4314E1EB" w14:textId="3AD714B1" w:rsidR="001A0F23" w:rsidRPr="00C01636" w:rsidRDefault="00E112D9">
      <w:pPr>
        <w:pStyle w:val="FrontPageHeading"/>
      </w:pPr>
      <w:r>
        <w:t>Visual Arts</w:t>
      </w:r>
      <w:r w:rsidR="00D154FB">
        <w:t xml:space="preserve"> – Arts and Visual Arts - Design</w:t>
      </w:r>
    </w:p>
    <w:p w14:paraId="132BD7E1" w14:textId="77777777" w:rsidR="001A0F23" w:rsidRPr="00225FC5" w:rsidRDefault="001A0F23" w:rsidP="001A0F23">
      <w:pPr>
        <w:pStyle w:val="FrontPageSub-heading"/>
      </w:pPr>
      <w:r>
        <w:t>201</w:t>
      </w:r>
      <w:r w:rsidR="00E261D1">
        <w:t>5</w:t>
      </w:r>
      <w:r>
        <w:t xml:space="preserve"> Chief Assessor’s Report</w:t>
      </w:r>
    </w:p>
    <w:p w14:paraId="14058E9C" w14:textId="77777777" w:rsidR="001A0F23" w:rsidRDefault="001A0F23" w:rsidP="001A0F23">
      <w:pPr>
        <w:pStyle w:val="BodyText1"/>
      </w:pPr>
    </w:p>
    <w:p w14:paraId="343CAF2B" w14:textId="77777777"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14:paraId="1718DCD1" w14:textId="68419C92" w:rsidR="001A0F23" w:rsidRPr="00A81CA3" w:rsidRDefault="00E112D9" w:rsidP="00A81CA3">
      <w:pPr>
        <w:pStyle w:val="Heading1"/>
      </w:pPr>
      <w:r>
        <w:lastRenderedPageBreak/>
        <w:t>Visual Arts</w:t>
      </w:r>
      <w:r w:rsidR="00D154FB">
        <w:t xml:space="preserve"> – Arts and Visual Arts - Design</w:t>
      </w:r>
    </w:p>
    <w:p w14:paraId="2FDBE963" w14:textId="77777777" w:rsidR="00B1461F" w:rsidRPr="00A81CA3" w:rsidRDefault="00B1461F" w:rsidP="00A81CA3">
      <w:pPr>
        <w:pStyle w:val="Heading1"/>
      </w:pPr>
    </w:p>
    <w:p w14:paraId="22953BEE" w14:textId="77777777" w:rsidR="001A0F23" w:rsidRPr="00A81CA3" w:rsidRDefault="001A0F23" w:rsidP="00A81CA3">
      <w:pPr>
        <w:pStyle w:val="Heading1"/>
      </w:pPr>
      <w:r w:rsidRPr="00A81CA3">
        <w:t>201</w:t>
      </w:r>
      <w:r w:rsidR="00814A7B">
        <w:t>5</w:t>
      </w:r>
      <w:r w:rsidRPr="00A81CA3">
        <w:t xml:space="preserve"> </w:t>
      </w:r>
      <w:r w:rsidR="00B1461F" w:rsidRPr="00A81CA3">
        <w:t>Chief Assessor’s Report</w:t>
      </w:r>
    </w:p>
    <w:p w14:paraId="5228DF71" w14:textId="77777777" w:rsidR="001A0F23" w:rsidRPr="0054520B" w:rsidRDefault="00532959" w:rsidP="00DB5D9C">
      <w:pPr>
        <w:pStyle w:val="Heading1"/>
        <w:spacing w:before="240"/>
        <w:jc w:val="left"/>
      </w:pPr>
      <w:r w:rsidRPr="0054520B">
        <w:t>Overview</w:t>
      </w:r>
    </w:p>
    <w:p w14:paraId="0510E4EB" w14:textId="77777777" w:rsidR="001A0F23" w:rsidRPr="00012027" w:rsidRDefault="001A0F23" w:rsidP="001A0F23">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14:paraId="742AD04D" w14:textId="77777777" w:rsidR="001A0F23" w:rsidRDefault="00532959" w:rsidP="00DB5D9C">
      <w:pPr>
        <w:pStyle w:val="Heading1"/>
        <w:spacing w:before="360"/>
        <w:jc w:val="left"/>
      </w:pPr>
      <w:r>
        <w:t>School Assessment</w:t>
      </w:r>
    </w:p>
    <w:p w14:paraId="29861E5F" w14:textId="56F5C4EF" w:rsidR="001A0F23" w:rsidRPr="00CD32DE" w:rsidRDefault="001A0F23" w:rsidP="001A0F23">
      <w:pPr>
        <w:pStyle w:val="AssessmentTypeHeading"/>
      </w:pPr>
      <w:r w:rsidRPr="00CD32DE">
        <w:t xml:space="preserve">Assessment Type 1: </w:t>
      </w:r>
      <w:r w:rsidR="00E112D9">
        <w:t>Folio</w:t>
      </w:r>
    </w:p>
    <w:p w14:paraId="4C0636BB" w14:textId="0FE94F8E" w:rsidR="002805BF" w:rsidRPr="00DB5D9C" w:rsidRDefault="00D47632" w:rsidP="00DB5D9C">
      <w:pPr>
        <w:pStyle w:val="BodyText1"/>
      </w:pPr>
      <w:r w:rsidRPr="00DB5D9C">
        <w:t xml:space="preserve">Successful students submitted folios </w:t>
      </w:r>
      <w:r w:rsidR="002805BF" w:rsidRPr="00DB5D9C">
        <w:t>with annotated comments and observations accompanying</w:t>
      </w:r>
      <w:r w:rsidRPr="00DB5D9C">
        <w:t xml:space="preserve"> the</w:t>
      </w:r>
      <w:r w:rsidR="002805BF" w:rsidRPr="00DB5D9C">
        <w:t xml:space="preserve"> research material, </w:t>
      </w:r>
      <w:r w:rsidRPr="00DB5D9C">
        <w:t xml:space="preserve">the </w:t>
      </w:r>
      <w:r w:rsidR="002805BF" w:rsidRPr="00DB5D9C">
        <w:t xml:space="preserve">media exploration and </w:t>
      </w:r>
      <w:r w:rsidRPr="00DB5D9C">
        <w:t xml:space="preserve">the problem </w:t>
      </w:r>
      <w:r w:rsidR="002805BF" w:rsidRPr="00DB5D9C">
        <w:t>solving. These folios</w:t>
      </w:r>
      <w:r w:rsidRPr="00DB5D9C">
        <w:t xml:space="preserve"> contained</w:t>
      </w:r>
      <w:r w:rsidR="002805BF" w:rsidRPr="00DB5D9C">
        <w:t xml:space="preserve"> personal connections with the thematic approach</w:t>
      </w:r>
      <w:r w:rsidRPr="00DB5D9C">
        <w:t xml:space="preserve">, </w:t>
      </w:r>
      <w:r w:rsidR="002805BF" w:rsidRPr="00DB5D9C">
        <w:t>demonstrated a strong personal voice</w:t>
      </w:r>
      <w:r w:rsidR="00F45F4B" w:rsidRPr="00DB5D9C">
        <w:t xml:space="preserve"> and </w:t>
      </w:r>
      <w:r w:rsidR="002805BF" w:rsidRPr="00DB5D9C">
        <w:t>vision and</w:t>
      </w:r>
      <w:r w:rsidR="00FC26F5" w:rsidRPr="00DB5D9C">
        <w:t xml:space="preserve"> extensive </w:t>
      </w:r>
      <w:r w:rsidR="002805BF" w:rsidRPr="00DB5D9C">
        <w:t>research of a variety of practitioners</w:t>
      </w:r>
      <w:r w:rsidRPr="00DB5D9C">
        <w:t>.</w:t>
      </w:r>
      <w:r w:rsidR="008B64D3">
        <w:t xml:space="preserve"> </w:t>
      </w:r>
      <w:r w:rsidRPr="00DB5D9C">
        <w:t xml:space="preserve">These students </w:t>
      </w:r>
      <w:r w:rsidR="002805BF" w:rsidRPr="00DB5D9C">
        <w:t>explored a number of iterations</w:t>
      </w:r>
      <w:r w:rsidRPr="00DB5D9C">
        <w:t xml:space="preserve"> </w:t>
      </w:r>
      <w:r w:rsidR="002805BF" w:rsidRPr="00DB5D9C">
        <w:t xml:space="preserve">of their ideas in sketch </w:t>
      </w:r>
      <w:r w:rsidR="001528A1" w:rsidRPr="00DB5D9C">
        <w:t xml:space="preserve">form </w:t>
      </w:r>
      <w:r w:rsidR="002805BF" w:rsidRPr="00DB5D9C">
        <w:t>prior to committing to a particular concept, composition or format. Students then demonstrated evidence of exploration that confirmed</w:t>
      </w:r>
      <w:r w:rsidR="0010134C" w:rsidRPr="00DB5D9C">
        <w:t xml:space="preserve"> an </w:t>
      </w:r>
      <w:r w:rsidRPr="00DB5D9C">
        <w:t xml:space="preserve">in depth </w:t>
      </w:r>
      <w:r w:rsidR="002805BF" w:rsidRPr="00DB5D9C">
        <w:t>understanding of the development of an idea or concept.</w:t>
      </w:r>
    </w:p>
    <w:p w14:paraId="196077AD" w14:textId="7250B276" w:rsidR="002805BF" w:rsidRPr="00DB5D9C" w:rsidRDefault="00D47632" w:rsidP="00DB5D9C">
      <w:pPr>
        <w:pStyle w:val="BodyText1"/>
      </w:pPr>
      <w:r w:rsidRPr="00DB5D9C">
        <w:t>Teachers should dissuade</w:t>
      </w:r>
      <w:r w:rsidR="002805BF" w:rsidRPr="00DB5D9C">
        <w:t xml:space="preserve"> students</w:t>
      </w:r>
      <w:r w:rsidRPr="00DB5D9C">
        <w:t xml:space="preserve"> from spending time</w:t>
      </w:r>
      <w:r w:rsidR="002805BF" w:rsidRPr="00DB5D9C">
        <w:t xml:space="preserve"> </w:t>
      </w:r>
      <w:r w:rsidRPr="00DB5D9C">
        <w:t>o</w:t>
      </w:r>
      <w:r w:rsidR="002805BF" w:rsidRPr="00DB5D9C">
        <w:t xml:space="preserve">n </w:t>
      </w:r>
      <w:r w:rsidRPr="00DB5D9C">
        <w:t>c</w:t>
      </w:r>
      <w:r w:rsidR="002805BF" w:rsidRPr="00DB5D9C">
        <w:t>ollecting</w:t>
      </w:r>
      <w:r w:rsidRPr="00DB5D9C">
        <w:t xml:space="preserve"> </w:t>
      </w:r>
      <w:r w:rsidR="002805BF" w:rsidRPr="00DB5D9C">
        <w:t xml:space="preserve">biographical information about artists </w:t>
      </w:r>
      <w:r w:rsidRPr="00DB5D9C">
        <w:t>but encourage them</w:t>
      </w:r>
      <w:r w:rsidR="002805BF" w:rsidRPr="00DB5D9C">
        <w:t xml:space="preserve"> </w:t>
      </w:r>
      <w:r w:rsidRPr="00DB5D9C">
        <w:t xml:space="preserve">to adopt </w:t>
      </w:r>
      <w:r w:rsidR="002805BF" w:rsidRPr="00DB5D9C">
        <w:t xml:space="preserve">a discerning approach to </w:t>
      </w:r>
      <w:r w:rsidR="008F0CF3">
        <w:t>selecting</w:t>
      </w:r>
      <w:r w:rsidR="002805BF" w:rsidRPr="00DB5D9C">
        <w:t xml:space="preserve"> material </w:t>
      </w:r>
      <w:r w:rsidR="008B64D3">
        <w:t>that develops</w:t>
      </w:r>
      <w:r w:rsidR="002805BF" w:rsidRPr="00DB5D9C">
        <w:t xml:space="preserve"> their learning, creative thinking and problem solving.</w:t>
      </w:r>
    </w:p>
    <w:p w14:paraId="42F91C31" w14:textId="0ABFF1DB" w:rsidR="002805BF" w:rsidRPr="00DB5D9C" w:rsidRDefault="00342D01" w:rsidP="00DB5D9C">
      <w:pPr>
        <w:pStyle w:val="BodyText1"/>
      </w:pPr>
      <w:r w:rsidRPr="00DB5D9C">
        <w:t>Successful</w:t>
      </w:r>
      <w:r w:rsidR="0010134C" w:rsidRPr="00DB5D9C">
        <w:t xml:space="preserve"> students in </w:t>
      </w:r>
      <w:r w:rsidRPr="00DB5D9C">
        <w:t>design</w:t>
      </w:r>
      <w:r w:rsidR="008F0CF3">
        <w:t>,</w:t>
      </w:r>
      <w:r w:rsidR="0010134C" w:rsidRPr="00DB5D9C">
        <w:t xml:space="preserve"> created folios</w:t>
      </w:r>
      <w:r w:rsidR="002805BF" w:rsidRPr="00DB5D9C">
        <w:t xml:space="preserve"> </w:t>
      </w:r>
      <w:r w:rsidR="0010134C" w:rsidRPr="00DB5D9C">
        <w:t xml:space="preserve">with a </w:t>
      </w:r>
      <w:r w:rsidR="002805BF" w:rsidRPr="00DB5D9C">
        <w:t>brief suited to the student’s capabilities</w:t>
      </w:r>
      <w:r w:rsidRPr="00DB5D9C">
        <w:t xml:space="preserve">. </w:t>
      </w:r>
      <w:r w:rsidR="0010134C" w:rsidRPr="00DB5D9C">
        <w:t>These students experimented and explored with methods, techniques and material extensively and were influenced by an excellent range of inspiring and relevant research leading to the exploration of a wide range of possibilities and or concepts</w:t>
      </w:r>
      <w:r w:rsidR="008F0CF3">
        <w:t>.</w:t>
      </w:r>
      <w:r w:rsidR="0010134C" w:rsidRPr="00DB5D9C">
        <w:t xml:space="preserve"> </w:t>
      </w:r>
      <w:r w:rsidR="002805BF" w:rsidRPr="00DB5D9C">
        <w:t>The</w:t>
      </w:r>
      <w:r w:rsidR="0010134C" w:rsidRPr="00DB5D9C">
        <w:t>ir f</w:t>
      </w:r>
      <w:r w:rsidR="002805BF" w:rsidRPr="00DB5D9C">
        <w:t>olios addressed the design elements and principles, concepts</w:t>
      </w:r>
      <w:r w:rsidR="00E01A12" w:rsidRPr="00DB5D9C">
        <w:t>,</w:t>
      </w:r>
      <w:r w:rsidR="008F0CF3">
        <w:t xml:space="preserve"> responses</w:t>
      </w:r>
      <w:r w:rsidR="002805BF" w:rsidRPr="00DB5D9C">
        <w:t xml:space="preserve"> to the techniques and methods </w:t>
      </w:r>
      <w:r w:rsidR="0010134C" w:rsidRPr="00DB5D9C">
        <w:t>which were</w:t>
      </w:r>
      <w:r w:rsidR="002805BF" w:rsidRPr="00DB5D9C">
        <w:t xml:space="preserve"> </w:t>
      </w:r>
      <w:r w:rsidR="008F0CF3">
        <w:t>then used</w:t>
      </w:r>
      <w:r w:rsidR="002805BF" w:rsidRPr="00DB5D9C">
        <w:t xml:space="preserve"> in the creative process </w:t>
      </w:r>
      <w:r w:rsidR="0010134C" w:rsidRPr="00DB5D9C">
        <w:t xml:space="preserve">to produce </w:t>
      </w:r>
      <w:r w:rsidR="002805BF" w:rsidRPr="00DB5D9C">
        <w:t>their own work.</w:t>
      </w:r>
    </w:p>
    <w:p w14:paraId="569670A2" w14:textId="3440EF0D" w:rsidR="002805BF" w:rsidRPr="00DB5D9C" w:rsidRDefault="0008601C" w:rsidP="00DB5D9C">
      <w:pPr>
        <w:pStyle w:val="BodyText1"/>
      </w:pPr>
      <w:r w:rsidRPr="00DB5D9C">
        <w:t xml:space="preserve">Teachers are encouraged to </w:t>
      </w:r>
      <w:proofErr w:type="gramStart"/>
      <w:r w:rsidR="001528A1" w:rsidRPr="00DB5D9C">
        <w:t>advi</w:t>
      </w:r>
      <w:r w:rsidR="008F0CF3">
        <w:t>se</w:t>
      </w:r>
      <w:proofErr w:type="gramEnd"/>
      <w:r w:rsidR="002805BF" w:rsidRPr="00DB5D9C">
        <w:t xml:space="preserve"> students who choose to do a body of work</w:t>
      </w:r>
      <w:r w:rsidR="00330A5F" w:rsidRPr="00DB5D9C">
        <w:t>,</w:t>
      </w:r>
      <w:r w:rsidR="002805BF" w:rsidRPr="00DB5D9C">
        <w:t xml:space="preserve"> to</w:t>
      </w:r>
      <w:r w:rsidR="00D56B96" w:rsidRPr="00DB5D9C">
        <w:t xml:space="preserve"> </w:t>
      </w:r>
      <w:r w:rsidR="002805BF" w:rsidRPr="00DB5D9C">
        <w:t>demonstrate</w:t>
      </w:r>
      <w:r w:rsidR="00D56B96" w:rsidRPr="00DB5D9C">
        <w:t xml:space="preserve"> in their folio</w:t>
      </w:r>
      <w:r w:rsidR="00330A5F" w:rsidRPr="00DB5D9C">
        <w:t>,</w:t>
      </w:r>
      <w:r w:rsidR="00D56B96" w:rsidRPr="00DB5D9C">
        <w:t xml:space="preserve"> </w:t>
      </w:r>
      <w:r w:rsidR="002805BF" w:rsidRPr="00DB5D9C">
        <w:t>a range of responses to a theme or idea. Exploration should include a diversity of media, techniques and possible resolutions.</w:t>
      </w:r>
    </w:p>
    <w:p w14:paraId="196DEE3D" w14:textId="23CC2EA3" w:rsidR="002805BF" w:rsidRPr="00DB5D9C" w:rsidRDefault="002805BF" w:rsidP="00DB5D9C">
      <w:pPr>
        <w:pStyle w:val="BodyText1"/>
      </w:pPr>
      <w:r w:rsidRPr="00DB5D9C">
        <w:t>The better folios</w:t>
      </w:r>
      <w:r w:rsidR="00D56B96" w:rsidRPr="00DB5D9C">
        <w:t xml:space="preserve"> for a body of work,</w:t>
      </w:r>
      <w:r w:rsidRPr="00DB5D9C">
        <w:t xml:space="preserve"> interwove research, annotations, media experiments and concepts throughout their documentation</w:t>
      </w:r>
      <w:r w:rsidR="00330A5F" w:rsidRPr="00DB5D9C">
        <w:t xml:space="preserve">. </w:t>
      </w:r>
      <w:r w:rsidR="002D15DF" w:rsidRPr="00DB5D9C">
        <w:t>T</w:t>
      </w:r>
      <w:r w:rsidR="00330A5F" w:rsidRPr="00DB5D9C">
        <w:t xml:space="preserve">hey </w:t>
      </w:r>
      <w:r w:rsidR="002D15DF" w:rsidRPr="00DB5D9C">
        <w:t>demonstrated a</w:t>
      </w:r>
      <w:r w:rsidRPr="00DB5D9C">
        <w:t xml:space="preserve"> depth of ideas and resolutions showing clear evidence of creative thinking, knowledge and understanding and a synthesis of processes</w:t>
      </w:r>
      <w:r w:rsidR="00D56B96" w:rsidRPr="00DB5D9C">
        <w:t>.</w:t>
      </w:r>
    </w:p>
    <w:p w14:paraId="6587EF68" w14:textId="6B25F51C" w:rsidR="002805BF" w:rsidRPr="00DB5D9C" w:rsidRDefault="002805BF" w:rsidP="00DB5D9C">
      <w:pPr>
        <w:pStyle w:val="BodyText1"/>
      </w:pPr>
      <w:r w:rsidRPr="00DB5D9C">
        <w:t>Teachers are encouraged to direct students to explore a range of practitioners and their work and to clearly show their understanding of aesthetics and function</w:t>
      </w:r>
      <w:r w:rsidR="00D56B96" w:rsidRPr="00DB5D9C">
        <w:t>.</w:t>
      </w:r>
    </w:p>
    <w:p w14:paraId="133A2741" w14:textId="6CC5BA74" w:rsidR="002805BF" w:rsidRPr="00DB5D9C" w:rsidRDefault="002805BF" w:rsidP="002805BF">
      <w:pPr>
        <w:pStyle w:val="BodyText1"/>
      </w:pPr>
      <w:r w:rsidRPr="00DB5D9C">
        <w:t xml:space="preserve">Teachers should not expect students to demonstrate their learning against too many specific features of the </w:t>
      </w:r>
      <w:r w:rsidR="00D56B96" w:rsidRPr="00DB5D9C">
        <w:t xml:space="preserve">assessment design criteria; Analysis </w:t>
      </w:r>
      <w:r w:rsidRPr="00DB5D9C">
        <w:t xml:space="preserve">and </w:t>
      </w:r>
      <w:r w:rsidR="00D56B96" w:rsidRPr="00DB5D9C">
        <w:t>Synthesis.</w:t>
      </w:r>
    </w:p>
    <w:p w14:paraId="66DE569F" w14:textId="0E8980A3" w:rsidR="002805BF" w:rsidRPr="00DB5D9C" w:rsidRDefault="002805BF" w:rsidP="002805BF">
      <w:pPr>
        <w:pStyle w:val="BodyText1"/>
      </w:pPr>
      <w:r w:rsidRPr="00DB5D9C">
        <w:lastRenderedPageBreak/>
        <w:t>Students who used their own authentic imagery for sources of inspiration</w:t>
      </w:r>
      <w:r w:rsidR="001528A1" w:rsidRPr="00DB5D9C">
        <w:t xml:space="preserve"> </w:t>
      </w:r>
      <w:r w:rsidRPr="00DB5D9C">
        <w:t>annotated, and clearly indicated their own photographic sources</w:t>
      </w:r>
      <w:r w:rsidR="001528A1" w:rsidRPr="00DB5D9C">
        <w:t>,</w:t>
      </w:r>
      <w:r w:rsidRPr="00DB5D9C">
        <w:t xml:space="preserve"> provided greater insight into their creative thinking processes and evidence of authentic visual arts learning.</w:t>
      </w:r>
    </w:p>
    <w:p w14:paraId="7FE345B4" w14:textId="12D86ACE" w:rsidR="002805BF" w:rsidRPr="00DB5D9C" w:rsidRDefault="002805BF" w:rsidP="00DB5D9C">
      <w:pPr>
        <w:pStyle w:val="BodyText1"/>
      </w:pPr>
      <w:r w:rsidRPr="00DB5D9C">
        <w:t>Arts language refers to compositional structures and stylistic features in relation to how artists and designers manipulate the art elements and principles in the creation of their work. Highly successful students were able to use extensive and appropriate visual arts terminology when analysing the aesthetic qualities of the art and design works of other practitioners</w:t>
      </w:r>
      <w:r w:rsidR="002D15DF" w:rsidRPr="00DB5D9C">
        <w:t>,</w:t>
      </w:r>
      <w:r w:rsidRPr="00DB5D9C">
        <w:t xml:space="preserve"> as well as decoding their idea development and annotating personal responses to their media exploration.</w:t>
      </w:r>
    </w:p>
    <w:p w14:paraId="3FF5435E" w14:textId="2750F542" w:rsidR="00D56B96" w:rsidRPr="00DB5D9C" w:rsidRDefault="00D56B96" w:rsidP="00D56B96">
      <w:pPr>
        <w:pStyle w:val="BodyText1"/>
      </w:pPr>
      <w:r w:rsidRPr="00DB5D9C">
        <w:t xml:space="preserve">Teachers are encouraged, in task design, to explicitly </w:t>
      </w:r>
      <w:r w:rsidR="002D15DF" w:rsidRPr="00DB5D9C">
        <w:t xml:space="preserve">provide students with a </w:t>
      </w:r>
      <w:r w:rsidRPr="00DB5D9C">
        <w:t xml:space="preserve">clear </w:t>
      </w:r>
      <w:r w:rsidR="00CA4539">
        <w:t>de</w:t>
      </w:r>
      <w:r w:rsidR="002D15DF" w:rsidRPr="00DB5D9C">
        <w:t xml:space="preserve">construction of </w:t>
      </w:r>
      <w:r w:rsidRPr="00DB5D9C">
        <w:t>the assessment design criteria and guidelines</w:t>
      </w:r>
      <w:r w:rsidR="002D15DF" w:rsidRPr="00DB5D9C">
        <w:t xml:space="preserve"> to </w:t>
      </w:r>
      <w:r w:rsidRPr="00DB5D9C">
        <w:t xml:space="preserve">understanding and applying </w:t>
      </w:r>
      <w:r w:rsidR="002D15DF" w:rsidRPr="00DB5D9C">
        <w:t xml:space="preserve">visual </w:t>
      </w:r>
      <w:r w:rsidRPr="00DB5D9C">
        <w:t>arts terminology.</w:t>
      </w:r>
    </w:p>
    <w:p w14:paraId="59531A26" w14:textId="7725E3DC" w:rsidR="001A0F23" w:rsidRPr="003C7581" w:rsidRDefault="001A0F23" w:rsidP="001A0F23">
      <w:pPr>
        <w:pStyle w:val="AssessmentTypeHeading"/>
      </w:pPr>
      <w:r w:rsidRPr="003C7581">
        <w:t xml:space="preserve">Assessment Type 2: </w:t>
      </w:r>
      <w:r w:rsidR="00E112D9">
        <w:t>Practical</w:t>
      </w:r>
    </w:p>
    <w:p w14:paraId="71AF0CAA" w14:textId="0DB2AA5F" w:rsidR="00280F50" w:rsidRPr="00DB5D9C" w:rsidRDefault="00280F50" w:rsidP="00DB5D9C">
      <w:pPr>
        <w:pStyle w:val="BodyText1"/>
      </w:pPr>
      <w:r w:rsidRPr="00DB5D9C">
        <w:t>In 2015</w:t>
      </w:r>
      <w:r w:rsidR="003D7872" w:rsidRPr="00DB5D9C">
        <w:t>,</w:t>
      </w:r>
      <w:r w:rsidRPr="00DB5D9C">
        <w:t xml:space="preserve"> it was pleasing to see a range of different materials used by students in the resolution of their work including; painting on glass, printing on metal and canvas, video and mixed media.</w:t>
      </w:r>
    </w:p>
    <w:p w14:paraId="6414F340" w14:textId="67DE0B5E" w:rsidR="002805BF" w:rsidRPr="00DB5D9C" w:rsidRDefault="002805BF" w:rsidP="00DB5D9C">
      <w:pPr>
        <w:pStyle w:val="BodyText1"/>
      </w:pPr>
      <w:r w:rsidRPr="00DB5D9C">
        <w:t xml:space="preserve">Students </w:t>
      </w:r>
      <w:r w:rsidR="00280F50" w:rsidRPr="00DB5D9C">
        <w:t xml:space="preserve">who achieved at the higher </w:t>
      </w:r>
      <w:r w:rsidR="004406FF" w:rsidRPr="00DB5D9C">
        <w:t>level</w:t>
      </w:r>
      <w:r w:rsidRPr="00DB5D9C">
        <w:t xml:space="preserve"> used their skills and abilities to an exceptional standard</w:t>
      </w:r>
      <w:r w:rsidR="00BD1366" w:rsidRPr="00DB5D9C">
        <w:t>,</w:t>
      </w:r>
      <w:r w:rsidRPr="00DB5D9C">
        <w:t xml:space="preserve"> utilising a variety of techniques and media. Th</w:t>
      </w:r>
      <w:r w:rsidR="00280F50" w:rsidRPr="00DB5D9C">
        <w:t xml:space="preserve">ese students experimented with many </w:t>
      </w:r>
      <w:r w:rsidRPr="00DB5D9C">
        <w:t xml:space="preserve">approaches to practicals with interesting themes and concepts that </w:t>
      </w:r>
      <w:r w:rsidR="00280F50" w:rsidRPr="00DB5D9C">
        <w:t>they</w:t>
      </w:r>
      <w:r w:rsidRPr="00DB5D9C">
        <w:t xml:space="preserve"> developed into authentic art or design works.</w:t>
      </w:r>
    </w:p>
    <w:p w14:paraId="2357F3AE" w14:textId="5DC76644" w:rsidR="002805BF" w:rsidRPr="00DB5D9C" w:rsidRDefault="002805BF" w:rsidP="00DB5D9C">
      <w:pPr>
        <w:pStyle w:val="BodyText1"/>
      </w:pPr>
      <w:r w:rsidRPr="00DB5D9C">
        <w:t>Successful students in design created works which clearly evidenced new ideas and concepts for unique problems rather than a re-design.</w:t>
      </w:r>
    </w:p>
    <w:p w14:paraId="5200C9DA" w14:textId="3EC9224D" w:rsidR="002805BF" w:rsidRPr="00DB5D9C" w:rsidRDefault="00C32428" w:rsidP="00DB5D9C">
      <w:pPr>
        <w:pStyle w:val="BodyText1"/>
      </w:pPr>
      <w:r w:rsidRPr="00DB5D9C">
        <w:t xml:space="preserve">In some cases there was </w:t>
      </w:r>
      <w:r w:rsidR="002805BF" w:rsidRPr="00DB5D9C">
        <w:t>evidence of borrowed images.</w:t>
      </w:r>
      <w:r w:rsidRPr="00DB5D9C">
        <w:t xml:space="preserve"> Teacher</w:t>
      </w:r>
      <w:r w:rsidR="00CA4539">
        <w:t>s</w:t>
      </w:r>
      <w:r w:rsidRPr="00DB5D9C">
        <w:t xml:space="preserve"> must direct </w:t>
      </w:r>
      <w:r w:rsidR="002805BF" w:rsidRPr="00DB5D9C">
        <w:t xml:space="preserve">students to demonstrate and explore the use of a variety of media skills and technologies along with conceptualisation and imaginative personal visual ideas to </w:t>
      </w:r>
      <w:r w:rsidRPr="00DB5D9C">
        <w:t>create successful authentic works.</w:t>
      </w:r>
    </w:p>
    <w:p w14:paraId="430B25D3" w14:textId="5F0D174B" w:rsidR="00D96E76" w:rsidRPr="00DB5D9C" w:rsidRDefault="002805BF" w:rsidP="00DB5D9C">
      <w:pPr>
        <w:pStyle w:val="BodyText1"/>
      </w:pPr>
      <w:r w:rsidRPr="00DB5D9C">
        <w:t>Many students presented their practicals as a body of work with very creative and thought provoking presentations underpinned by a challenging or personal concept. When presenting a body of work students need to understand it must equate to two practicals. The resolutions should show a diversity of problem solving and creative applications</w:t>
      </w:r>
      <w:r w:rsidR="00D96E76" w:rsidRPr="00DB5D9C">
        <w:t>.</w:t>
      </w:r>
    </w:p>
    <w:p w14:paraId="7673C73E" w14:textId="7EA6F7AE" w:rsidR="00D96E76" w:rsidRPr="00DB5D9C" w:rsidRDefault="00D96E76" w:rsidP="00DB5D9C">
      <w:pPr>
        <w:pStyle w:val="BodyText1"/>
      </w:pPr>
      <w:r w:rsidRPr="00DB5D9C">
        <w:t>The SACE Art Show is a good resource for teachers and students to appreciate the breadth of possibilities in this assessment type.</w:t>
      </w:r>
    </w:p>
    <w:p w14:paraId="48EFC92E" w14:textId="77777777" w:rsidR="002805BF" w:rsidRPr="00AB5F19" w:rsidRDefault="002805BF" w:rsidP="00AB5F19">
      <w:pPr>
        <w:pStyle w:val="Topicheading2"/>
      </w:pPr>
      <w:r w:rsidRPr="00AB5F19">
        <w:t>Practitioners Statement</w:t>
      </w:r>
    </w:p>
    <w:p w14:paraId="5E7E5E9E" w14:textId="1F9B85B3" w:rsidR="001D3CF5" w:rsidRPr="00DB5D9C" w:rsidRDefault="00FC1AE7" w:rsidP="00DB5D9C">
      <w:pPr>
        <w:pStyle w:val="BodyText1"/>
      </w:pPr>
      <w:r w:rsidRPr="00DB5D9C">
        <w:t xml:space="preserve">The practitioner’s statement is an integral part of this assessment </w:t>
      </w:r>
      <w:r w:rsidR="004406FF" w:rsidRPr="00DB5D9C">
        <w:t xml:space="preserve">type </w:t>
      </w:r>
      <w:r w:rsidR="001D3CF5" w:rsidRPr="00DB5D9C">
        <w:t>and students</w:t>
      </w:r>
      <w:r w:rsidRPr="00DB5D9C">
        <w:t xml:space="preserve"> who did not submit a statement compromised their achievement</w:t>
      </w:r>
      <w:r w:rsidR="00BD1366" w:rsidRPr="00DB5D9C">
        <w:t xml:space="preserve"> in the area.</w:t>
      </w:r>
    </w:p>
    <w:p w14:paraId="1A93AAED" w14:textId="429EF30F" w:rsidR="002805BF" w:rsidRPr="00DB5D9C" w:rsidRDefault="00E97E68" w:rsidP="00DB5D9C">
      <w:pPr>
        <w:pStyle w:val="BodyText1"/>
      </w:pPr>
      <w:r w:rsidRPr="00DB5D9C">
        <w:t>Successful students</w:t>
      </w:r>
      <w:r w:rsidR="00222F2D" w:rsidRPr="00DB5D9C">
        <w:t xml:space="preserve"> </w:t>
      </w:r>
      <w:r w:rsidR="00FC1AE7" w:rsidRPr="00DB5D9C">
        <w:t xml:space="preserve">created </w:t>
      </w:r>
      <w:r w:rsidR="00222F2D" w:rsidRPr="00DB5D9C">
        <w:t xml:space="preserve">practitioners’ </w:t>
      </w:r>
      <w:r w:rsidR="002E5B58" w:rsidRPr="00DB5D9C">
        <w:t xml:space="preserve">statements </w:t>
      </w:r>
      <w:r w:rsidR="00FC1AE7" w:rsidRPr="00DB5D9C">
        <w:t xml:space="preserve">using </w:t>
      </w:r>
      <w:r w:rsidR="002E5B58" w:rsidRPr="00DB5D9C">
        <w:t xml:space="preserve">visual arts language to show sensitivity to the aesthetic and functional aspects of </w:t>
      </w:r>
      <w:r w:rsidR="00DB5D9C">
        <w:t>t</w:t>
      </w:r>
      <w:r w:rsidR="004406FF" w:rsidRPr="00DB5D9C">
        <w:t>h</w:t>
      </w:r>
      <w:r w:rsidRPr="00DB5D9C">
        <w:t>e</w:t>
      </w:r>
      <w:r w:rsidR="00FC1AE7" w:rsidRPr="00DB5D9C">
        <w:t xml:space="preserve"> </w:t>
      </w:r>
      <w:r w:rsidR="002E5B58" w:rsidRPr="00DB5D9C">
        <w:t xml:space="preserve">work and to </w:t>
      </w:r>
      <w:r w:rsidR="001D3CF5" w:rsidRPr="00DB5D9C">
        <w:t xml:space="preserve">synthesise </w:t>
      </w:r>
      <w:r w:rsidR="002E5B58" w:rsidRPr="00DB5D9C">
        <w:t xml:space="preserve">thoughts on visual arts. </w:t>
      </w:r>
      <w:r w:rsidR="00FC1AE7" w:rsidRPr="00DB5D9C">
        <w:t>C</w:t>
      </w:r>
      <w:r w:rsidR="002E5B58" w:rsidRPr="00DB5D9C">
        <w:t>onclusions</w:t>
      </w:r>
      <w:r w:rsidR="00FC1AE7" w:rsidRPr="00DB5D9C">
        <w:t xml:space="preserve"> and evaluation that supported the students learning were an </w:t>
      </w:r>
      <w:r w:rsidR="001D3CF5" w:rsidRPr="00DB5D9C">
        <w:t xml:space="preserve">important </w:t>
      </w:r>
      <w:r w:rsidR="00FC1AE7" w:rsidRPr="00DB5D9C">
        <w:t>part</w:t>
      </w:r>
      <w:r w:rsidR="002E5B58" w:rsidRPr="00DB5D9C">
        <w:t xml:space="preserve"> of these statements</w:t>
      </w:r>
      <w:r w:rsidR="00FC1AE7" w:rsidRPr="00DB5D9C">
        <w:t>.</w:t>
      </w:r>
    </w:p>
    <w:p w14:paraId="203B4056" w14:textId="0CA280D6" w:rsidR="001D3CF5" w:rsidRPr="00DB5D9C" w:rsidRDefault="002805BF" w:rsidP="00DB5D9C">
      <w:pPr>
        <w:pStyle w:val="BodyText1"/>
      </w:pPr>
      <w:r w:rsidRPr="00DB5D9C">
        <w:t xml:space="preserve">It was obvious when a student had not researched </w:t>
      </w:r>
      <w:r w:rsidR="00E33482" w:rsidRPr="00DB5D9C">
        <w:t>widely;</w:t>
      </w:r>
      <w:r w:rsidRPr="00DB5D9C">
        <w:t xml:space="preserve"> the statement became a recount of the process involved in creating the practical work</w:t>
      </w:r>
      <w:r w:rsidR="001D3CF5" w:rsidRPr="00DB5D9C">
        <w:t>.</w:t>
      </w:r>
    </w:p>
    <w:p w14:paraId="54005360" w14:textId="1C8CCDAA" w:rsidR="002805BF" w:rsidRPr="00DB5D9C" w:rsidRDefault="002805BF" w:rsidP="00DB5D9C">
      <w:pPr>
        <w:pStyle w:val="BodyText1"/>
      </w:pPr>
      <w:r w:rsidRPr="00DB5D9C">
        <w:lastRenderedPageBreak/>
        <w:t>Teacher</w:t>
      </w:r>
      <w:r w:rsidR="001D3CF5" w:rsidRPr="00DB5D9C">
        <w:t>s are to</w:t>
      </w:r>
      <w:r w:rsidRPr="00DB5D9C">
        <w:t xml:space="preserve"> support</w:t>
      </w:r>
      <w:r w:rsidR="001D3CF5" w:rsidRPr="00DB5D9C">
        <w:t xml:space="preserve"> students</w:t>
      </w:r>
      <w:r w:rsidRPr="00DB5D9C">
        <w:t xml:space="preserve"> </w:t>
      </w:r>
      <w:r w:rsidR="001D3CF5" w:rsidRPr="00DB5D9C">
        <w:t xml:space="preserve">in </w:t>
      </w:r>
      <w:r w:rsidRPr="00DB5D9C">
        <w:t>planning statements</w:t>
      </w:r>
      <w:r w:rsidR="001D3CF5" w:rsidRPr="00DB5D9C">
        <w:t xml:space="preserve"> by encouraging </w:t>
      </w:r>
      <w:r w:rsidR="004F2526" w:rsidRPr="00DB5D9C">
        <w:t xml:space="preserve">them to makes connections between inspiring </w:t>
      </w:r>
      <w:r w:rsidRPr="00DB5D9C">
        <w:t>practitioner</w:t>
      </w:r>
      <w:r w:rsidR="004F2526" w:rsidRPr="00DB5D9C">
        <w:t xml:space="preserve">s, their developing ideas </w:t>
      </w:r>
      <w:r w:rsidR="00DE7FC2" w:rsidRPr="00DB5D9C">
        <w:t xml:space="preserve">and </w:t>
      </w:r>
      <w:r w:rsidR="003D7872" w:rsidRPr="00DB5D9C">
        <w:t>the</w:t>
      </w:r>
      <w:r w:rsidR="004F2526" w:rsidRPr="00DB5D9C">
        <w:t xml:space="preserve"> final resolved work</w:t>
      </w:r>
      <w:r w:rsidR="00DE7FC2" w:rsidRPr="00DB5D9C">
        <w:t>.</w:t>
      </w:r>
      <w:r w:rsidRPr="00DB5D9C">
        <w:t xml:space="preserve"> The student’s folio documentation should inform the substance of the statement.</w:t>
      </w:r>
    </w:p>
    <w:p w14:paraId="6BCA9030" w14:textId="0CC27EDA" w:rsidR="001A0F23" w:rsidRPr="00453B9E" w:rsidRDefault="00532959" w:rsidP="00F4625B">
      <w:pPr>
        <w:pStyle w:val="Heading2"/>
        <w:rPr>
          <w:b/>
          <w:sz w:val="28"/>
          <w:szCs w:val="28"/>
        </w:rPr>
      </w:pPr>
      <w:r w:rsidRPr="00453B9E">
        <w:rPr>
          <w:b/>
          <w:sz w:val="28"/>
          <w:szCs w:val="28"/>
        </w:rPr>
        <w:t>External Assessment</w:t>
      </w:r>
    </w:p>
    <w:p w14:paraId="550A74AD" w14:textId="421DC986" w:rsidR="007355A6" w:rsidRPr="00300BEF" w:rsidRDefault="007355A6" w:rsidP="007355A6">
      <w:pPr>
        <w:pStyle w:val="AssessmentTypeHeading"/>
      </w:pPr>
      <w:r w:rsidRPr="00D108CB">
        <w:t xml:space="preserve">Assessment Type </w:t>
      </w:r>
      <w:r>
        <w:t>3</w:t>
      </w:r>
      <w:r w:rsidRPr="00D108CB">
        <w:t xml:space="preserve">: </w:t>
      </w:r>
      <w:r w:rsidRPr="00FC17D3">
        <w:t>Visual Study</w:t>
      </w:r>
    </w:p>
    <w:p w14:paraId="1F126C3F" w14:textId="4C66FCA0" w:rsidR="00E97E68" w:rsidRPr="00DB5D9C" w:rsidRDefault="00DE7FC2" w:rsidP="00DB5D9C">
      <w:pPr>
        <w:pStyle w:val="BodyText1"/>
      </w:pPr>
      <w:r w:rsidRPr="00DB5D9C">
        <w:t>Students were most successful when the Visual Study was</w:t>
      </w:r>
      <w:r w:rsidR="003576AC" w:rsidRPr="00DB5D9C">
        <w:t xml:space="preserve"> </w:t>
      </w:r>
      <w:r w:rsidRPr="00DB5D9C">
        <w:t>a</w:t>
      </w:r>
      <w:r w:rsidR="007355A6" w:rsidRPr="00DB5D9C">
        <w:t xml:space="preserve"> comparison of practitioners works linked</w:t>
      </w:r>
      <w:r w:rsidRPr="00DB5D9C">
        <w:t xml:space="preserve"> </w:t>
      </w:r>
      <w:r w:rsidR="007355A6" w:rsidRPr="00DB5D9C">
        <w:t>by</w:t>
      </w:r>
      <w:r w:rsidRPr="00DB5D9C">
        <w:t>:</w:t>
      </w:r>
    </w:p>
    <w:p w14:paraId="4E37E6E3" w14:textId="76E9429E" w:rsidR="00E97E68" w:rsidRPr="00DB5D9C" w:rsidRDefault="007355A6" w:rsidP="00DB5D9C">
      <w:pPr>
        <w:pStyle w:val="dotpoints"/>
        <w:numPr>
          <w:ilvl w:val="0"/>
          <w:numId w:val="29"/>
        </w:numPr>
      </w:pPr>
      <w:r w:rsidRPr="00DB5D9C">
        <w:t>a technique / style</w:t>
      </w:r>
    </w:p>
    <w:p w14:paraId="3BA49CE7" w14:textId="36FE5368" w:rsidR="00E97E68" w:rsidRPr="00DB5D9C" w:rsidRDefault="00DE7FC2" w:rsidP="00DB5D9C">
      <w:pPr>
        <w:pStyle w:val="dotpoints"/>
        <w:numPr>
          <w:ilvl w:val="0"/>
          <w:numId w:val="29"/>
        </w:numPr>
      </w:pPr>
      <w:r w:rsidRPr="00DB5D9C">
        <w:t xml:space="preserve">a </w:t>
      </w:r>
      <w:r w:rsidR="007355A6" w:rsidRPr="00DB5D9C">
        <w:t>specific concept</w:t>
      </w:r>
      <w:r w:rsidRPr="00DB5D9C">
        <w:t>, a theme</w:t>
      </w:r>
    </w:p>
    <w:p w14:paraId="35241020" w14:textId="310D350E" w:rsidR="00E97E68" w:rsidRPr="00DB5D9C" w:rsidRDefault="00E97E68" w:rsidP="00DB5D9C">
      <w:pPr>
        <w:pStyle w:val="dotpoints"/>
        <w:numPr>
          <w:ilvl w:val="0"/>
          <w:numId w:val="29"/>
        </w:numPr>
      </w:pPr>
      <w:r w:rsidRPr="00DB5D9C">
        <w:t>an</w:t>
      </w:r>
      <w:r w:rsidR="007355A6" w:rsidRPr="00DB5D9C">
        <w:t xml:space="preserve"> aspect of culture</w:t>
      </w:r>
    </w:p>
    <w:p w14:paraId="59487AD7" w14:textId="76CA741A" w:rsidR="00E97E68" w:rsidRPr="00DB5D9C" w:rsidRDefault="00222F2D" w:rsidP="00DB5D9C">
      <w:pPr>
        <w:pStyle w:val="dotpoints"/>
        <w:numPr>
          <w:ilvl w:val="0"/>
          <w:numId w:val="29"/>
        </w:numPr>
      </w:pPr>
      <w:r w:rsidRPr="00DB5D9C">
        <w:t xml:space="preserve">an </w:t>
      </w:r>
      <w:r w:rsidR="007355A6" w:rsidRPr="00DB5D9C">
        <w:t xml:space="preserve">individual </w:t>
      </w:r>
      <w:r w:rsidRPr="00DB5D9C">
        <w:t xml:space="preserve">approach  </w:t>
      </w:r>
      <w:r w:rsidR="007355A6" w:rsidRPr="00DB5D9C">
        <w:t xml:space="preserve">to </w:t>
      </w:r>
      <w:r w:rsidRPr="00DB5D9C">
        <w:t xml:space="preserve"> a </w:t>
      </w:r>
      <w:r w:rsidR="007355A6" w:rsidRPr="00DB5D9C">
        <w:t>specific subject matter</w:t>
      </w:r>
    </w:p>
    <w:p w14:paraId="2DE97756" w14:textId="1C892D5D" w:rsidR="007355A6" w:rsidRPr="00DB5D9C" w:rsidRDefault="00DE7FC2" w:rsidP="00DB5D9C">
      <w:pPr>
        <w:pStyle w:val="dotpoints"/>
        <w:numPr>
          <w:ilvl w:val="0"/>
          <w:numId w:val="29"/>
        </w:numPr>
      </w:pPr>
      <w:proofErr w:type="gramStart"/>
      <w:r w:rsidRPr="00DB5D9C">
        <w:t>an</w:t>
      </w:r>
      <w:proofErr w:type="gramEnd"/>
      <w:r w:rsidRPr="00DB5D9C">
        <w:t xml:space="preserve"> </w:t>
      </w:r>
      <w:r w:rsidR="007355A6" w:rsidRPr="00DB5D9C">
        <w:t>exploration of media and or materials</w:t>
      </w:r>
      <w:r w:rsidR="00CA4539">
        <w:t>.</w:t>
      </w:r>
    </w:p>
    <w:p w14:paraId="5C2FB961" w14:textId="4F1DA97F" w:rsidR="00222F2D" w:rsidRDefault="00222F2D" w:rsidP="00DB5D9C">
      <w:pPr>
        <w:pStyle w:val="BodyText1"/>
      </w:pPr>
      <w:r>
        <w:t xml:space="preserve">The </w:t>
      </w:r>
      <w:r w:rsidR="009A0DC5" w:rsidRPr="00205AE3">
        <w:t>most successful students created and developed questions that allowed them to explore a range of artist and or designers. From their explorations they documented creative visual thinking critically analysing their own works and the relationship with the artists and designers studied</w:t>
      </w:r>
      <w:r>
        <w:t>.  S</w:t>
      </w:r>
      <w:r w:rsidR="009A0DC5" w:rsidRPr="00205AE3">
        <w:t>tudents</w:t>
      </w:r>
      <w:r>
        <w:t xml:space="preserve"> who</w:t>
      </w:r>
      <w:r w:rsidR="00E97E68">
        <w:t xml:space="preserve"> </w:t>
      </w:r>
      <w:r>
        <w:t>were meticulous,</w:t>
      </w:r>
      <w:r w:rsidR="009A0DC5" w:rsidRPr="00205AE3">
        <w:t xml:space="preserve"> </w:t>
      </w:r>
      <w:r>
        <w:t xml:space="preserve">in pursuing a </w:t>
      </w:r>
      <w:r w:rsidR="009A0DC5" w:rsidRPr="00205AE3">
        <w:t xml:space="preserve">variety of sources such as, local artist visits, gallery visits, short courses, </w:t>
      </w:r>
      <w:r>
        <w:t xml:space="preserve">and </w:t>
      </w:r>
      <w:r w:rsidR="009A0DC5" w:rsidRPr="00205AE3">
        <w:t xml:space="preserve">tutorials online </w:t>
      </w:r>
      <w:r>
        <w:t>created very successful final pieces of work.</w:t>
      </w:r>
    </w:p>
    <w:p w14:paraId="4DC619E3" w14:textId="50EACECA" w:rsidR="007355A6" w:rsidRPr="002805BF" w:rsidRDefault="003B2AC9" w:rsidP="00DB5D9C">
      <w:pPr>
        <w:pStyle w:val="BodyText1"/>
      </w:pPr>
      <w:r>
        <w:t>Less successful s</w:t>
      </w:r>
      <w:r w:rsidR="00E97E68" w:rsidRPr="009A0DC5">
        <w:t>tudents</w:t>
      </w:r>
      <w:r w:rsidR="00E97E68">
        <w:t xml:space="preserve"> who</w:t>
      </w:r>
      <w:r w:rsidR="00116F4F">
        <w:t xml:space="preserve"> </w:t>
      </w:r>
      <w:r>
        <w:t>had no research plan and who used</w:t>
      </w:r>
      <w:r w:rsidR="00CA4539">
        <w:t xml:space="preserve"> the i</w:t>
      </w:r>
      <w:r w:rsidR="009A0DC5" w:rsidRPr="009A0DC5">
        <w:t xml:space="preserve">nternet </w:t>
      </w:r>
      <w:r>
        <w:t xml:space="preserve">ineffectually </w:t>
      </w:r>
      <w:r w:rsidR="009A0DC5" w:rsidRPr="009A0DC5">
        <w:t>as their only source</w:t>
      </w:r>
      <w:r w:rsidR="00116F4F">
        <w:t xml:space="preserve"> of </w:t>
      </w:r>
      <w:r w:rsidR="00E97E68">
        <w:t>research</w:t>
      </w:r>
      <w:r w:rsidR="009A0DC5" w:rsidRPr="009A0DC5">
        <w:t xml:space="preserve"> </w:t>
      </w:r>
      <w:r w:rsidR="00222F2D">
        <w:t>were unable to demonstrate their learning at a higher level.</w:t>
      </w:r>
      <w:bookmarkStart w:id="0" w:name="_GoBack"/>
      <w:bookmarkEnd w:id="0"/>
    </w:p>
    <w:p w14:paraId="4AC60DE3" w14:textId="7C6ED0F4" w:rsidR="009A0DC5" w:rsidRPr="00205AE3" w:rsidRDefault="00116F4F" w:rsidP="00DB5D9C">
      <w:pPr>
        <w:pStyle w:val="BodyText1"/>
      </w:pPr>
      <w:r>
        <w:t>In order to create an insightful Visual Study, s</w:t>
      </w:r>
      <w:r w:rsidR="009A0DC5" w:rsidRPr="00205AE3">
        <w:t>tudents</w:t>
      </w:r>
      <w:r w:rsidR="003576AC">
        <w:t xml:space="preserve"> </w:t>
      </w:r>
      <w:r>
        <w:t xml:space="preserve">should </w:t>
      </w:r>
      <w:r w:rsidRPr="00205AE3">
        <w:t xml:space="preserve">avoid </w:t>
      </w:r>
      <w:r>
        <w:t xml:space="preserve">choosing </w:t>
      </w:r>
      <w:r w:rsidR="006D0F26">
        <w:t xml:space="preserve">generic </w:t>
      </w:r>
      <w:r w:rsidR="009A0DC5" w:rsidRPr="00205AE3">
        <w:t>topics</w:t>
      </w:r>
      <w:r>
        <w:t xml:space="preserve"> </w:t>
      </w:r>
      <w:r w:rsidR="006D0F26">
        <w:t xml:space="preserve">- </w:t>
      </w:r>
      <w:r>
        <w:t xml:space="preserve">such as </w:t>
      </w:r>
      <w:r w:rsidR="009A0DC5" w:rsidRPr="006D0F26">
        <w:rPr>
          <w:i/>
        </w:rPr>
        <w:t>how to use a particular computer</w:t>
      </w:r>
      <w:r w:rsidRPr="006D0F26">
        <w:rPr>
          <w:i/>
        </w:rPr>
        <w:t xml:space="preserve"> program</w:t>
      </w:r>
      <w:r w:rsidR="009A0DC5" w:rsidRPr="00205AE3">
        <w:t xml:space="preserve"> </w:t>
      </w:r>
      <w:r w:rsidR="006D0F26">
        <w:t xml:space="preserve">- </w:t>
      </w:r>
      <w:r w:rsidR="009A0DC5" w:rsidRPr="00205AE3">
        <w:t xml:space="preserve">or </w:t>
      </w:r>
      <w:r>
        <w:t>taking</w:t>
      </w:r>
      <w:r w:rsidR="009A0DC5" w:rsidRPr="00205AE3">
        <w:t xml:space="preserve"> a curatorial approach to the study</w:t>
      </w:r>
      <w:r>
        <w:t>.</w:t>
      </w:r>
    </w:p>
    <w:p w14:paraId="024D59E6" w14:textId="7D70C1D6" w:rsidR="009A0DC5" w:rsidRPr="00205AE3" w:rsidRDefault="00330E36" w:rsidP="00DB5D9C">
      <w:pPr>
        <w:pStyle w:val="BodyText1"/>
      </w:pPr>
      <w:r>
        <w:t>In</w:t>
      </w:r>
      <w:r w:rsidR="00F370BF">
        <w:t xml:space="preserve"> some situations the </w:t>
      </w:r>
      <w:r w:rsidR="009A0DC5" w:rsidRPr="009A0DC5">
        <w:t xml:space="preserve">whole class </w:t>
      </w:r>
      <w:r w:rsidR="003576AC">
        <w:t>might use</w:t>
      </w:r>
      <w:r w:rsidR="003576AC" w:rsidRPr="009A0DC5">
        <w:t xml:space="preserve"> </w:t>
      </w:r>
      <w:r w:rsidR="009A0DC5" w:rsidRPr="009A0DC5">
        <w:t>the same artists and techniques</w:t>
      </w:r>
      <w:r w:rsidR="00F370BF">
        <w:t xml:space="preserve"> as a springboard for leaning.</w:t>
      </w:r>
      <w:r w:rsidR="009A0DC5" w:rsidRPr="009A0DC5">
        <w:t xml:space="preserve"> </w:t>
      </w:r>
      <w:r w:rsidR="00F370BF">
        <w:t xml:space="preserve"> In this case, </w:t>
      </w:r>
      <w:r>
        <w:t xml:space="preserve">teachers need to be vigilant not to limit the opportunity for </w:t>
      </w:r>
      <w:r w:rsidR="009A0DC5" w:rsidRPr="009A0DC5">
        <w:t>students to link</w:t>
      </w:r>
      <w:r>
        <w:t xml:space="preserve"> to </w:t>
      </w:r>
      <w:r w:rsidR="009A0DC5" w:rsidRPr="009A0DC5">
        <w:t>artists and critically analyse work</w:t>
      </w:r>
      <w:r w:rsidR="009A0DC5" w:rsidRPr="00453B9E">
        <w:t>,</w:t>
      </w:r>
      <w:r w:rsidR="009A0DC5" w:rsidRPr="009A0DC5">
        <w:t xml:space="preserve"> issues</w:t>
      </w:r>
      <w:r w:rsidR="00F370BF">
        <w:t xml:space="preserve">, </w:t>
      </w:r>
      <w:r w:rsidR="009A0DC5" w:rsidRPr="009A0DC5">
        <w:t>statements</w:t>
      </w:r>
      <w:r w:rsidR="00F370BF">
        <w:t xml:space="preserve"> and </w:t>
      </w:r>
      <w:r w:rsidR="009A0DC5" w:rsidRPr="009A0DC5">
        <w:t xml:space="preserve">questions </w:t>
      </w:r>
      <w:r w:rsidR="00DB5D9C">
        <w:t>in a personal and relevant way.</w:t>
      </w:r>
    </w:p>
    <w:p w14:paraId="4C1DC202" w14:textId="3F3A9DA8" w:rsidR="009A0DC5" w:rsidRPr="00205AE3" w:rsidRDefault="00330E36" w:rsidP="00DB5D9C">
      <w:pPr>
        <w:pStyle w:val="BodyText1"/>
      </w:pPr>
      <w:r>
        <w:t>Stud</w:t>
      </w:r>
      <w:r w:rsidR="00502F3C">
        <w:t>ents</w:t>
      </w:r>
      <w:r>
        <w:t xml:space="preserve"> </w:t>
      </w:r>
      <w:r w:rsidR="00502F3C">
        <w:t>should be discouraged from</w:t>
      </w:r>
      <w:r>
        <w:t xml:space="preserve"> including in the Visual Study</w:t>
      </w:r>
      <w:r w:rsidR="00502F3C">
        <w:t>,</w:t>
      </w:r>
      <w:r w:rsidR="00F370BF">
        <w:t xml:space="preserve"> large</w:t>
      </w:r>
      <w:r>
        <w:t xml:space="preserve"> highlighted pieces of material</w:t>
      </w:r>
      <w:r w:rsidR="004C7783" w:rsidRPr="004C7783">
        <w:t xml:space="preserve"> </w:t>
      </w:r>
      <w:r w:rsidR="004C7783">
        <w:t>that have been downloaded from the internet</w:t>
      </w:r>
      <w:r w:rsidR="00502F3C">
        <w:t>. Students should also ensure legibility</w:t>
      </w:r>
      <w:r w:rsidR="00F370BF">
        <w:t xml:space="preserve"> in</w:t>
      </w:r>
      <w:r w:rsidR="003576AC">
        <w:t xml:space="preserve"> the</w:t>
      </w:r>
      <w:r w:rsidR="00502F3C">
        <w:t xml:space="preserve"> handwrit</w:t>
      </w:r>
      <w:r w:rsidR="00AE5AF7">
        <w:t>ten</w:t>
      </w:r>
      <w:r w:rsidR="00502F3C">
        <w:t xml:space="preserve"> sections of the document</w:t>
      </w:r>
      <w:r w:rsidR="006D0F26">
        <w:t xml:space="preserve"> especially if these are referred to elsewhere in the work</w:t>
      </w:r>
      <w:proofErr w:type="gramStart"/>
      <w:r w:rsidR="006D0F26">
        <w:t>.</w:t>
      </w:r>
      <w:r w:rsidR="00502F3C">
        <w:t>.</w:t>
      </w:r>
      <w:proofErr w:type="gramEnd"/>
    </w:p>
    <w:p w14:paraId="5EA5AF82" w14:textId="57E6FDD5" w:rsidR="009A0DC5" w:rsidRPr="00205AE3" w:rsidRDefault="00502F3C" w:rsidP="00DB5D9C">
      <w:pPr>
        <w:pStyle w:val="BodyText1"/>
      </w:pPr>
      <w:r>
        <w:t>Teachers and stud</w:t>
      </w:r>
      <w:r w:rsidR="00047351">
        <w:t>ents</w:t>
      </w:r>
      <w:r>
        <w:t xml:space="preserve"> must be mind</w:t>
      </w:r>
      <w:r w:rsidR="00047351">
        <w:t>ful of the word count</w:t>
      </w:r>
      <w:r w:rsidR="00AE5AF7">
        <w:t xml:space="preserve"> and </w:t>
      </w:r>
      <w:r w:rsidR="00047351">
        <w:t>page limit as prescribed in the Visual Arts Subject Outline.</w:t>
      </w:r>
    </w:p>
    <w:p w14:paraId="6C7FE4EF" w14:textId="11BCA39E" w:rsidR="009A0DC5" w:rsidRPr="00DB5D9C" w:rsidRDefault="00047351" w:rsidP="00DB5D9C">
      <w:pPr>
        <w:pStyle w:val="BodyText1"/>
      </w:pPr>
      <w:r w:rsidRPr="00DB5D9C">
        <w:t xml:space="preserve">Teachers should not submit </w:t>
      </w:r>
      <w:r w:rsidR="009A0DC5" w:rsidRPr="00DB5D9C">
        <w:t>heavy</w:t>
      </w:r>
      <w:r w:rsidRPr="00DB5D9C">
        <w:t xml:space="preserve"> </w:t>
      </w:r>
      <w:r w:rsidR="009A0DC5" w:rsidRPr="00DB5D9C">
        <w:t>or awkward</w:t>
      </w:r>
      <w:r w:rsidRPr="00DB5D9C">
        <w:t xml:space="preserve"> artifacts for marking</w:t>
      </w:r>
      <w:r w:rsidR="00AE5AF7" w:rsidRPr="00DB5D9C">
        <w:t xml:space="preserve"> with a Visual Study. </w:t>
      </w:r>
      <w:r w:rsidRPr="00DB5D9C">
        <w:t xml:space="preserve">If these pieces are essential to the development of </w:t>
      </w:r>
      <w:r w:rsidR="004406FF" w:rsidRPr="00DB5D9C">
        <w:t>the</w:t>
      </w:r>
      <w:r w:rsidR="00AE5AF7" w:rsidRPr="00DB5D9C">
        <w:t xml:space="preserve"> study</w:t>
      </w:r>
      <w:r w:rsidRPr="00DB5D9C">
        <w:t xml:space="preserve"> they </w:t>
      </w:r>
      <w:r w:rsidR="00AE5AF7" w:rsidRPr="00DB5D9C">
        <w:t>must be</w:t>
      </w:r>
      <w:r w:rsidRPr="00DB5D9C">
        <w:t xml:space="preserve"> photographed and included within the 20 page</w:t>
      </w:r>
      <w:r w:rsidR="00AE5AF7" w:rsidRPr="00DB5D9C">
        <w:t xml:space="preserve"> limit.</w:t>
      </w:r>
    </w:p>
    <w:p w14:paraId="12AB0FB6" w14:textId="77777777" w:rsidR="00AB5F19" w:rsidRDefault="00AB5F19" w:rsidP="009A0DC5">
      <w:pPr>
        <w:rPr>
          <w:rFonts w:ascii="Arial" w:hAnsi="Arial"/>
          <w:b/>
        </w:rPr>
      </w:pPr>
    </w:p>
    <w:p w14:paraId="47868193" w14:textId="77777777" w:rsidR="00AB5F19" w:rsidRDefault="00AB5F19" w:rsidP="009A0DC5">
      <w:pPr>
        <w:rPr>
          <w:rFonts w:ascii="Arial" w:hAnsi="Arial"/>
          <w:b/>
        </w:rPr>
      </w:pPr>
    </w:p>
    <w:p w14:paraId="68E72F8A" w14:textId="017EA03C" w:rsidR="007355A6" w:rsidRPr="00AB5F19" w:rsidRDefault="007355A6" w:rsidP="00AB5F19">
      <w:pPr>
        <w:pStyle w:val="Topicheading2"/>
      </w:pPr>
      <w:r w:rsidRPr="00205AE3">
        <w:t>Practical Application</w:t>
      </w:r>
    </w:p>
    <w:p w14:paraId="7CB29739" w14:textId="25A46BE9" w:rsidR="009A0DC5" w:rsidRPr="00DB5D9C" w:rsidRDefault="009A0DC5" w:rsidP="00DB5D9C">
      <w:pPr>
        <w:pStyle w:val="BodyText1"/>
        <w:rPr>
          <w:i/>
        </w:rPr>
      </w:pPr>
      <w:r w:rsidRPr="00DB5D9C">
        <w:rPr>
          <w:i/>
        </w:rPr>
        <w:lastRenderedPageBreak/>
        <w:t>PA1</w:t>
      </w:r>
      <w:r w:rsidR="00DB5D9C" w:rsidRPr="00DB5D9C">
        <w:rPr>
          <w:i/>
        </w:rPr>
        <w:t xml:space="preserve"> - </w:t>
      </w:r>
      <w:r w:rsidRPr="00DB5D9C">
        <w:rPr>
          <w:i/>
        </w:rPr>
        <w:t>Conceptualisation, development, and resolution of imaginative or personally relevant visual ideas.</w:t>
      </w:r>
    </w:p>
    <w:p w14:paraId="6A606635" w14:textId="7D7D4803" w:rsidR="009A0DC5" w:rsidRPr="009A0DC5" w:rsidRDefault="00047351" w:rsidP="00DB5D9C">
      <w:pPr>
        <w:pStyle w:val="BodyText1"/>
      </w:pPr>
      <w:r w:rsidRPr="009A0DC5">
        <w:t>Successful students demonstrated a variety of ideas that were relevant to the topic, art/design practitioners and their media approach to explore techniques and media</w:t>
      </w:r>
      <w:r w:rsidR="00036C1D">
        <w:t xml:space="preserve"> </w:t>
      </w:r>
      <w:r w:rsidRPr="009A0DC5">
        <w:t>to explore their own visual examples. They used this information to demonstrate their own personal conceptualisation and development of ideas to resolve them</w:t>
      </w:r>
      <w:r w:rsidR="00036C1D">
        <w:t>.</w:t>
      </w:r>
    </w:p>
    <w:p w14:paraId="55B51D3F" w14:textId="2457DE6F" w:rsidR="009A0DC5" w:rsidRPr="009A0DC5" w:rsidRDefault="003E5477" w:rsidP="00DB5D9C">
      <w:pPr>
        <w:pStyle w:val="BodyText1"/>
      </w:pPr>
      <w:r>
        <w:t>Students should avoid focussing too much on replicating</w:t>
      </w:r>
      <w:r w:rsidR="009A0DC5" w:rsidRPr="009A0DC5">
        <w:t xml:space="preserve"> artists or designers work.</w:t>
      </w:r>
      <w:r w:rsidR="00047351">
        <w:t xml:space="preserve"> </w:t>
      </w:r>
      <w:r w:rsidR="009A0DC5" w:rsidRPr="009A0DC5">
        <w:t>Students practical responses should be from personal concepts or own imagery.</w:t>
      </w:r>
    </w:p>
    <w:p w14:paraId="401EE45E" w14:textId="1EAD8B30" w:rsidR="009A0DC5" w:rsidRPr="009A0DC5" w:rsidRDefault="009A0DC5" w:rsidP="00DB5D9C">
      <w:pPr>
        <w:pStyle w:val="BodyText1"/>
        <w:rPr>
          <w:i/>
        </w:rPr>
      </w:pPr>
      <w:r w:rsidRPr="00DB5D9C">
        <w:rPr>
          <w:i/>
        </w:rPr>
        <w:t>PA3</w:t>
      </w:r>
      <w:r w:rsidR="00DB5D9C">
        <w:rPr>
          <w:i/>
        </w:rPr>
        <w:t xml:space="preserve"> - </w:t>
      </w:r>
      <w:r w:rsidRPr="009A0DC5">
        <w:rPr>
          <w:i/>
        </w:rPr>
        <w:t>Documentation of creative visual thinking and/or problem solving processes.</w:t>
      </w:r>
    </w:p>
    <w:p w14:paraId="7BE73594" w14:textId="77777777" w:rsidR="00CF1E4A" w:rsidRPr="009A0DC5" w:rsidRDefault="00CF1E4A" w:rsidP="00DB5D9C">
      <w:pPr>
        <w:pStyle w:val="BodyText1"/>
      </w:pPr>
      <w:r w:rsidRPr="009A0DC5">
        <w:t>Students who included the documentation and development of their own concepts or design process were able to meet this specific feature to a high standard.</w:t>
      </w:r>
    </w:p>
    <w:p w14:paraId="34418725" w14:textId="77777777" w:rsidR="009A0DC5" w:rsidRPr="009A0DC5" w:rsidRDefault="009A0DC5" w:rsidP="00DB5D9C">
      <w:pPr>
        <w:pStyle w:val="BodyText1"/>
      </w:pPr>
      <w:r w:rsidRPr="009A0DC5">
        <w:t>It is important to demonstrate evidence of creative visual thinking and /or problem solving in more than one work or one artist.</w:t>
      </w:r>
    </w:p>
    <w:p w14:paraId="748CF44E" w14:textId="77777777" w:rsidR="009A0DC5" w:rsidRPr="00AB5F19" w:rsidRDefault="009A0DC5" w:rsidP="00AB5F19">
      <w:pPr>
        <w:pStyle w:val="Topicheading2"/>
      </w:pPr>
      <w:r w:rsidRPr="009A0DC5">
        <w:t>Analysis and Synthesis</w:t>
      </w:r>
    </w:p>
    <w:p w14:paraId="124864B6" w14:textId="524AD902" w:rsidR="009A0DC5" w:rsidRPr="00DB5D9C" w:rsidRDefault="009A0DC5" w:rsidP="00DB5D9C">
      <w:pPr>
        <w:pStyle w:val="BodyText1"/>
        <w:rPr>
          <w:i/>
        </w:rPr>
      </w:pPr>
      <w:r w:rsidRPr="00DB5D9C">
        <w:rPr>
          <w:i/>
        </w:rPr>
        <w:t>AS1</w:t>
      </w:r>
      <w:r w:rsidR="00DB5D9C">
        <w:rPr>
          <w:i/>
        </w:rPr>
        <w:t xml:space="preserve"> - </w:t>
      </w:r>
      <w:r w:rsidRPr="009A0DC5">
        <w:rPr>
          <w:i/>
        </w:rPr>
        <w:t>Critical analysis and interpretation of works of art or design from different contexts</w:t>
      </w:r>
      <w:r w:rsidRPr="00DB5D9C">
        <w:rPr>
          <w:i/>
        </w:rPr>
        <w:t>.</w:t>
      </w:r>
    </w:p>
    <w:p w14:paraId="0ADA9778" w14:textId="33AFF443" w:rsidR="003616A4" w:rsidRPr="00753E90" w:rsidRDefault="003616A4" w:rsidP="00DB5D9C">
      <w:pPr>
        <w:pStyle w:val="BodyText1"/>
      </w:pPr>
      <w:r w:rsidRPr="002805BF">
        <w:t xml:space="preserve">Students who selected topics that gave them scope to explore a range of </w:t>
      </w:r>
      <w:r w:rsidRPr="00453B9E">
        <w:t>artworks from</w:t>
      </w:r>
      <w:r w:rsidRPr="009A0DC5">
        <w:t xml:space="preserve"> </w:t>
      </w:r>
      <w:r w:rsidRPr="00753E90">
        <w:t>histo</w:t>
      </w:r>
      <w:r w:rsidRPr="00334948">
        <w:t xml:space="preserve">rical/ cultural/ social </w:t>
      </w:r>
      <w:r w:rsidRPr="00453B9E">
        <w:t>contexts</w:t>
      </w:r>
      <w:r w:rsidRPr="009A0DC5">
        <w:t xml:space="preserve"> addressed </w:t>
      </w:r>
      <w:r w:rsidR="00036C1D">
        <w:t xml:space="preserve">this specific feature </w:t>
      </w:r>
      <w:r>
        <w:t>to a</w:t>
      </w:r>
      <w:r w:rsidRPr="009A0DC5">
        <w:t xml:space="preserve"> high level.</w:t>
      </w:r>
    </w:p>
    <w:p w14:paraId="076E41B0" w14:textId="71457C6E" w:rsidR="009A0DC5" w:rsidRPr="00DB5D9C" w:rsidRDefault="009A0DC5" w:rsidP="00DB5D9C">
      <w:pPr>
        <w:pStyle w:val="BodyText1"/>
      </w:pPr>
      <w:r w:rsidRPr="00DB5D9C">
        <w:t>Analysis is the key to the connection between artist’s work and personal interpretations.</w:t>
      </w:r>
    </w:p>
    <w:p w14:paraId="7F5E27CC" w14:textId="4FFE955B" w:rsidR="009A0DC5" w:rsidRPr="009A0DC5" w:rsidRDefault="003616A4" w:rsidP="00DB5D9C">
      <w:pPr>
        <w:pStyle w:val="BodyText1"/>
      </w:pPr>
      <w:r>
        <w:t>Less successful students</w:t>
      </w:r>
      <w:r w:rsidR="009A0DC5" w:rsidRPr="009A0DC5">
        <w:t xml:space="preserve"> described artworks rather than critically analysing them</w:t>
      </w:r>
      <w:r w:rsidR="004C33A7">
        <w:t>.</w:t>
      </w:r>
    </w:p>
    <w:p w14:paraId="508447A8" w14:textId="6E0C51E4" w:rsidR="009A0DC5" w:rsidRPr="009A0DC5" w:rsidRDefault="009A0DC5" w:rsidP="00DB5D9C">
      <w:pPr>
        <w:pStyle w:val="BodyText1"/>
        <w:rPr>
          <w:i/>
        </w:rPr>
      </w:pPr>
      <w:r w:rsidRPr="00DB5D9C">
        <w:rPr>
          <w:i/>
        </w:rPr>
        <w:t>AS2</w:t>
      </w:r>
      <w:r w:rsidR="00DB5D9C">
        <w:rPr>
          <w:i/>
        </w:rPr>
        <w:t xml:space="preserve"> - </w:t>
      </w:r>
      <w:r w:rsidRPr="009A0DC5">
        <w:rPr>
          <w:i/>
        </w:rPr>
        <w:t xml:space="preserve">Use of visual arts language to interpret, </w:t>
      </w:r>
      <w:proofErr w:type="gramStart"/>
      <w:r w:rsidRPr="009A0DC5">
        <w:rPr>
          <w:i/>
        </w:rPr>
        <w:t>respond</w:t>
      </w:r>
      <w:proofErr w:type="gramEnd"/>
      <w:r w:rsidRPr="009A0DC5">
        <w:rPr>
          <w:i/>
        </w:rPr>
        <w:t xml:space="preserve"> to, and synthesise thoughts on visual arts, including issues and/or questions.</w:t>
      </w:r>
    </w:p>
    <w:p w14:paraId="752C3510" w14:textId="2FCC9626" w:rsidR="009A0DC5" w:rsidRPr="009A0DC5" w:rsidRDefault="009A0DC5" w:rsidP="00DB5D9C">
      <w:pPr>
        <w:pStyle w:val="BodyText1"/>
      </w:pPr>
      <w:r w:rsidRPr="009A0DC5">
        <w:t>The most successful students used sophisticated and extensive visual arts language.</w:t>
      </w:r>
    </w:p>
    <w:p w14:paraId="636FBAED" w14:textId="08C483BB" w:rsidR="009A0DC5" w:rsidRPr="009A0DC5" w:rsidRDefault="003616A4" w:rsidP="00DB5D9C">
      <w:pPr>
        <w:pStyle w:val="BodyText1"/>
      </w:pPr>
      <w:r w:rsidRPr="009A0DC5">
        <w:t>S</w:t>
      </w:r>
      <w:r>
        <w:t xml:space="preserve">tudents who chose </w:t>
      </w:r>
      <w:r w:rsidR="009A0DC5" w:rsidRPr="009A0DC5">
        <w:t xml:space="preserve">topics or questions </w:t>
      </w:r>
      <w:r>
        <w:t xml:space="preserve">that were too </w:t>
      </w:r>
      <w:r w:rsidR="009A0DC5" w:rsidRPr="009A0DC5">
        <w:t xml:space="preserve">broad </w:t>
      </w:r>
      <w:r>
        <w:t xml:space="preserve">found it a challenge </w:t>
      </w:r>
      <w:r w:rsidR="009A0DC5" w:rsidRPr="009A0DC5">
        <w:t>synthes</w:t>
      </w:r>
      <w:r w:rsidR="004C33A7">
        <w:t>is</w:t>
      </w:r>
      <w:r w:rsidR="009A0DC5" w:rsidRPr="009A0DC5">
        <w:t xml:space="preserve">e their thoughts throughout the </w:t>
      </w:r>
      <w:r>
        <w:t>V</w:t>
      </w:r>
      <w:r w:rsidRPr="009A0DC5">
        <w:t xml:space="preserve">isual </w:t>
      </w:r>
      <w:r>
        <w:t>S</w:t>
      </w:r>
      <w:r w:rsidRPr="009A0DC5">
        <w:t>tudy</w:t>
      </w:r>
      <w:r>
        <w:t>.</w:t>
      </w:r>
    </w:p>
    <w:p w14:paraId="2C28A85F" w14:textId="5D34D57F" w:rsidR="009A0DC5" w:rsidRPr="009A0DC5" w:rsidRDefault="009A0DC5" w:rsidP="00DB5D9C">
      <w:pPr>
        <w:pStyle w:val="BodyText1"/>
        <w:rPr>
          <w:i/>
        </w:rPr>
      </w:pPr>
      <w:r w:rsidRPr="00DB5D9C">
        <w:rPr>
          <w:i/>
        </w:rPr>
        <w:t>AS4</w:t>
      </w:r>
      <w:r w:rsidR="00DB5D9C" w:rsidRPr="00DB5D9C">
        <w:rPr>
          <w:i/>
        </w:rPr>
        <w:t xml:space="preserve"> - </w:t>
      </w:r>
      <w:r w:rsidRPr="009A0DC5">
        <w:rPr>
          <w:i/>
        </w:rPr>
        <w:t>Evaluation of, and conclusions about, visual arts learning.</w:t>
      </w:r>
    </w:p>
    <w:p w14:paraId="01A7C5AF" w14:textId="35BAD87F" w:rsidR="009A0DC5" w:rsidRPr="009A0DC5" w:rsidRDefault="001078D8" w:rsidP="00DB5D9C">
      <w:pPr>
        <w:pStyle w:val="BodyText1"/>
      </w:pPr>
      <w:r>
        <w:t>Successful students</w:t>
      </w:r>
      <w:r w:rsidR="009A0DC5" w:rsidRPr="009A0DC5">
        <w:t xml:space="preserve"> evaluated their own arts works as well</w:t>
      </w:r>
      <w:r>
        <w:t xml:space="preserve"> as that of</w:t>
      </w:r>
      <w:r w:rsidR="009A0DC5" w:rsidRPr="009A0DC5">
        <w:t xml:space="preserve"> selected artists </w:t>
      </w:r>
      <w:r>
        <w:t xml:space="preserve">and </w:t>
      </w:r>
      <w:r w:rsidR="009A0DC5" w:rsidRPr="009A0DC5">
        <w:t>were able to make clear conclusions</w:t>
      </w:r>
      <w:r>
        <w:t>.</w:t>
      </w:r>
    </w:p>
    <w:p w14:paraId="63B0E8B6" w14:textId="77777777" w:rsidR="009A0DC5" w:rsidRPr="00AB5F19" w:rsidRDefault="009A0DC5" w:rsidP="00AB5F19">
      <w:pPr>
        <w:pStyle w:val="Topicheading2"/>
      </w:pPr>
      <w:r w:rsidRPr="002805BF">
        <w:t>Inquiry and Exploration</w:t>
      </w:r>
    </w:p>
    <w:p w14:paraId="6CFB7063" w14:textId="24C6481D" w:rsidR="009A0DC5" w:rsidRPr="009A0DC5" w:rsidRDefault="009A0DC5" w:rsidP="00DB5D9C">
      <w:pPr>
        <w:pStyle w:val="BodyText1"/>
        <w:rPr>
          <w:i/>
        </w:rPr>
      </w:pPr>
      <w:r w:rsidRPr="00DB5D9C">
        <w:rPr>
          <w:i/>
        </w:rPr>
        <w:t>IE1</w:t>
      </w:r>
      <w:r w:rsidR="00DB5D9C">
        <w:rPr>
          <w:i/>
        </w:rPr>
        <w:t xml:space="preserve"> - </w:t>
      </w:r>
      <w:r w:rsidRPr="009A0DC5">
        <w:rPr>
          <w:i/>
        </w:rPr>
        <w:t>Use of research skills and understanding of inquiry methods to locate and acknowledge sources, explore, experiment, and develop insights into aspects of the visual arts.</w:t>
      </w:r>
    </w:p>
    <w:p w14:paraId="6C994BB0" w14:textId="2E810105" w:rsidR="009A0DC5" w:rsidRPr="009A0DC5" w:rsidRDefault="009A0DC5" w:rsidP="00DB5D9C">
      <w:pPr>
        <w:pStyle w:val="BodyText1"/>
      </w:pPr>
      <w:r w:rsidRPr="009A0DC5">
        <w:t xml:space="preserve">Successful students acknowledged </w:t>
      </w:r>
      <w:r w:rsidR="00984E6F">
        <w:t>a</w:t>
      </w:r>
      <w:r w:rsidR="00984E6F" w:rsidRPr="009A0DC5">
        <w:t xml:space="preserve"> </w:t>
      </w:r>
      <w:r w:rsidRPr="009A0DC5">
        <w:t>wide range of resources</w:t>
      </w:r>
      <w:r w:rsidR="00AB51AF">
        <w:t>, including, documentation</w:t>
      </w:r>
      <w:r w:rsidR="00AB51AF" w:rsidRPr="009A0DC5">
        <w:t xml:space="preserve"> of interviews, and other primary </w:t>
      </w:r>
      <w:r w:rsidR="00AB51AF">
        <w:t xml:space="preserve">research experiences such </w:t>
      </w:r>
      <w:r w:rsidR="004406FF">
        <w:t>as attendance</w:t>
      </w:r>
      <w:r w:rsidR="00AB51AF">
        <w:t xml:space="preserve"> at work</w:t>
      </w:r>
      <w:r w:rsidR="00AB51AF" w:rsidRPr="009A0DC5">
        <w:t>shops</w:t>
      </w:r>
      <w:r w:rsidR="00AB51AF">
        <w:t xml:space="preserve">. This is </w:t>
      </w:r>
      <w:r w:rsidR="00AB51AF" w:rsidRPr="009A0DC5">
        <w:t>impor</w:t>
      </w:r>
      <w:r w:rsidR="00AB51AF">
        <w:t xml:space="preserve">tant for providing evidence of </w:t>
      </w:r>
      <w:r w:rsidR="00AB51AF" w:rsidRPr="009A0DC5">
        <w:t>authentic material for the study.</w:t>
      </w:r>
      <w:r w:rsidR="00AB51AF">
        <w:t xml:space="preserve">  All q</w:t>
      </w:r>
      <w:r w:rsidR="00AB51AF" w:rsidRPr="009A0DC5">
        <w:t>uotes should be referenced to acknowledge the sources</w:t>
      </w:r>
      <w:r w:rsidR="008D6BAE">
        <w:t>.</w:t>
      </w:r>
    </w:p>
    <w:p w14:paraId="4BB9D009" w14:textId="1431490A" w:rsidR="00AB51AF" w:rsidRDefault="006D0F26" w:rsidP="00CC1F65">
      <w:pPr>
        <w:pStyle w:val="BodyText1"/>
      </w:pPr>
      <w:r>
        <w:lastRenderedPageBreak/>
        <w:t>Less successful</w:t>
      </w:r>
      <w:r w:rsidR="00AB51AF">
        <w:t xml:space="preserve"> students demonstrated </w:t>
      </w:r>
      <w:r>
        <w:t xml:space="preserve">a strong </w:t>
      </w:r>
      <w:r w:rsidR="009A0DC5" w:rsidRPr="009A0DC5">
        <w:t>reliance on the internet,</w:t>
      </w:r>
      <w:r>
        <w:t xml:space="preserve"> as their only source of material. </w:t>
      </w:r>
    </w:p>
    <w:p w14:paraId="2E7517AF" w14:textId="5857453D" w:rsidR="009A0DC5" w:rsidRPr="009A0DC5" w:rsidRDefault="009A0DC5" w:rsidP="00CC1F65">
      <w:pPr>
        <w:pStyle w:val="BodyText1"/>
        <w:rPr>
          <w:i/>
        </w:rPr>
      </w:pPr>
      <w:r w:rsidRPr="00CC1F65">
        <w:rPr>
          <w:i/>
        </w:rPr>
        <w:t>IE2</w:t>
      </w:r>
      <w:r w:rsidR="00CC1F65">
        <w:rPr>
          <w:i/>
        </w:rPr>
        <w:t xml:space="preserve"> - </w:t>
      </w:r>
      <w:r w:rsidRPr="009A0DC5">
        <w:rPr>
          <w:i/>
        </w:rPr>
        <w:t>Exploration and self-analysis in development of a personal aesthetic through the visual arts.</w:t>
      </w:r>
    </w:p>
    <w:p w14:paraId="55C93B31" w14:textId="6D59B63E" w:rsidR="009A0DC5" w:rsidRPr="00205AE3" w:rsidRDefault="00AB51AF" w:rsidP="00CC1F65">
      <w:pPr>
        <w:pStyle w:val="BodyText1"/>
      </w:pPr>
      <w:r>
        <w:t xml:space="preserve">If </w:t>
      </w:r>
      <w:r w:rsidR="009A0DC5" w:rsidRPr="009A0DC5">
        <w:t xml:space="preserve">the student has engaged </w:t>
      </w:r>
      <w:r w:rsidR="008D6BAE">
        <w:t>in</w:t>
      </w:r>
      <w:r w:rsidR="009A0DC5" w:rsidRPr="009A0DC5">
        <w:t xml:space="preserve"> exploration and analysis of personal concepts and their own resolutions in response to the artist or designers investigated</w:t>
      </w:r>
      <w:r>
        <w:t>,</w:t>
      </w:r>
      <w:r w:rsidRPr="00AB51AF">
        <w:t xml:space="preserve"> </w:t>
      </w:r>
      <w:r>
        <w:t xml:space="preserve">they are able to develop a </w:t>
      </w:r>
      <w:r w:rsidRPr="009A0DC5">
        <w:t>personal aesthetic</w:t>
      </w:r>
      <w:r w:rsidR="0005134A">
        <w:t>.</w:t>
      </w:r>
    </w:p>
    <w:p w14:paraId="1449D4E8" w14:textId="77777777" w:rsidR="001A0F23" w:rsidRPr="000B51DE" w:rsidRDefault="00532959" w:rsidP="00DB5D9C">
      <w:pPr>
        <w:pStyle w:val="Heading1"/>
        <w:spacing w:before="360"/>
        <w:jc w:val="left"/>
      </w:pPr>
      <w:r>
        <w:t>Operational Advice</w:t>
      </w:r>
    </w:p>
    <w:p w14:paraId="42ECF234" w14:textId="602261C3" w:rsidR="00A123E7" w:rsidRPr="00205AE3" w:rsidRDefault="00A123E7" w:rsidP="00A123E7">
      <w:pPr>
        <w:pStyle w:val="BodyText1"/>
      </w:pPr>
      <w:r w:rsidRPr="00205AE3">
        <w:t>School assessment tasks are set and marked by teachers. Teachers’ assessment decisions are reviewe</w:t>
      </w:r>
      <w:r w:rsidR="00B81C29">
        <w:t>d by moderators. Teacher grades</w:t>
      </w:r>
      <w:r w:rsidRPr="00205AE3">
        <w:t xml:space="preserve"> should be evident on all student school assessment work.</w:t>
      </w:r>
    </w:p>
    <w:p w14:paraId="090820E1" w14:textId="3A97D319" w:rsidR="00A123E7" w:rsidRPr="00205AE3" w:rsidRDefault="00A123E7" w:rsidP="00A123E7">
      <w:pPr>
        <w:pStyle w:val="BodyText1"/>
      </w:pPr>
      <w:r w:rsidRPr="00205AE3">
        <w:t>Teachers should ensure that student samples selected for moderation are clearly labelled.</w:t>
      </w:r>
    </w:p>
    <w:p w14:paraId="17E20AFE" w14:textId="46E9795B" w:rsidR="00A123E7" w:rsidRDefault="00A123E7" w:rsidP="00A123E7">
      <w:pPr>
        <w:pStyle w:val="BodyText1"/>
      </w:pPr>
      <w:r w:rsidRPr="00205AE3">
        <w:t xml:space="preserve">In preparing the </w:t>
      </w:r>
      <w:r w:rsidR="005454EC">
        <w:t>V</w:t>
      </w:r>
      <w:r w:rsidR="005454EC" w:rsidRPr="00205AE3">
        <w:t xml:space="preserve">isual </w:t>
      </w:r>
      <w:r w:rsidR="005454EC">
        <w:t>S</w:t>
      </w:r>
      <w:r w:rsidR="005454EC" w:rsidRPr="00205AE3">
        <w:t xml:space="preserve">tudy </w:t>
      </w:r>
      <w:r w:rsidRPr="00205AE3">
        <w:t xml:space="preserve">for marking, teachers should ensure that each page of the work is </w:t>
      </w:r>
      <w:r w:rsidR="005454EC">
        <w:t xml:space="preserve">labelled with </w:t>
      </w:r>
      <w:r w:rsidRPr="00205AE3">
        <w:t>student’s SACE registration number.</w:t>
      </w:r>
    </w:p>
    <w:p w14:paraId="55CC6F0A" w14:textId="5988CC55" w:rsidR="00A123E7" w:rsidRDefault="00A123E7" w:rsidP="00A123E7">
      <w:pPr>
        <w:pStyle w:val="BodyText1"/>
      </w:pPr>
      <w:r w:rsidRPr="00800B8C">
        <w:t xml:space="preserve">Teachers are reminded that </w:t>
      </w:r>
      <w:r w:rsidR="005454EC">
        <w:t xml:space="preserve">the Visual Study and the Folio are submitted in </w:t>
      </w:r>
      <w:r>
        <w:t xml:space="preserve">soft </w:t>
      </w:r>
      <w:r w:rsidRPr="00800B8C">
        <w:t>A3 folder</w:t>
      </w:r>
      <w:r w:rsidR="005454EC">
        <w:t>s</w:t>
      </w:r>
      <w:r w:rsidRPr="00800B8C">
        <w:t>.</w:t>
      </w:r>
    </w:p>
    <w:p w14:paraId="0E399E5C" w14:textId="77777777" w:rsidR="001A0F23" w:rsidRPr="009306CE" w:rsidRDefault="001A0F23" w:rsidP="00DB5D9C">
      <w:pPr>
        <w:pStyle w:val="Heading1"/>
        <w:spacing w:before="360"/>
        <w:jc w:val="left"/>
      </w:pPr>
      <w:r>
        <w:t>General Comments</w:t>
      </w:r>
    </w:p>
    <w:p w14:paraId="38F04338" w14:textId="789D7DEC" w:rsidR="00A123E7" w:rsidRPr="00205AE3" w:rsidRDefault="00A123E7" w:rsidP="00A123E7">
      <w:pPr>
        <w:pStyle w:val="BodyText1"/>
      </w:pPr>
      <w:r w:rsidRPr="00205AE3">
        <w:t xml:space="preserve">The SACE Board will conduct clarifying forums </w:t>
      </w:r>
      <w:r>
        <w:t>for Visual Arts teachers in 2016</w:t>
      </w:r>
      <w:r w:rsidRPr="00205AE3">
        <w:t>.</w:t>
      </w:r>
    </w:p>
    <w:p w14:paraId="744F9554" w14:textId="263B10F7" w:rsidR="00A123E7" w:rsidRPr="00205AE3" w:rsidRDefault="00A123E7" w:rsidP="00A123E7">
      <w:pPr>
        <w:pStyle w:val="BodyText1"/>
      </w:pPr>
      <w:r w:rsidRPr="00205AE3">
        <w:t>Support materials, including examples for all assessment types, will continue to be updated and made available on the Visual Arts mini</w:t>
      </w:r>
      <w:r w:rsidR="00445676">
        <w:t xml:space="preserve"> </w:t>
      </w:r>
      <w:r w:rsidRPr="00205AE3">
        <w:t>site. Suitable references to support learning in Visual Arts can be found under ‘Subject Advice and Strategies’ in the ‘Support Materials’ section of the mini</w:t>
      </w:r>
      <w:r w:rsidR="00445676">
        <w:t xml:space="preserve"> </w:t>
      </w:r>
      <w:r w:rsidRPr="00205AE3">
        <w:t>site.</w:t>
      </w:r>
    </w:p>
    <w:p w14:paraId="2C20BD7D" w14:textId="27771D96" w:rsidR="00A123E7" w:rsidRDefault="00A123E7" w:rsidP="00CC1F65">
      <w:pPr>
        <w:pStyle w:val="BodyText1"/>
      </w:pPr>
      <w:r w:rsidRPr="00205AE3">
        <w:t>Teachers should consider reducing the number of specific features of the assessment design criteria in the learning and assessment plan, in order to give students a realistic and achievable set of criteria against which they will demonstrate</w:t>
      </w:r>
      <w:r w:rsidR="00445676">
        <w:t xml:space="preserve"> their learning.</w:t>
      </w:r>
    </w:p>
    <w:p w14:paraId="3601933D" w14:textId="01BEE1E0" w:rsidR="00BF29D1" w:rsidRDefault="005454EC" w:rsidP="00CC1F65">
      <w:pPr>
        <w:pStyle w:val="BodyText1"/>
      </w:pPr>
      <w:r>
        <w:t>Important to note</w:t>
      </w:r>
      <w:r w:rsidR="00445676">
        <w:t>,</w:t>
      </w:r>
      <w:r>
        <w:t xml:space="preserve"> there are changes in the</w:t>
      </w:r>
      <w:r w:rsidR="00403BA2">
        <w:t xml:space="preserve"> </w:t>
      </w:r>
      <w:r w:rsidR="0005134A">
        <w:t xml:space="preserve">2016 </w:t>
      </w:r>
      <w:r>
        <w:t xml:space="preserve">Visual Arts </w:t>
      </w:r>
      <w:r w:rsidR="00445676">
        <w:t>S</w:t>
      </w:r>
      <w:r>
        <w:t>ubject</w:t>
      </w:r>
      <w:r w:rsidR="00B357F2">
        <w:t xml:space="preserve"> </w:t>
      </w:r>
      <w:r w:rsidR="00445676">
        <w:t>O</w:t>
      </w:r>
      <w:r w:rsidR="00B357F2">
        <w:t>utline</w:t>
      </w:r>
      <w:r w:rsidR="00F370BF">
        <w:t xml:space="preserve"> </w:t>
      </w:r>
      <w:r w:rsidR="00B357F2">
        <w:t>in relation to</w:t>
      </w:r>
      <w:r w:rsidR="00445676">
        <w:t xml:space="preserve"> the </w:t>
      </w:r>
      <w:r w:rsidR="00B357F2">
        <w:t>assessment</w:t>
      </w:r>
      <w:r w:rsidR="00BF29D1">
        <w:t xml:space="preserve"> conditions for Assessment </w:t>
      </w:r>
      <w:r w:rsidR="00B357F2">
        <w:t>Type</w:t>
      </w:r>
      <w:r w:rsidR="00F370BF">
        <w:t xml:space="preserve"> </w:t>
      </w:r>
      <w:r w:rsidR="00B357F2">
        <w:t>1:</w:t>
      </w:r>
      <w:r w:rsidR="00F370BF">
        <w:t xml:space="preserve"> </w:t>
      </w:r>
      <w:r w:rsidR="00B357F2">
        <w:t>Folio.</w:t>
      </w:r>
    </w:p>
    <w:p w14:paraId="614EC0E1" w14:textId="413C920A" w:rsidR="00F370BF" w:rsidRDefault="0094647B" w:rsidP="00CC1F65">
      <w:pPr>
        <w:pStyle w:val="BodyText1"/>
      </w:pPr>
      <w:r>
        <w:t xml:space="preserve">The 2016 Subject Operational Information </w:t>
      </w:r>
      <w:r w:rsidR="00445676">
        <w:t>includes</w:t>
      </w:r>
      <w:r>
        <w:t xml:space="preserve"> the guidelines</w:t>
      </w:r>
      <w:r w:rsidR="00F370BF">
        <w:t xml:space="preserve"> </w:t>
      </w:r>
      <w:r>
        <w:t>and procedures for the submission of moderation materials at final moderation for Assessment Type 1: Folio and Assessment Type 2: Practical.</w:t>
      </w:r>
    </w:p>
    <w:p w14:paraId="3C96F8C4" w14:textId="249A3C61" w:rsidR="005454EC" w:rsidRPr="00CC1F65" w:rsidRDefault="0094647B" w:rsidP="00CC1F65">
      <w:pPr>
        <w:pStyle w:val="BodyText1"/>
      </w:pPr>
      <w:r>
        <w:t xml:space="preserve">This document </w:t>
      </w:r>
      <w:r w:rsidR="00445676">
        <w:t xml:space="preserve">covers </w:t>
      </w:r>
      <w:r>
        <w:t>information on how teachers can nominate student Art</w:t>
      </w:r>
      <w:r w:rsidR="004406FF">
        <w:t>/ Design</w:t>
      </w:r>
      <w:r>
        <w:t xml:space="preserve"> works for the 2017 SACE Art Show.</w:t>
      </w:r>
    </w:p>
    <w:p w14:paraId="6739723D" w14:textId="23C26EDE" w:rsidR="001A0F23" w:rsidRPr="00DB5D9C" w:rsidRDefault="00753E90" w:rsidP="00DB5D9C">
      <w:pPr>
        <w:spacing w:before="240"/>
        <w:rPr>
          <w:rFonts w:ascii="Arial" w:hAnsi="Arial" w:cs="Arial"/>
          <w:szCs w:val="22"/>
        </w:rPr>
      </w:pPr>
      <w:r w:rsidRPr="00DB5D9C">
        <w:rPr>
          <w:rFonts w:ascii="Arial" w:hAnsi="Arial" w:cs="Arial"/>
          <w:szCs w:val="22"/>
        </w:rPr>
        <w:t>Visual Arts</w:t>
      </w:r>
    </w:p>
    <w:p w14:paraId="21E06DFF" w14:textId="7523FEAE" w:rsidR="00DC7C11" w:rsidRPr="00EF31AB" w:rsidRDefault="00E05103" w:rsidP="00A5184E">
      <w:pPr>
        <w:pStyle w:val="BodyText1"/>
        <w:spacing w:before="0" w:after="0"/>
      </w:pPr>
      <w:r>
        <w:t>Chief Assessor</w:t>
      </w:r>
    </w:p>
    <w:sectPr w:rsidR="00DC7C11" w:rsidRPr="00EF31AB" w:rsidSect="00AB5F19">
      <w:footerReference w:type="default" r:id="rId13"/>
      <w:headerReference w:type="first" r:id="rId14"/>
      <w:footerReference w:type="first" r:id="rId15"/>
      <w:pgSz w:w="11907" w:h="16840" w:code="9"/>
      <w:pgMar w:top="1440" w:right="1797" w:bottom="1276"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758D5" w14:textId="77777777" w:rsidR="0009751A" w:rsidRDefault="0009751A">
      <w:r>
        <w:separator/>
      </w:r>
    </w:p>
    <w:p w14:paraId="2907B281" w14:textId="77777777" w:rsidR="0009751A" w:rsidRDefault="0009751A"/>
  </w:endnote>
  <w:endnote w:type="continuationSeparator" w:id="0">
    <w:p w14:paraId="6F0D4F7A" w14:textId="77777777" w:rsidR="0009751A" w:rsidRDefault="0009751A">
      <w:r>
        <w:continuationSeparator/>
      </w:r>
    </w:p>
    <w:p w14:paraId="6CAEE0B2" w14:textId="77777777" w:rsidR="0009751A" w:rsidRDefault="00097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B7AD1" w14:textId="77777777" w:rsidR="005454EC" w:rsidRDefault="005454EC">
    <w:pPr>
      <w:framePr w:wrap="around" w:vAnchor="text" w:hAnchor="margin" w:xAlign="center" w:y="1"/>
    </w:pPr>
    <w:r>
      <w:fldChar w:fldCharType="begin"/>
    </w:r>
    <w:r>
      <w:instrText xml:space="preserve">PAGE  </w:instrText>
    </w:r>
    <w:r>
      <w:fldChar w:fldCharType="separate"/>
    </w:r>
    <w:r>
      <w:rPr>
        <w:noProof/>
      </w:rPr>
      <w:t>1</w:t>
    </w:r>
    <w:r>
      <w:fldChar w:fldCharType="end"/>
    </w:r>
  </w:p>
  <w:p w14:paraId="7E63864E" w14:textId="77777777" w:rsidR="005454EC" w:rsidRDefault="005454EC">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3274D" w14:textId="77777777" w:rsidR="005454EC" w:rsidRDefault="005454EC">
    <w:pPr>
      <w:framePr w:wrap="around" w:vAnchor="text" w:hAnchor="margin" w:xAlign="center" w:y="1"/>
    </w:pPr>
    <w:r>
      <w:fldChar w:fldCharType="begin"/>
    </w:r>
    <w:r>
      <w:instrText xml:space="preserve">PAGE  </w:instrText>
    </w:r>
    <w:r>
      <w:fldChar w:fldCharType="separate"/>
    </w:r>
    <w:r>
      <w:rPr>
        <w:noProof/>
      </w:rPr>
      <w:t>1</w:t>
    </w:r>
    <w:r>
      <w:fldChar w:fldCharType="end"/>
    </w:r>
  </w:p>
  <w:p w14:paraId="58E7878B" w14:textId="77777777" w:rsidR="005454EC" w:rsidRDefault="005454EC">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3FBCC" w14:textId="1FB6C1AF" w:rsidR="005454EC" w:rsidRPr="00453B9E" w:rsidRDefault="005454EC" w:rsidP="0054520B">
    <w:pPr>
      <w:pStyle w:val="CAFooter"/>
    </w:pPr>
    <w:r w:rsidRPr="00DB5D9C">
      <w:t>Visual Arts–Art and Visual Arts–Design</w:t>
    </w:r>
    <w:r w:rsidRPr="00453B9E">
      <w:t xml:space="preserve"> 2015 Chief Assessor’s Report</w:t>
    </w:r>
    <w:r w:rsidRPr="00453B9E">
      <w:tab/>
      <w:t xml:space="preserve">Page </w:t>
    </w:r>
    <w:r w:rsidRPr="00D47632">
      <w:fldChar w:fldCharType="begin"/>
    </w:r>
    <w:r w:rsidRPr="00453B9E">
      <w:instrText xml:space="preserve"> PAGE </w:instrText>
    </w:r>
    <w:r w:rsidRPr="00D47632">
      <w:fldChar w:fldCharType="separate"/>
    </w:r>
    <w:r w:rsidR="003B2AC9">
      <w:rPr>
        <w:noProof/>
      </w:rPr>
      <w:t>4</w:t>
    </w:r>
    <w:r w:rsidRPr="00D47632">
      <w:fldChar w:fldCharType="end"/>
    </w:r>
    <w:r w:rsidRPr="00453B9E">
      <w:t xml:space="preserve"> of </w:t>
    </w:r>
    <w:r w:rsidRPr="00D47632">
      <w:fldChar w:fldCharType="begin"/>
    </w:r>
    <w:r w:rsidRPr="00453B9E">
      <w:instrText xml:space="preserve"> NUMPAGES </w:instrText>
    </w:r>
    <w:r w:rsidRPr="00D47632">
      <w:fldChar w:fldCharType="separate"/>
    </w:r>
    <w:r w:rsidR="003B2AC9">
      <w:rPr>
        <w:noProof/>
      </w:rPr>
      <w:t>6</w:t>
    </w:r>
    <w:r w:rsidRPr="00D47632">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85907" w14:textId="77777777" w:rsidR="005454EC" w:rsidRDefault="005454EC">
    <w:pPr>
      <w:framePr w:wrap="around" w:vAnchor="text" w:hAnchor="margin" w:xAlign="center" w:y="1"/>
    </w:pPr>
    <w:r>
      <w:fldChar w:fldCharType="begin"/>
    </w:r>
    <w:r>
      <w:instrText xml:space="preserve">PAGE  </w:instrText>
    </w:r>
    <w:r>
      <w:fldChar w:fldCharType="separate"/>
    </w:r>
    <w:r>
      <w:rPr>
        <w:noProof/>
      </w:rPr>
      <w:t>1</w:t>
    </w:r>
    <w:r>
      <w:fldChar w:fldCharType="end"/>
    </w:r>
  </w:p>
  <w:p w14:paraId="3C4C54B5" w14:textId="77777777" w:rsidR="005454EC" w:rsidRDefault="005454EC"/>
  <w:p w14:paraId="575A848F" w14:textId="77777777" w:rsidR="005454EC" w:rsidRDefault="005454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6A1D0" w14:textId="77777777" w:rsidR="0009751A" w:rsidRDefault="0009751A">
      <w:r>
        <w:separator/>
      </w:r>
    </w:p>
    <w:p w14:paraId="2D6A7212" w14:textId="77777777" w:rsidR="0009751A" w:rsidRDefault="0009751A"/>
  </w:footnote>
  <w:footnote w:type="continuationSeparator" w:id="0">
    <w:p w14:paraId="069DCE96" w14:textId="77777777" w:rsidR="0009751A" w:rsidRDefault="0009751A">
      <w:r>
        <w:continuationSeparator/>
      </w:r>
    </w:p>
    <w:p w14:paraId="6F0AF368" w14:textId="77777777" w:rsidR="0009751A" w:rsidRDefault="000975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51ECA" w14:textId="77777777" w:rsidR="005454EC" w:rsidRDefault="005454EC">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29578" w14:textId="77777777" w:rsidR="005454EC" w:rsidRDefault="005454EC">
    <w:pPr>
      <w:ind w:right="360"/>
    </w:pPr>
  </w:p>
  <w:p w14:paraId="645CDF21" w14:textId="77777777" w:rsidR="005454EC" w:rsidRDefault="005454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0E1F7DB4"/>
    <w:multiLevelType w:val="hybridMultilevel"/>
    <w:tmpl w:val="B1C0CA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3507B29"/>
    <w:multiLevelType w:val="hybridMultilevel"/>
    <w:tmpl w:val="329E5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7EA38B0"/>
    <w:multiLevelType w:val="hybridMultilevel"/>
    <w:tmpl w:val="D744E8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915277E"/>
    <w:multiLevelType w:val="hybridMultilevel"/>
    <w:tmpl w:val="A27CF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4DA104E"/>
    <w:multiLevelType w:val="hybridMultilevel"/>
    <w:tmpl w:val="609815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49B56B0E"/>
    <w:multiLevelType w:val="hybridMultilevel"/>
    <w:tmpl w:val="78502E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nsid w:val="584214F0"/>
    <w:multiLevelType w:val="hybridMultilevel"/>
    <w:tmpl w:val="CFC41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ACD2EDC"/>
    <w:multiLevelType w:val="hybridMultilevel"/>
    <w:tmpl w:val="E0085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0F438CE"/>
    <w:multiLevelType w:val="hybridMultilevel"/>
    <w:tmpl w:val="E60AAB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622B52B6"/>
    <w:multiLevelType w:val="hybridMultilevel"/>
    <w:tmpl w:val="9062A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AD24A84"/>
    <w:multiLevelType w:val="hybridMultilevel"/>
    <w:tmpl w:val="CFFEB8D0"/>
    <w:lvl w:ilvl="0" w:tplc="BA94430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3F5575C"/>
    <w:multiLevelType w:val="hybridMultilevel"/>
    <w:tmpl w:val="40068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A3631BD"/>
    <w:multiLevelType w:val="hybridMultilevel"/>
    <w:tmpl w:val="A0428F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7BBB1136"/>
    <w:multiLevelType w:val="hybridMultilevel"/>
    <w:tmpl w:val="04F82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E56752A"/>
    <w:multiLevelType w:val="hybridMultilevel"/>
    <w:tmpl w:val="20B63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EBC360C"/>
    <w:multiLevelType w:val="hybridMultilevel"/>
    <w:tmpl w:val="5112B6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3"/>
  </w:num>
  <w:num w:numId="2">
    <w:abstractNumId w:val="11"/>
  </w:num>
  <w:num w:numId="3">
    <w:abstractNumId w:val="23"/>
  </w:num>
  <w:num w:numId="4">
    <w:abstractNumId w:val="12"/>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6"/>
  </w:num>
  <w:num w:numId="16">
    <w:abstractNumId w:val="10"/>
  </w:num>
  <w:num w:numId="17">
    <w:abstractNumId w:val="22"/>
  </w:num>
  <w:num w:numId="18">
    <w:abstractNumId w:val="21"/>
  </w:num>
  <w:num w:numId="19">
    <w:abstractNumId w:val="20"/>
  </w:num>
  <w:num w:numId="20">
    <w:abstractNumId w:val="28"/>
  </w:num>
  <w:num w:numId="21">
    <w:abstractNumId w:val="18"/>
  </w:num>
  <w:num w:numId="22">
    <w:abstractNumId w:val="16"/>
  </w:num>
  <w:num w:numId="23">
    <w:abstractNumId w:val="15"/>
  </w:num>
  <w:num w:numId="24">
    <w:abstractNumId w:val="17"/>
  </w:num>
  <w:num w:numId="25">
    <w:abstractNumId w:val="27"/>
  </w:num>
  <w:num w:numId="26">
    <w:abstractNumId w:val="14"/>
  </w:num>
  <w:num w:numId="27">
    <w:abstractNumId w:val="19"/>
  </w:num>
  <w:num w:numId="28">
    <w:abstractNumId w:val="2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12027"/>
    <w:rsid w:val="00023FA6"/>
    <w:rsid w:val="00033664"/>
    <w:rsid w:val="00036C1D"/>
    <w:rsid w:val="0004325A"/>
    <w:rsid w:val="00047351"/>
    <w:rsid w:val="0005134A"/>
    <w:rsid w:val="00054F9D"/>
    <w:rsid w:val="00061DAE"/>
    <w:rsid w:val="0007081C"/>
    <w:rsid w:val="0008601C"/>
    <w:rsid w:val="0009751A"/>
    <w:rsid w:val="000A7E3A"/>
    <w:rsid w:val="000B51DE"/>
    <w:rsid w:val="000C3880"/>
    <w:rsid w:val="000E4E6A"/>
    <w:rsid w:val="0010134C"/>
    <w:rsid w:val="0010157A"/>
    <w:rsid w:val="001078D8"/>
    <w:rsid w:val="00113786"/>
    <w:rsid w:val="001138EE"/>
    <w:rsid w:val="00116F4F"/>
    <w:rsid w:val="001474AD"/>
    <w:rsid w:val="001528A1"/>
    <w:rsid w:val="00160240"/>
    <w:rsid w:val="00165AA5"/>
    <w:rsid w:val="001A0F23"/>
    <w:rsid w:val="001B0589"/>
    <w:rsid w:val="001B602D"/>
    <w:rsid w:val="001C65C8"/>
    <w:rsid w:val="001C7099"/>
    <w:rsid w:val="001D3CF5"/>
    <w:rsid w:val="001F3325"/>
    <w:rsid w:val="001F4153"/>
    <w:rsid w:val="001F6CC1"/>
    <w:rsid w:val="00204291"/>
    <w:rsid w:val="002042D6"/>
    <w:rsid w:val="00222F2D"/>
    <w:rsid w:val="00225FC5"/>
    <w:rsid w:val="00247A2D"/>
    <w:rsid w:val="0025760F"/>
    <w:rsid w:val="00257958"/>
    <w:rsid w:val="002805BF"/>
    <w:rsid w:val="00280F50"/>
    <w:rsid w:val="002948CC"/>
    <w:rsid w:val="002A00B7"/>
    <w:rsid w:val="002A21C2"/>
    <w:rsid w:val="002B4579"/>
    <w:rsid w:val="002B625C"/>
    <w:rsid w:val="002C5A36"/>
    <w:rsid w:val="002C62D8"/>
    <w:rsid w:val="002D15DF"/>
    <w:rsid w:val="002E5B58"/>
    <w:rsid w:val="00312191"/>
    <w:rsid w:val="00330A5F"/>
    <w:rsid w:val="00330E36"/>
    <w:rsid w:val="00334948"/>
    <w:rsid w:val="00342D01"/>
    <w:rsid w:val="003463FB"/>
    <w:rsid w:val="00355FAC"/>
    <w:rsid w:val="003576AC"/>
    <w:rsid w:val="003616A4"/>
    <w:rsid w:val="00361D31"/>
    <w:rsid w:val="003671C1"/>
    <w:rsid w:val="003B1526"/>
    <w:rsid w:val="003B2AC9"/>
    <w:rsid w:val="003C7581"/>
    <w:rsid w:val="003D7872"/>
    <w:rsid w:val="003E5477"/>
    <w:rsid w:val="00403BA2"/>
    <w:rsid w:val="004149FD"/>
    <w:rsid w:val="004406FF"/>
    <w:rsid w:val="004453A4"/>
    <w:rsid w:val="00445676"/>
    <w:rsid w:val="00453B9E"/>
    <w:rsid w:val="004875CD"/>
    <w:rsid w:val="00493C97"/>
    <w:rsid w:val="004C33A7"/>
    <w:rsid w:val="004C7783"/>
    <w:rsid w:val="004D0F80"/>
    <w:rsid w:val="004D2A53"/>
    <w:rsid w:val="004D53DE"/>
    <w:rsid w:val="004E77C7"/>
    <w:rsid w:val="004F2526"/>
    <w:rsid w:val="00502F3C"/>
    <w:rsid w:val="0053196F"/>
    <w:rsid w:val="00532959"/>
    <w:rsid w:val="0054520B"/>
    <w:rsid w:val="005454EC"/>
    <w:rsid w:val="00560F4B"/>
    <w:rsid w:val="00574A4E"/>
    <w:rsid w:val="00597399"/>
    <w:rsid w:val="005B1FDF"/>
    <w:rsid w:val="005D713B"/>
    <w:rsid w:val="00603E07"/>
    <w:rsid w:val="00613FDD"/>
    <w:rsid w:val="006246EA"/>
    <w:rsid w:val="0066363A"/>
    <w:rsid w:val="00663BA6"/>
    <w:rsid w:val="006829AF"/>
    <w:rsid w:val="006875B7"/>
    <w:rsid w:val="006951B8"/>
    <w:rsid w:val="006C3325"/>
    <w:rsid w:val="006C3FEB"/>
    <w:rsid w:val="006D0F26"/>
    <w:rsid w:val="006D46C9"/>
    <w:rsid w:val="006D663D"/>
    <w:rsid w:val="0072189E"/>
    <w:rsid w:val="007355A6"/>
    <w:rsid w:val="00735CE9"/>
    <w:rsid w:val="00744570"/>
    <w:rsid w:val="00753E90"/>
    <w:rsid w:val="00757A06"/>
    <w:rsid w:val="0079634D"/>
    <w:rsid w:val="007C16AD"/>
    <w:rsid w:val="007E5CE9"/>
    <w:rsid w:val="007F347B"/>
    <w:rsid w:val="00801559"/>
    <w:rsid w:val="00814A7B"/>
    <w:rsid w:val="0083404B"/>
    <w:rsid w:val="00847D4F"/>
    <w:rsid w:val="0087265C"/>
    <w:rsid w:val="00875BCA"/>
    <w:rsid w:val="008B64D3"/>
    <w:rsid w:val="008D4935"/>
    <w:rsid w:val="008D6093"/>
    <w:rsid w:val="008D6BAE"/>
    <w:rsid w:val="008F0CF3"/>
    <w:rsid w:val="008F68EB"/>
    <w:rsid w:val="009306CE"/>
    <w:rsid w:val="0094647B"/>
    <w:rsid w:val="00951B11"/>
    <w:rsid w:val="00975373"/>
    <w:rsid w:val="00984E6F"/>
    <w:rsid w:val="009867AC"/>
    <w:rsid w:val="009A0DC5"/>
    <w:rsid w:val="009A443D"/>
    <w:rsid w:val="009A4917"/>
    <w:rsid w:val="009B09A0"/>
    <w:rsid w:val="009B44BF"/>
    <w:rsid w:val="009B5EE0"/>
    <w:rsid w:val="009C1816"/>
    <w:rsid w:val="009D13AD"/>
    <w:rsid w:val="009F4384"/>
    <w:rsid w:val="009F78D3"/>
    <w:rsid w:val="00A123E7"/>
    <w:rsid w:val="00A137E9"/>
    <w:rsid w:val="00A15545"/>
    <w:rsid w:val="00A4415B"/>
    <w:rsid w:val="00A5184E"/>
    <w:rsid w:val="00A53EB2"/>
    <w:rsid w:val="00A60D41"/>
    <w:rsid w:val="00A74970"/>
    <w:rsid w:val="00A75116"/>
    <w:rsid w:val="00A81CA3"/>
    <w:rsid w:val="00A956BA"/>
    <w:rsid w:val="00AB1BDE"/>
    <w:rsid w:val="00AB51AF"/>
    <w:rsid w:val="00AB5993"/>
    <w:rsid w:val="00AB5F19"/>
    <w:rsid w:val="00AB63FF"/>
    <w:rsid w:val="00AC2F64"/>
    <w:rsid w:val="00AC69BE"/>
    <w:rsid w:val="00AE5AF7"/>
    <w:rsid w:val="00AF1476"/>
    <w:rsid w:val="00B1461F"/>
    <w:rsid w:val="00B30BD5"/>
    <w:rsid w:val="00B357F2"/>
    <w:rsid w:val="00B37AB5"/>
    <w:rsid w:val="00B55E8B"/>
    <w:rsid w:val="00B640D2"/>
    <w:rsid w:val="00B6582C"/>
    <w:rsid w:val="00B67430"/>
    <w:rsid w:val="00B7041D"/>
    <w:rsid w:val="00B80EDC"/>
    <w:rsid w:val="00B81C29"/>
    <w:rsid w:val="00B83BF9"/>
    <w:rsid w:val="00BA47C5"/>
    <w:rsid w:val="00BD1366"/>
    <w:rsid w:val="00BD40C1"/>
    <w:rsid w:val="00BF29D1"/>
    <w:rsid w:val="00BF2B13"/>
    <w:rsid w:val="00BF4A41"/>
    <w:rsid w:val="00C01636"/>
    <w:rsid w:val="00C20D8B"/>
    <w:rsid w:val="00C32428"/>
    <w:rsid w:val="00C36140"/>
    <w:rsid w:val="00C61173"/>
    <w:rsid w:val="00C74D02"/>
    <w:rsid w:val="00C86F95"/>
    <w:rsid w:val="00C87071"/>
    <w:rsid w:val="00C878D2"/>
    <w:rsid w:val="00C91C12"/>
    <w:rsid w:val="00C94D01"/>
    <w:rsid w:val="00CA1D18"/>
    <w:rsid w:val="00CA4539"/>
    <w:rsid w:val="00CC03DA"/>
    <w:rsid w:val="00CC1F65"/>
    <w:rsid w:val="00CD32DE"/>
    <w:rsid w:val="00CD6252"/>
    <w:rsid w:val="00CF1E4A"/>
    <w:rsid w:val="00D108CB"/>
    <w:rsid w:val="00D154FB"/>
    <w:rsid w:val="00D27BE6"/>
    <w:rsid w:val="00D47632"/>
    <w:rsid w:val="00D56B96"/>
    <w:rsid w:val="00D84D50"/>
    <w:rsid w:val="00D955A0"/>
    <w:rsid w:val="00D96E76"/>
    <w:rsid w:val="00DA62AE"/>
    <w:rsid w:val="00DB0401"/>
    <w:rsid w:val="00DB5AF3"/>
    <w:rsid w:val="00DB5D9C"/>
    <w:rsid w:val="00DB6E71"/>
    <w:rsid w:val="00DC7C11"/>
    <w:rsid w:val="00DD19CB"/>
    <w:rsid w:val="00DD7C09"/>
    <w:rsid w:val="00DE7FC2"/>
    <w:rsid w:val="00DF2E21"/>
    <w:rsid w:val="00DF42D8"/>
    <w:rsid w:val="00E01A12"/>
    <w:rsid w:val="00E05103"/>
    <w:rsid w:val="00E112D9"/>
    <w:rsid w:val="00E122A9"/>
    <w:rsid w:val="00E22164"/>
    <w:rsid w:val="00E253E3"/>
    <w:rsid w:val="00E261D1"/>
    <w:rsid w:val="00E33482"/>
    <w:rsid w:val="00E4274D"/>
    <w:rsid w:val="00E47C0A"/>
    <w:rsid w:val="00E55E7F"/>
    <w:rsid w:val="00E61BFA"/>
    <w:rsid w:val="00E61CD2"/>
    <w:rsid w:val="00E7569E"/>
    <w:rsid w:val="00E76CCB"/>
    <w:rsid w:val="00E87E9A"/>
    <w:rsid w:val="00E9608B"/>
    <w:rsid w:val="00E97E68"/>
    <w:rsid w:val="00EA125F"/>
    <w:rsid w:val="00EB12C8"/>
    <w:rsid w:val="00EF31AB"/>
    <w:rsid w:val="00EF3901"/>
    <w:rsid w:val="00F02D47"/>
    <w:rsid w:val="00F370BF"/>
    <w:rsid w:val="00F45F4B"/>
    <w:rsid w:val="00F4625B"/>
    <w:rsid w:val="00F5454B"/>
    <w:rsid w:val="00F652FD"/>
    <w:rsid w:val="00F802C4"/>
    <w:rsid w:val="00FA5691"/>
    <w:rsid w:val="00FB52E5"/>
    <w:rsid w:val="00FB6D02"/>
    <w:rsid w:val="00FC1AE7"/>
    <w:rsid w:val="00FC26F5"/>
    <w:rsid w:val="00FF50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2B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F4625B"/>
    <w:pPr>
      <w:keepNext/>
      <w:spacing w:before="480"/>
      <w:outlineLvl w:val="1"/>
    </w:pPr>
    <w:rPr>
      <w:rFonts w:ascii="Arial" w:hAnsi="Arial" w:cs="Arial"/>
      <w:szCs w:val="22"/>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styleId="ListParagraph">
    <w:name w:val="List Paragraph"/>
    <w:basedOn w:val="Normal"/>
    <w:uiPriority w:val="34"/>
    <w:qFormat/>
    <w:rsid w:val="007355A6"/>
    <w:pPr>
      <w:spacing w:after="160" w:line="259" w:lineRule="auto"/>
      <w:ind w:left="720"/>
      <w:contextualSpacing/>
    </w:pPr>
    <w:rPr>
      <w:rFonts w:asciiTheme="minorHAnsi" w:eastAsiaTheme="minorEastAsia" w:hAnsiTheme="minorHAnsi" w:cstheme="minorBidi"/>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F4625B"/>
    <w:pPr>
      <w:keepNext/>
      <w:spacing w:before="480"/>
      <w:outlineLvl w:val="1"/>
    </w:pPr>
    <w:rPr>
      <w:rFonts w:ascii="Arial" w:hAnsi="Arial" w:cs="Arial"/>
      <w:szCs w:val="22"/>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styleId="ListParagraph">
    <w:name w:val="List Paragraph"/>
    <w:basedOn w:val="Normal"/>
    <w:uiPriority w:val="34"/>
    <w:qFormat/>
    <w:rsid w:val="007355A6"/>
    <w:pPr>
      <w:spacing w:after="160" w:line="259" w:lineRule="auto"/>
      <w:ind w:left="720"/>
      <w:contextualSpacing/>
    </w:pPr>
    <w:rPr>
      <w:rFonts w:asciiTheme="minorHAnsi" w:eastAsiaTheme="minorEastAsia" w:hAnsiTheme="minorHAnsi" w:cstheme="minorBidi"/>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54FC391-0894-4B6D-AF02-9FEA77F8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37</TotalTime>
  <Pages>6</Pages>
  <Words>1917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12822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Chris May</cp:lastModifiedBy>
  <cp:revision>3</cp:revision>
  <cp:lastPrinted>2015-12-20T23:30:00Z</cp:lastPrinted>
  <dcterms:created xsi:type="dcterms:W3CDTF">2016-01-25T02:19:00Z</dcterms:created>
  <dcterms:modified xsi:type="dcterms:W3CDTF">2016-01-28T02:27:00Z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A493703</vt:lpwstr>
  </property>
  <property fmtid="{D5CDD505-2E9C-101B-9397-08002B2CF9AE}" pid="3" name="Objective-Comment">
    <vt:lpwstr/>
  </property>
  <property fmtid="{D5CDD505-2E9C-101B-9397-08002B2CF9AE}" pid="4" name="Objective-CreationStamp">
    <vt:filetime>2015-12-22T02:10:36Z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2016-01-28T02:27:30Z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Reports:2015 Chief Assessors Reports:Draft reports - SOCs and editors,  please Edit New Version with these once Chris has let you know:</vt:lpwstr>
  </property>
  <property fmtid="{D5CDD505-2E9C-101B-9397-08002B2CF9AE}" pid="11" name="Objective-Parent">
    <vt:lpwstr>Draft reports - SOCs and editors,  please Edit New Version with these once Chris has let you know</vt:lpwstr>
  </property>
  <property fmtid="{D5CDD505-2E9C-101B-9397-08002B2CF9AE}" pid="12" name="Objective-State">
    <vt:lpwstr>Being Drafted</vt:lpwstr>
  </property>
  <property fmtid="{D5CDD505-2E9C-101B-9397-08002B2CF9AE}" pid="13" name="Objective-Title">
    <vt:lpwstr>2015 Visual Arts 2015 Chief Assessor's Report</vt:lpwstr>
  </property>
  <property fmtid="{D5CDD505-2E9C-101B-9397-08002B2CF9AE}" pid="14" name="Objective-Version">
    <vt:lpwstr>0.9</vt:lpwstr>
  </property>
  <property fmtid="{D5CDD505-2E9C-101B-9397-08002B2CF9AE}" pid="15" name="Objective-VersionComment">
    <vt:lpwstr>Approved for upload.</vt:lpwstr>
  </property>
  <property fmtid="{D5CDD505-2E9C-101B-9397-08002B2CF9AE}" pid="16" name="Objective-VersionNumber">
    <vt:r8>9</vt:r8>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ies>
</file>