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1B47BC" w:rsidRDefault="00D16B40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>Integrating Sources: Guidelines for Teachers and Students</w:t>
      </w:r>
    </w:p>
    <w:p w:rsidR="00F61FEE" w:rsidRPr="00BF6ECD" w:rsidRDefault="001C2F8C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>
        <w:t xml:space="preserve"> </w:t>
      </w:r>
    </w:p>
    <w:p w:rsidR="00F61FEE" w:rsidRDefault="000169AB" w:rsidP="007215BC">
      <w:pPr>
        <w:pStyle w:val="Heading3"/>
      </w:pPr>
      <w:r>
        <w:t>When do I need to integrate sources?</w:t>
      </w:r>
    </w:p>
    <w:p w:rsidR="00417D1B" w:rsidRDefault="00417D1B" w:rsidP="000322FE">
      <w:pPr>
        <w:pStyle w:val="Heading3"/>
        <w:rPr>
          <w:sz w:val="28"/>
          <w:szCs w:val="28"/>
        </w:rPr>
      </w:pPr>
    </w:p>
    <w:p w:rsidR="000169AB" w:rsidRDefault="000169AB" w:rsidP="000169AB">
      <w:r>
        <w:t xml:space="preserve">Often, in academic writing, you will need to draw on ideas and research from other people. This is also known as using </w:t>
      </w:r>
      <w:r>
        <w:rPr>
          <w:i/>
        </w:rPr>
        <w:t>secondary sources.</w:t>
      </w:r>
    </w:p>
    <w:p w:rsidR="000169AB" w:rsidRDefault="000169AB" w:rsidP="000169AB">
      <w:r>
        <w:t>It is necessary to show that these ideas and research come from another source. In order to do this, different skills</w:t>
      </w:r>
      <w:r w:rsidR="00F76B4C">
        <w:t xml:space="preserve"> are used, including</w:t>
      </w:r>
      <w:r>
        <w:t>:</w:t>
      </w:r>
    </w:p>
    <w:p w:rsidR="000169AB" w:rsidRDefault="000169AB" w:rsidP="000169AB">
      <w:pPr>
        <w:pStyle w:val="ListParagraph"/>
        <w:numPr>
          <w:ilvl w:val="0"/>
          <w:numId w:val="23"/>
        </w:numPr>
      </w:pPr>
      <w:r>
        <w:t>paraphrasing</w:t>
      </w:r>
    </w:p>
    <w:p w:rsidR="000169AB" w:rsidRDefault="000169AB" w:rsidP="000169AB">
      <w:pPr>
        <w:pStyle w:val="ListParagraph"/>
        <w:numPr>
          <w:ilvl w:val="0"/>
          <w:numId w:val="23"/>
        </w:numPr>
      </w:pPr>
      <w:r>
        <w:t>summarising</w:t>
      </w:r>
    </w:p>
    <w:p w:rsidR="000169AB" w:rsidRDefault="000169AB" w:rsidP="000169AB">
      <w:pPr>
        <w:pStyle w:val="ListParagraph"/>
        <w:numPr>
          <w:ilvl w:val="0"/>
          <w:numId w:val="23"/>
        </w:numPr>
      </w:pPr>
      <w:r>
        <w:t>quoting</w:t>
      </w:r>
    </w:p>
    <w:p w:rsidR="00CE33F5" w:rsidRDefault="000169AB" w:rsidP="000322FE">
      <w:pPr>
        <w:pStyle w:val="ListParagraph"/>
        <w:numPr>
          <w:ilvl w:val="0"/>
          <w:numId w:val="23"/>
        </w:numPr>
      </w:pPr>
      <w:r>
        <w:t>referencing</w:t>
      </w:r>
    </w:p>
    <w:p w:rsidR="000169AB" w:rsidRDefault="00F96570" w:rsidP="00F96570">
      <w:pPr>
        <w:pStyle w:val="ListParagraph"/>
        <w:ind w:left="0"/>
      </w:pPr>
      <w:r>
        <w:t xml:space="preserve">All of these skills involve ways of integrating sources so that the flow of the writing is maintained and the transition between </w:t>
      </w:r>
      <w:r w:rsidR="007215BC">
        <w:t>ideas</w:t>
      </w:r>
      <w:r>
        <w:t xml:space="preserve"> is smooth. For further information on paraphrasing, summarising, quoting and referencing, refer to the </w:t>
      </w:r>
      <w:r>
        <w:rPr>
          <w:i/>
        </w:rPr>
        <w:t>Academic Skills Development</w:t>
      </w:r>
      <w:r>
        <w:t xml:space="preserve"> page on the SACE website.</w:t>
      </w:r>
    </w:p>
    <w:p w:rsidR="007C6725" w:rsidRPr="00F96570" w:rsidRDefault="007C6725" w:rsidP="00F96570">
      <w:pPr>
        <w:pStyle w:val="ListParagraph"/>
        <w:ind w:left="0"/>
      </w:pPr>
    </w:p>
    <w:p w:rsidR="00CE33F5" w:rsidRDefault="00F96570" w:rsidP="000169AB">
      <w:pPr>
        <w:pStyle w:val="Heading3"/>
      </w:pPr>
      <w:r>
        <w:t>Integrating sources</w:t>
      </w:r>
    </w:p>
    <w:p w:rsidR="00417D1B" w:rsidRDefault="00417D1B" w:rsidP="000169AB">
      <w:pPr>
        <w:pStyle w:val="Heading3"/>
      </w:pPr>
    </w:p>
    <w:p w:rsidR="00F96570" w:rsidRDefault="00F96570" w:rsidP="00F96570">
      <w:r>
        <w:t xml:space="preserve">There are two common ways to integrate sources. The information can be presented in an </w:t>
      </w:r>
      <w:r w:rsidRPr="00F96570">
        <w:rPr>
          <w:i/>
        </w:rPr>
        <w:t>author- prominen</w:t>
      </w:r>
      <w:r>
        <w:t xml:space="preserve">t or </w:t>
      </w:r>
      <w:r w:rsidRPr="00F96570">
        <w:rPr>
          <w:i/>
        </w:rPr>
        <w:t>information-prominent</w:t>
      </w:r>
      <w:r>
        <w:t xml:space="preserve"> manner.</w:t>
      </w:r>
    </w:p>
    <w:p w:rsidR="007C6725" w:rsidRDefault="007C6725" w:rsidP="00F96570"/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508"/>
        <w:gridCol w:w="4119"/>
        <w:gridCol w:w="4120"/>
      </w:tblGrid>
      <w:tr w:rsidR="00E928CA" w:rsidTr="00E92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E928CA" w:rsidRDefault="00E928CA" w:rsidP="00F96570">
            <w:pPr>
              <w:jc w:val="center"/>
            </w:pPr>
          </w:p>
        </w:tc>
        <w:tc>
          <w:tcPr>
            <w:tcW w:w="4119" w:type="dxa"/>
          </w:tcPr>
          <w:p w:rsidR="00E928CA" w:rsidRDefault="00E928CA" w:rsidP="001E6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Information-prominent</w:t>
            </w:r>
          </w:p>
        </w:tc>
        <w:tc>
          <w:tcPr>
            <w:tcW w:w="4120" w:type="dxa"/>
          </w:tcPr>
          <w:p w:rsidR="00E928CA" w:rsidRDefault="00E928CA" w:rsidP="00E43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Author-prominent</w:t>
            </w:r>
          </w:p>
        </w:tc>
      </w:tr>
      <w:tr w:rsidR="00E928CA" w:rsidTr="00E92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E928CA" w:rsidRPr="00F96570" w:rsidRDefault="00E928CA" w:rsidP="00F96570">
            <w:r>
              <w:t>Emphasis</w:t>
            </w:r>
          </w:p>
        </w:tc>
        <w:tc>
          <w:tcPr>
            <w:tcW w:w="4119" w:type="dxa"/>
          </w:tcPr>
          <w:p w:rsidR="00E928CA" w:rsidRPr="00F96570" w:rsidRDefault="00E928CA" w:rsidP="001E6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Information / findings / ideas</w:t>
            </w:r>
          </w:p>
        </w:tc>
        <w:tc>
          <w:tcPr>
            <w:tcW w:w="4120" w:type="dxa"/>
          </w:tcPr>
          <w:p w:rsidR="00E928CA" w:rsidRDefault="00E928CA" w:rsidP="00E43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Author / author’s expertise</w:t>
            </w:r>
          </w:p>
          <w:p w:rsidR="006376DF" w:rsidRPr="00F96570" w:rsidRDefault="006376DF" w:rsidP="00E43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928CA" w:rsidTr="00E92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E928CA" w:rsidRPr="00F96570" w:rsidRDefault="00E928CA" w:rsidP="00F96570">
            <w:r>
              <w:t>In-text reference</w:t>
            </w:r>
          </w:p>
        </w:tc>
        <w:tc>
          <w:tcPr>
            <w:tcW w:w="4119" w:type="dxa"/>
          </w:tcPr>
          <w:p w:rsidR="00E928CA" w:rsidRPr="00F96570" w:rsidRDefault="00E928CA" w:rsidP="001E6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Author only referred to in parenthesis () or footnote.</w:t>
            </w:r>
          </w:p>
        </w:tc>
        <w:tc>
          <w:tcPr>
            <w:tcW w:w="4120" w:type="dxa"/>
          </w:tcPr>
          <w:p w:rsidR="00E928CA" w:rsidRDefault="00E928CA" w:rsidP="00E43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Author’s name + </w:t>
            </w:r>
            <w:r w:rsidRPr="00566B2C">
              <w:rPr>
                <w:u w:val="single"/>
              </w:rPr>
              <w:t>reporting verb</w:t>
            </w:r>
            <w:r>
              <w:t xml:space="preserve"> is clearly stated together with</w:t>
            </w:r>
            <w:r w:rsidR="00566B2C">
              <w:t xml:space="preserve"> the</w:t>
            </w:r>
            <w:r>
              <w:t xml:space="preserve"> information.</w:t>
            </w:r>
          </w:p>
          <w:p w:rsidR="006376DF" w:rsidRPr="00F96570" w:rsidRDefault="006376DF" w:rsidP="00E437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28CA" w:rsidTr="00E92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</w:tcPr>
          <w:p w:rsidR="00E928CA" w:rsidRPr="00F96570" w:rsidRDefault="00E928CA" w:rsidP="00F96570">
            <w:r>
              <w:t xml:space="preserve">Example </w:t>
            </w:r>
          </w:p>
        </w:tc>
        <w:tc>
          <w:tcPr>
            <w:tcW w:w="4119" w:type="dxa"/>
          </w:tcPr>
          <w:p w:rsidR="00E928CA" w:rsidRPr="00C37153" w:rsidRDefault="00E928CA" w:rsidP="001E6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7153">
              <w:rPr>
                <w:iCs/>
                <w:lang w:val="en-US"/>
              </w:rPr>
              <w:t>Research is an important</w:t>
            </w:r>
            <w:r>
              <w:rPr>
                <w:iCs/>
                <w:lang w:val="en-US"/>
              </w:rPr>
              <w:t xml:space="preserve"> part of many assessment types </w:t>
            </w:r>
            <w:r w:rsidRPr="00C37153">
              <w:rPr>
                <w:iCs/>
                <w:lang w:val="en-US"/>
              </w:rPr>
              <w:t>(</w:t>
            </w:r>
            <w:r w:rsidRPr="00C37153">
              <w:rPr>
                <w:iCs/>
              </w:rPr>
              <w:t>SACE Board of SA 2009, p. 1).</w:t>
            </w:r>
          </w:p>
          <w:p w:rsidR="00E928CA" w:rsidRPr="00F96570" w:rsidRDefault="00E928CA" w:rsidP="001E6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20" w:type="dxa"/>
          </w:tcPr>
          <w:p w:rsidR="00E928CA" w:rsidRPr="00F96570" w:rsidRDefault="00E928CA" w:rsidP="00E437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SACE Board of SA (2009, p. 1) state</w:t>
            </w:r>
            <w:r w:rsidR="00E06789">
              <w:t>s</w:t>
            </w:r>
            <w:bookmarkStart w:id="0" w:name="_GoBack"/>
            <w:bookmarkEnd w:id="0"/>
            <w:r>
              <w:t xml:space="preserve"> that </w:t>
            </w:r>
            <w:r w:rsidRPr="00C37153">
              <w:rPr>
                <w:iCs/>
                <w:lang w:val="en-US"/>
              </w:rPr>
              <w:t>research is an important part of many assessment types</w:t>
            </w:r>
            <w:r>
              <w:rPr>
                <w:iCs/>
                <w:lang w:val="en-US"/>
              </w:rPr>
              <w:t>.</w:t>
            </w:r>
          </w:p>
        </w:tc>
      </w:tr>
    </w:tbl>
    <w:p w:rsidR="007C6725" w:rsidRDefault="007C6725" w:rsidP="00E928CA">
      <w:pPr>
        <w:pStyle w:val="Heading3"/>
      </w:pPr>
    </w:p>
    <w:p w:rsidR="00CE33F5" w:rsidRDefault="00566B2C" w:rsidP="00E928CA">
      <w:pPr>
        <w:pStyle w:val="Heading3"/>
      </w:pPr>
      <w:r>
        <w:t>Author</w:t>
      </w:r>
      <w:r w:rsidR="00E928CA">
        <w:t xml:space="preserve">-prominent referencing </w:t>
      </w:r>
    </w:p>
    <w:p w:rsidR="00417D1B" w:rsidRDefault="00417D1B" w:rsidP="00E928CA">
      <w:pPr>
        <w:pStyle w:val="Heading3"/>
      </w:pPr>
    </w:p>
    <w:p w:rsidR="00566B2C" w:rsidRDefault="00566B2C" w:rsidP="00E928CA">
      <w:r>
        <w:t xml:space="preserve">An important element of this type of referencing is the choice of </w:t>
      </w:r>
      <w:r w:rsidRPr="007215BC">
        <w:t>reporting verb.</w:t>
      </w:r>
      <w:r>
        <w:t xml:space="preserve"> </w:t>
      </w:r>
      <w:r w:rsidR="00E66B2B">
        <w:t xml:space="preserve">In assignments, these types of verbs can demonstrate understanding, analysis and evaluation. </w:t>
      </w:r>
      <w:r>
        <w:t>In well-developed, academic writin</w:t>
      </w:r>
      <w:r w:rsidR="00C60AB7">
        <w:t>g, the choice of reporting verb</w:t>
      </w:r>
      <w:r>
        <w:t xml:space="preserve"> can:</w:t>
      </w:r>
    </w:p>
    <w:p w:rsidR="00566B2C" w:rsidRDefault="00566B2C" w:rsidP="00566B2C">
      <w:pPr>
        <w:pStyle w:val="ListParagraph"/>
        <w:numPr>
          <w:ilvl w:val="0"/>
          <w:numId w:val="24"/>
        </w:numPr>
      </w:pPr>
      <w:r>
        <w:t>identify the viewpoint of the source</w:t>
      </w:r>
    </w:p>
    <w:p w:rsidR="00566B2C" w:rsidRDefault="00566B2C" w:rsidP="00566B2C">
      <w:pPr>
        <w:pStyle w:val="ListParagraph"/>
        <w:numPr>
          <w:ilvl w:val="0"/>
          <w:numId w:val="24"/>
        </w:numPr>
      </w:pPr>
      <w:r>
        <w:t xml:space="preserve">identify the writer’s viewpoint about the information presented by the source </w:t>
      </w:r>
    </w:p>
    <w:p w:rsidR="00566B2C" w:rsidRDefault="00566B2C" w:rsidP="00566B2C">
      <w:pPr>
        <w:pStyle w:val="ListParagraph"/>
        <w:numPr>
          <w:ilvl w:val="0"/>
          <w:numId w:val="24"/>
        </w:numPr>
      </w:pPr>
      <w:proofErr w:type="gramStart"/>
      <w:r>
        <w:t>evaluate</w:t>
      </w:r>
      <w:proofErr w:type="gramEnd"/>
      <w:r>
        <w:t xml:space="preserve"> the information presented.</w:t>
      </w:r>
    </w:p>
    <w:p w:rsidR="007C6725" w:rsidRDefault="007C6725" w:rsidP="007C6725"/>
    <w:p w:rsidR="007C6725" w:rsidRDefault="007C6725" w:rsidP="007C6725"/>
    <w:p w:rsidR="007C6725" w:rsidRDefault="007C6725" w:rsidP="007C6725"/>
    <w:p w:rsidR="007C6725" w:rsidRDefault="007C6725" w:rsidP="007C6725"/>
    <w:p w:rsidR="007C6725" w:rsidRDefault="007C6725" w:rsidP="007C6725"/>
    <w:p w:rsidR="007C6725" w:rsidRDefault="007C6725" w:rsidP="007C6725"/>
    <w:p w:rsidR="007C6725" w:rsidRDefault="007C6725" w:rsidP="007C6725"/>
    <w:p w:rsidR="007C6725" w:rsidRDefault="007C6725" w:rsidP="007C6725"/>
    <w:p w:rsidR="007C6725" w:rsidRDefault="007C6725" w:rsidP="007C6725"/>
    <w:p w:rsidR="007C6725" w:rsidRDefault="007C6725" w:rsidP="007C6725"/>
    <w:p w:rsidR="0093088C" w:rsidRDefault="0093088C" w:rsidP="0093088C">
      <w:pPr>
        <w:pStyle w:val="Heading3"/>
      </w:pPr>
      <w:r>
        <w:t>Reporting verbs</w:t>
      </w:r>
      <w:r w:rsidR="007215BC">
        <w:t xml:space="preserve"> – strength and function</w:t>
      </w:r>
    </w:p>
    <w:p w:rsidR="00417D1B" w:rsidRDefault="00417D1B" w:rsidP="0093088C">
      <w:pPr>
        <w:pStyle w:val="Heading3"/>
      </w:pPr>
    </w:p>
    <w:p w:rsidR="00E66B2B" w:rsidRDefault="007215BC" w:rsidP="00C60AB7">
      <w:r>
        <w:t xml:space="preserve">Reporting verbs can be weak, neutral or strong. They can also be categorised in terms of meaning or function, such as </w:t>
      </w:r>
      <w:r>
        <w:rPr>
          <w:i/>
        </w:rPr>
        <w:t>agreement</w:t>
      </w:r>
      <w:r>
        <w:t xml:space="preserve"> or </w:t>
      </w:r>
      <w:r>
        <w:rPr>
          <w:i/>
        </w:rPr>
        <w:t>emphasis.</w:t>
      </w:r>
      <w:r w:rsidR="00E66B2B">
        <w:t xml:space="preserve"> Being aware of the strength of these verbs and the different </w:t>
      </w:r>
      <w:r w:rsidR="000367E5">
        <w:t>functions</w:t>
      </w:r>
      <w:r w:rsidR="00E66B2B">
        <w:t xml:space="preserve"> will help you choose the most appropriate one to use.</w:t>
      </w:r>
    </w:p>
    <w:p w:rsidR="00C60AB7" w:rsidRDefault="0093088C" w:rsidP="00C60AB7">
      <w:r>
        <w:t>Consider the following statements and the difference in meaning because of the change of reporting verb.</w:t>
      </w:r>
      <w:r w:rsidR="00A04AC7">
        <w:t xml:space="preserve"> </w:t>
      </w:r>
      <w:r w:rsidR="00A04AC7">
        <w:rPr>
          <w:i/>
        </w:rPr>
        <w:t xml:space="preserve">Note </w:t>
      </w:r>
      <w:r w:rsidR="00A04AC7">
        <w:t xml:space="preserve">is a weaker reporting verb, suggesting that the authors did not pay much attention to the topic. </w:t>
      </w:r>
      <w:r w:rsidR="00A04AC7">
        <w:rPr>
          <w:i/>
        </w:rPr>
        <w:t xml:space="preserve">State </w:t>
      </w:r>
      <w:r w:rsidR="00A04AC7">
        <w:t xml:space="preserve">is neutral, while </w:t>
      </w:r>
      <w:r w:rsidR="00417D1B">
        <w:rPr>
          <w:i/>
        </w:rPr>
        <w:t>emphasise</w:t>
      </w:r>
      <w:r w:rsidR="00A04AC7">
        <w:rPr>
          <w:i/>
        </w:rPr>
        <w:t xml:space="preserve"> </w:t>
      </w:r>
      <w:r w:rsidR="00A04AC7">
        <w:t>is quite strong, suggesting that the authors have a definite opinion on this topic.</w:t>
      </w:r>
    </w:p>
    <w:p w:rsidR="00532BB4" w:rsidRDefault="00532BB4" w:rsidP="00C60AB7"/>
    <w:tbl>
      <w:tblPr>
        <w:tblStyle w:val="MediumGrid1-Accent1"/>
        <w:tblW w:w="0" w:type="auto"/>
        <w:tblLook w:val="0480" w:firstRow="0" w:lastRow="0" w:firstColumn="1" w:lastColumn="0" w:noHBand="0" w:noVBand="1"/>
      </w:tblPr>
      <w:tblGrid>
        <w:gridCol w:w="9854"/>
      </w:tblGrid>
      <w:tr w:rsidR="00C60AB7" w:rsidTr="00C60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C60AB7" w:rsidRPr="00C60AB7" w:rsidRDefault="00C60AB7" w:rsidP="000840F6">
            <w:pPr>
              <w:rPr>
                <w:b w:val="0"/>
              </w:rPr>
            </w:pPr>
            <w:r>
              <w:rPr>
                <w:b w:val="0"/>
              </w:rPr>
              <w:t xml:space="preserve">Norton </w:t>
            </w:r>
            <w:r>
              <w:rPr>
                <w:b w:val="0"/>
                <w:i/>
              </w:rPr>
              <w:t xml:space="preserve">et al. </w:t>
            </w:r>
            <w:r w:rsidR="000840F6">
              <w:rPr>
                <w:b w:val="0"/>
              </w:rPr>
              <w:t>note</w:t>
            </w:r>
            <w:r>
              <w:rPr>
                <w:b w:val="0"/>
              </w:rPr>
              <w:t xml:space="preserve"> that m</w:t>
            </w:r>
            <w:r w:rsidRPr="00C60AB7">
              <w:rPr>
                <w:b w:val="0"/>
              </w:rPr>
              <w:t xml:space="preserve">aintaining safety is of utmost concern when children are playing </w:t>
            </w:r>
            <w:r w:rsidR="0093088C" w:rsidRPr="00C60AB7">
              <w:rPr>
                <w:b w:val="0"/>
              </w:rPr>
              <w:t>sport (</w:t>
            </w:r>
            <w:r w:rsidRPr="00C60AB7">
              <w:rPr>
                <w:b w:val="0"/>
              </w:rPr>
              <w:t xml:space="preserve">Norton </w:t>
            </w:r>
            <w:r w:rsidRPr="00C60AB7">
              <w:rPr>
                <w:b w:val="0"/>
                <w:i/>
                <w:iCs/>
              </w:rPr>
              <w:t>et al.</w:t>
            </w:r>
            <w:r w:rsidRPr="00C60AB7">
              <w:rPr>
                <w:b w:val="0"/>
              </w:rPr>
              <w:t xml:space="preserve"> 2001, p. 14).</w:t>
            </w:r>
          </w:p>
        </w:tc>
      </w:tr>
      <w:tr w:rsidR="00C60AB7" w:rsidTr="00C60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C60AB7" w:rsidRPr="00C60AB7" w:rsidRDefault="00C60AB7" w:rsidP="00C60AB7">
            <w:pPr>
              <w:rPr>
                <w:b w:val="0"/>
              </w:rPr>
            </w:pPr>
            <w:r>
              <w:rPr>
                <w:b w:val="0"/>
              </w:rPr>
              <w:t xml:space="preserve">Norton </w:t>
            </w:r>
            <w:r>
              <w:rPr>
                <w:b w:val="0"/>
                <w:i/>
              </w:rPr>
              <w:t xml:space="preserve">et al. </w:t>
            </w:r>
            <w:r>
              <w:rPr>
                <w:b w:val="0"/>
              </w:rPr>
              <w:t>state that m</w:t>
            </w:r>
            <w:r w:rsidRPr="00C60AB7">
              <w:rPr>
                <w:b w:val="0"/>
              </w:rPr>
              <w:t xml:space="preserve">aintaining safety is of utmost concern when children are playing </w:t>
            </w:r>
            <w:r w:rsidR="0093088C" w:rsidRPr="00C60AB7">
              <w:rPr>
                <w:b w:val="0"/>
              </w:rPr>
              <w:t>sport (</w:t>
            </w:r>
            <w:r w:rsidRPr="00C60AB7">
              <w:rPr>
                <w:b w:val="0"/>
              </w:rPr>
              <w:t xml:space="preserve">Norton </w:t>
            </w:r>
            <w:r w:rsidRPr="00C60AB7">
              <w:rPr>
                <w:b w:val="0"/>
                <w:i/>
                <w:iCs/>
              </w:rPr>
              <w:t>et al.</w:t>
            </w:r>
            <w:r w:rsidRPr="00C60AB7">
              <w:rPr>
                <w:b w:val="0"/>
              </w:rPr>
              <w:t xml:space="preserve"> 2001, p. 14).</w:t>
            </w:r>
          </w:p>
        </w:tc>
      </w:tr>
      <w:tr w:rsidR="00C60AB7" w:rsidTr="00C60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C60AB7" w:rsidRPr="00C60AB7" w:rsidRDefault="00C60AB7" w:rsidP="00C60AB7">
            <w:pPr>
              <w:rPr>
                <w:b w:val="0"/>
              </w:rPr>
            </w:pPr>
            <w:r>
              <w:rPr>
                <w:b w:val="0"/>
              </w:rPr>
              <w:t xml:space="preserve">Norton </w:t>
            </w:r>
            <w:r>
              <w:rPr>
                <w:b w:val="0"/>
                <w:i/>
              </w:rPr>
              <w:t xml:space="preserve">et al. </w:t>
            </w:r>
            <w:r>
              <w:rPr>
                <w:b w:val="0"/>
              </w:rPr>
              <w:t>emphasise that m</w:t>
            </w:r>
            <w:r w:rsidRPr="00C60AB7">
              <w:rPr>
                <w:b w:val="0"/>
              </w:rPr>
              <w:t xml:space="preserve">aintaining safety is of utmost concern when children are playing </w:t>
            </w:r>
            <w:r w:rsidR="0093088C" w:rsidRPr="00C60AB7">
              <w:rPr>
                <w:b w:val="0"/>
              </w:rPr>
              <w:t>sport (</w:t>
            </w:r>
            <w:r w:rsidRPr="00C60AB7">
              <w:rPr>
                <w:b w:val="0"/>
              </w:rPr>
              <w:t xml:space="preserve">Norton </w:t>
            </w:r>
            <w:r w:rsidRPr="00C60AB7">
              <w:rPr>
                <w:b w:val="0"/>
                <w:i/>
                <w:iCs/>
              </w:rPr>
              <w:t>et al.</w:t>
            </w:r>
            <w:r w:rsidRPr="00C60AB7">
              <w:rPr>
                <w:b w:val="0"/>
              </w:rPr>
              <w:t xml:space="preserve"> 2001, p. 14).</w:t>
            </w:r>
          </w:p>
        </w:tc>
      </w:tr>
    </w:tbl>
    <w:p w:rsidR="00C60AB7" w:rsidRDefault="00C60AB7" w:rsidP="00C60AB7"/>
    <w:p w:rsidR="000367E5" w:rsidRDefault="000367E5" w:rsidP="00C60AB7">
      <w:r>
        <w:t xml:space="preserve">Below is a categorized list of some of the most common reporting verbs. </w:t>
      </w:r>
    </w:p>
    <w:p w:rsidR="00532BB4" w:rsidRDefault="00532BB4" w:rsidP="00C60AB7"/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2552"/>
        <w:gridCol w:w="3792"/>
      </w:tblGrid>
      <w:tr w:rsidR="000367E5" w:rsidTr="00DB1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367E5" w:rsidRDefault="000367E5" w:rsidP="00C60AB7"/>
        </w:tc>
        <w:tc>
          <w:tcPr>
            <w:tcW w:w="1842" w:type="dxa"/>
          </w:tcPr>
          <w:p w:rsidR="000367E5" w:rsidRDefault="000367E5" w:rsidP="00C60A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weak</w:t>
            </w:r>
          </w:p>
        </w:tc>
        <w:tc>
          <w:tcPr>
            <w:tcW w:w="2552" w:type="dxa"/>
          </w:tcPr>
          <w:p w:rsidR="000367E5" w:rsidRDefault="000367E5" w:rsidP="000367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neutral</w:t>
            </w:r>
          </w:p>
        </w:tc>
        <w:tc>
          <w:tcPr>
            <w:tcW w:w="3792" w:type="dxa"/>
          </w:tcPr>
          <w:p w:rsidR="000367E5" w:rsidRDefault="000367E5" w:rsidP="00C60A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strong</w:t>
            </w:r>
          </w:p>
        </w:tc>
      </w:tr>
      <w:tr w:rsidR="000367E5" w:rsidTr="00DB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367E5" w:rsidRDefault="00BC0DB9" w:rsidP="00BC0DB9">
            <w:r>
              <w:t>addition</w:t>
            </w:r>
          </w:p>
        </w:tc>
        <w:tc>
          <w:tcPr>
            <w:tcW w:w="1842" w:type="dxa"/>
          </w:tcPr>
          <w:p w:rsidR="000367E5" w:rsidRDefault="000367E5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0367E5" w:rsidRDefault="001B1273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</w:t>
            </w:r>
          </w:p>
        </w:tc>
        <w:tc>
          <w:tcPr>
            <w:tcW w:w="3792" w:type="dxa"/>
          </w:tcPr>
          <w:p w:rsidR="000367E5" w:rsidRDefault="000367E5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67E5" w:rsidTr="00DB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0367E5" w:rsidRDefault="00BC0DB9" w:rsidP="00C60AB7">
            <w:r>
              <w:t>agreement</w:t>
            </w:r>
          </w:p>
        </w:tc>
        <w:tc>
          <w:tcPr>
            <w:tcW w:w="1842" w:type="dxa"/>
          </w:tcPr>
          <w:p w:rsidR="000367E5" w:rsidRDefault="00B60F71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0840F6">
              <w:t>oncede</w:t>
            </w:r>
            <w:r>
              <w:t>,</w:t>
            </w:r>
            <w:r w:rsidR="006B3334">
              <w:t xml:space="preserve"> observe</w:t>
            </w:r>
          </w:p>
        </w:tc>
        <w:tc>
          <w:tcPr>
            <w:tcW w:w="2552" w:type="dxa"/>
          </w:tcPr>
          <w:p w:rsidR="000367E5" w:rsidRDefault="00F04B09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acknowledge, agree, confirm</w:t>
            </w:r>
            <w:r w:rsidR="007215BC">
              <w:t>, concur</w:t>
            </w:r>
            <w:r>
              <w:t xml:space="preserve"> </w:t>
            </w:r>
          </w:p>
        </w:tc>
        <w:tc>
          <w:tcPr>
            <w:tcW w:w="3792" w:type="dxa"/>
          </w:tcPr>
          <w:p w:rsidR="000367E5" w:rsidRDefault="000840F6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support, </w:t>
            </w:r>
            <w:r w:rsidR="00B60F71">
              <w:t>assure</w:t>
            </w:r>
            <w:r w:rsidR="007215BC">
              <w:t>, advocate</w:t>
            </w:r>
          </w:p>
        </w:tc>
      </w:tr>
      <w:tr w:rsidR="00F04B09" w:rsidTr="00DB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04B09" w:rsidRDefault="00F04B09" w:rsidP="00BC0DB9">
            <w:r>
              <w:t xml:space="preserve">disagreement </w:t>
            </w:r>
          </w:p>
        </w:tc>
        <w:tc>
          <w:tcPr>
            <w:tcW w:w="1842" w:type="dxa"/>
          </w:tcPr>
          <w:p w:rsidR="00F04B09" w:rsidRDefault="006B3334" w:rsidP="003D1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</w:t>
            </w:r>
            <w:r w:rsidR="00F04B09">
              <w:t>uestion</w:t>
            </w:r>
            <w:r>
              <w:t>, doubt</w:t>
            </w:r>
          </w:p>
        </w:tc>
        <w:tc>
          <w:tcPr>
            <w:tcW w:w="2552" w:type="dxa"/>
          </w:tcPr>
          <w:p w:rsidR="00F04B09" w:rsidRDefault="00F04B09" w:rsidP="006B3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disagree, </w:t>
            </w:r>
            <w:r w:rsidR="000840F6">
              <w:t xml:space="preserve"> </w:t>
            </w:r>
          </w:p>
        </w:tc>
        <w:tc>
          <w:tcPr>
            <w:tcW w:w="3792" w:type="dxa"/>
          </w:tcPr>
          <w:p w:rsidR="00F04B09" w:rsidRDefault="000840F6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reject, refute, </w:t>
            </w:r>
            <w:r w:rsidR="00365F55">
              <w:t>deny</w:t>
            </w:r>
            <w:r w:rsidR="006B3334">
              <w:t>, dismiss</w:t>
            </w:r>
            <w:r w:rsidR="007215BC">
              <w:t>, challenge, dispute</w:t>
            </w:r>
          </w:p>
        </w:tc>
      </w:tr>
      <w:tr w:rsidR="00F04B09" w:rsidTr="00DB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04B09" w:rsidRDefault="00F04B09" w:rsidP="00BC0DB9">
            <w:r>
              <w:t>emphasis</w:t>
            </w:r>
          </w:p>
        </w:tc>
        <w:tc>
          <w:tcPr>
            <w:tcW w:w="1842" w:type="dxa"/>
          </w:tcPr>
          <w:p w:rsidR="00F04B09" w:rsidRDefault="00F04B09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:rsidR="00F04B09" w:rsidRDefault="00F04B09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92" w:type="dxa"/>
          </w:tcPr>
          <w:p w:rsidR="00F04B09" w:rsidRDefault="000840F6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emphasise, highlight, stress, assert</w:t>
            </w:r>
          </w:p>
        </w:tc>
      </w:tr>
      <w:tr w:rsidR="00F04B09" w:rsidTr="00DB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04B09" w:rsidRDefault="00F04B09" w:rsidP="00C60AB7">
            <w:r>
              <w:t>persuasion</w:t>
            </w:r>
          </w:p>
        </w:tc>
        <w:tc>
          <w:tcPr>
            <w:tcW w:w="1842" w:type="dxa"/>
          </w:tcPr>
          <w:p w:rsidR="00F04B09" w:rsidRDefault="00BD685F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guess</w:t>
            </w:r>
          </w:p>
        </w:tc>
        <w:tc>
          <w:tcPr>
            <w:tcW w:w="2552" w:type="dxa"/>
          </w:tcPr>
          <w:p w:rsidR="00F04B09" w:rsidRDefault="00F04B09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justify, interpret, find</w:t>
            </w:r>
          </w:p>
        </w:tc>
        <w:tc>
          <w:tcPr>
            <w:tcW w:w="3792" w:type="dxa"/>
          </w:tcPr>
          <w:p w:rsidR="00F04B09" w:rsidRDefault="00F04B09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assert, argue, contend, insist, prove, confirm, establish, persuade</w:t>
            </w:r>
            <w:r w:rsidR="000840F6">
              <w:t>, emphasise</w:t>
            </w:r>
            <w:r w:rsidR="00BD685F">
              <w:t>, urge</w:t>
            </w:r>
          </w:p>
        </w:tc>
      </w:tr>
      <w:tr w:rsidR="00F04B09" w:rsidTr="00DB1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04B09" w:rsidRDefault="00F04B09" w:rsidP="00C60AB7">
            <w:r>
              <w:t>evaluation</w:t>
            </w:r>
          </w:p>
        </w:tc>
        <w:tc>
          <w:tcPr>
            <w:tcW w:w="1842" w:type="dxa"/>
          </w:tcPr>
          <w:p w:rsidR="00F04B09" w:rsidRDefault="000A607D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  <w:r w:rsidR="000840F6">
              <w:t>onsider</w:t>
            </w:r>
            <w:r w:rsidR="00365F55">
              <w:t>, recognise</w:t>
            </w:r>
            <w:r w:rsidR="006B3334">
              <w:t>, explore</w:t>
            </w:r>
          </w:p>
        </w:tc>
        <w:tc>
          <w:tcPr>
            <w:tcW w:w="2552" w:type="dxa"/>
          </w:tcPr>
          <w:p w:rsidR="00F04B09" w:rsidRDefault="000840F6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analyse, evaluate, investigate, verify</w:t>
            </w:r>
            <w:r w:rsidR="00365F55">
              <w:t>, explain</w:t>
            </w:r>
            <w:r w:rsidR="00BD685F">
              <w:t>, appraise, list</w:t>
            </w:r>
          </w:p>
        </w:tc>
        <w:tc>
          <w:tcPr>
            <w:tcW w:w="3792" w:type="dxa"/>
          </w:tcPr>
          <w:p w:rsidR="00F04B09" w:rsidRDefault="000840F6" w:rsidP="00C60A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warn, blame</w:t>
            </w:r>
            <w:r w:rsidR="006B3334">
              <w:t>, judge</w:t>
            </w:r>
          </w:p>
        </w:tc>
      </w:tr>
      <w:tr w:rsidR="00F04B09" w:rsidTr="00DB1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:rsidR="00F04B09" w:rsidRDefault="00F04B09" w:rsidP="00C60AB7">
            <w:r>
              <w:t>discussion</w:t>
            </w:r>
          </w:p>
        </w:tc>
        <w:tc>
          <w:tcPr>
            <w:tcW w:w="1842" w:type="dxa"/>
          </w:tcPr>
          <w:p w:rsidR="00F04B09" w:rsidRDefault="000840F6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note, point out</w:t>
            </w:r>
          </w:p>
        </w:tc>
        <w:tc>
          <w:tcPr>
            <w:tcW w:w="2552" w:type="dxa"/>
          </w:tcPr>
          <w:p w:rsidR="00F04B09" w:rsidRDefault="00F04B09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according to, discuss, state</w:t>
            </w:r>
            <w:r w:rsidR="00B60F71">
              <w:t>, express</w:t>
            </w:r>
            <w:r w:rsidR="006B3334">
              <w:t>, explain</w:t>
            </w:r>
            <w:r w:rsidR="000A607D">
              <w:t>, as</w:t>
            </w:r>
            <w:r w:rsidR="007215BC">
              <w:t>…, describe</w:t>
            </w:r>
          </w:p>
        </w:tc>
        <w:tc>
          <w:tcPr>
            <w:tcW w:w="3792" w:type="dxa"/>
          </w:tcPr>
          <w:p w:rsidR="00F04B09" w:rsidRDefault="00F04B09" w:rsidP="00C60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450A1" w:rsidRDefault="00C450A1" w:rsidP="007215BC"/>
    <w:p w:rsidR="00C450A1" w:rsidRDefault="007215BC" w:rsidP="00936801">
      <w:pPr>
        <w:pStyle w:val="Heading3"/>
      </w:pPr>
      <w:r>
        <w:t>Reporting verbs – showing your attitude</w:t>
      </w:r>
    </w:p>
    <w:p w:rsidR="007215BC" w:rsidRDefault="007215BC" w:rsidP="007215BC"/>
    <w:p w:rsidR="007215BC" w:rsidRDefault="007215BC" w:rsidP="007215BC">
      <w:r>
        <w:t>How do you feel about the author’s ideas or opinion? This can be clearly shown through your choice of reporting verbs.</w:t>
      </w:r>
    </w:p>
    <w:p w:rsidR="00EC4A9C" w:rsidRDefault="00EC4A9C" w:rsidP="007215BC"/>
    <w:p w:rsidR="00DB112E" w:rsidRDefault="00DB112E" w:rsidP="00DB112E">
      <w:r>
        <w:t>Do you agree with the author’s ideas? Then you can generally use positive verbs</w:t>
      </w:r>
    </w:p>
    <w:p w:rsidR="00DB112E" w:rsidRDefault="00DB112E" w:rsidP="007215B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0A587" wp14:editId="07DB2940">
                <wp:simplePos x="0" y="0"/>
                <wp:positionH relativeFrom="column">
                  <wp:posOffset>-243840</wp:posOffset>
                </wp:positionH>
                <wp:positionV relativeFrom="paragraph">
                  <wp:posOffset>67945</wp:posOffset>
                </wp:positionV>
                <wp:extent cx="6657975" cy="485775"/>
                <wp:effectExtent l="57150" t="38100" r="85725" b="1047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19.2pt;margin-top:5.35pt;width:524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B1384" wp14:editId="2C08ADCF">
                <wp:simplePos x="0" y="0"/>
                <wp:positionH relativeFrom="column">
                  <wp:posOffset>-100965</wp:posOffset>
                </wp:positionH>
                <wp:positionV relativeFrom="paragraph">
                  <wp:posOffset>67945</wp:posOffset>
                </wp:positionV>
                <wp:extent cx="6467475" cy="4857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12E" w:rsidRDefault="00DB112E" w:rsidP="00DB112E">
                            <w:pPr>
                              <w:jc w:val="center"/>
                            </w:pPr>
                            <w:proofErr w:type="gramStart"/>
                            <w:r>
                              <w:t>acknowledge</w:t>
                            </w:r>
                            <w:proofErr w:type="gramEnd"/>
                            <w:r>
                              <w:t>, support, assure, agree, confirm, concur, persuade, justify, analyse, assert, prove, establish, emphasise, urge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5pt;margin-top:5.35pt;width:509.2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" filled="f" stroked="f">
                <v:textbox>
                  <w:txbxContent>
                    <w:p w:rsidR="00DB112E" w:rsidRDefault="00DB112E" w:rsidP="00DB112E">
                      <w:pPr>
                        <w:jc w:val="center"/>
                      </w:pPr>
                      <w:r>
                        <w:t>acknowledge, support, assure, agree, confirm, concur, persuade, justify, analyse, assert, prove, establish, emphasise, urge</w:t>
                      </w:r>
                    </w:p>
                  </w:txbxContent>
                </v:textbox>
              </v:shape>
            </w:pict>
          </mc:Fallback>
        </mc:AlternateContent>
      </w:r>
    </w:p>
    <w:p w:rsidR="00EC4A9C" w:rsidRDefault="00EC4A9C" w:rsidP="007215BC"/>
    <w:p w:rsidR="00EC4A9C" w:rsidRDefault="00EC4A9C" w:rsidP="007215BC"/>
    <w:p w:rsidR="00EC4A9C" w:rsidRDefault="00EC4A9C" w:rsidP="007215BC"/>
    <w:p w:rsidR="007215BC" w:rsidRDefault="00DB112E" w:rsidP="007215BC">
      <w:r>
        <w:t>Do you disagree with the author’s ideas? T</w:t>
      </w:r>
      <w:r w:rsidR="007215BC">
        <w:t>hen you can generally use negative verbs</w:t>
      </w:r>
    </w:p>
    <w:p w:rsidR="007215BC" w:rsidRDefault="00DB112E" w:rsidP="007215BC">
      <w:r w:rsidRPr="00DB11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A49FD" wp14:editId="38257063">
                <wp:simplePos x="0" y="0"/>
                <wp:positionH relativeFrom="column">
                  <wp:posOffset>-243840</wp:posOffset>
                </wp:positionH>
                <wp:positionV relativeFrom="paragraph">
                  <wp:posOffset>26670</wp:posOffset>
                </wp:positionV>
                <wp:extent cx="6638925" cy="381000"/>
                <wp:effectExtent l="57150" t="38100" r="85725" b="952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19.2pt;margin-top:2.1pt;width:522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Pr="00DB11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25FC3B" wp14:editId="0C4A2A9E">
                <wp:simplePos x="0" y="0"/>
                <wp:positionH relativeFrom="column">
                  <wp:posOffset>-120015</wp:posOffset>
                </wp:positionH>
                <wp:positionV relativeFrom="paragraph">
                  <wp:posOffset>26671</wp:posOffset>
                </wp:positionV>
                <wp:extent cx="6467475" cy="381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12E" w:rsidRDefault="00DB112E" w:rsidP="00DB112E">
                            <w:pPr>
                              <w:jc w:val="center"/>
                            </w:pPr>
                            <w:proofErr w:type="gramStart"/>
                            <w:r>
                              <w:t>disagree</w:t>
                            </w:r>
                            <w:proofErr w:type="gramEnd"/>
                            <w:r>
                              <w:t>, question, doubt, reject, refute, deny, dismiss, allege, speculate, doubt, challenge, confuse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9.45pt;margin-top:2.1pt;width:509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" filled="f" stroked="f">
                <v:textbox>
                  <w:txbxContent>
                    <w:p w:rsidR="00DB112E" w:rsidRDefault="00DB112E" w:rsidP="00DB112E">
                      <w:pPr>
                        <w:jc w:val="center"/>
                      </w:pPr>
                      <w:r>
                        <w:t>disagree, question, doubt, reject, refute, deny, dismiss, allege, speculate, doubt, challenge, confuse</w:t>
                      </w:r>
                    </w:p>
                  </w:txbxContent>
                </v:textbox>
              </v:shape>
            </w:pict>
          </mc:Fallback>
        </mc:AlternateContent>
      </w:r>
    </w:p>
    <w:p w:rsidR="00DB112E" w:rsidRDefault="00DB112E" w:rsidP="007215BC"/>
    <w:p w:rsidR="00DB112E" w:rsidRDefault="00DB112E" w:rsidP="007215BC"/>
    <w:p w:rsidR="007215BC" w:rsidRDefault="007215BC" w:rsidP="007215BC">
      <w:r>
        <w:t xml:space="preserve">If you don’t feel strongly either way, then you can generally use neutral verbs </w:t>
      </w:r>
    </w:p>
    <w:p w:rsidR="00C450A1" w:rsidRDefault="00DB112E" w:rsidP="00936801">
      <w:pPr>
        <w:pStyle w:val="Heading3"/>
      </w:pPr>
      <w:r w:rsidRPr="00DB11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513BA" wp14:editId="7BD29E75">
                <wp:simplePos x="0" y="0"/>
                <wp:positionH relativeFrom="column">
                  <wp:posOffset>-243840</wp:posOffset>
                </wp:positionH>
                <wp:positionV relativeFrom="paragraph">
                  <wp:posOffset>41275</wp:posOffset>
                </wp:positionV>
                <wp:extent cx="6638925" cy="333375"/>
                <wp:effectExtent l="57150" t="38100" r="85725" b="1047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19.2pt;margin-top:3.25pt;width:522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  <w:r w:rsidRPr="00DB112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EFD9F" wp14:editId="79A47AB9">
                <wp:simplePos x="0" y="0"/>
                <wp:positionH relativeFrom="column">
                  <wp:posOffset>-120015</wp:posOffset>
                </wp:positionH>
                <wp:positionV relativeFrom="paragraph">
                  <wp:posOffset>41275</wp:posOffset>
                </wp:positionV>
                <wp:extent cx="6467475" cy="3333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12E" w:rsidRDefault="00DB112E" w:rsidP="00DB112E">
                            <w:pPr>
                              <w:jc w:val="center"/>
                            </w:pPr>
                            <w:proofErr w:type="gramStart"/>
                            <w:r>
                              <w:t>consider</w:t>
                            </w:r>
                            <w:proofErr w:type="gramEnd"/>
                            <w:r>
                              <w:t>, note, discuss, state, express, explain, maintain, report, describe, claim, think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9.45pt;margin-top:3.25pt;width:509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" filled="f" stroked="f">
                <v:textbox>
                  <w:txbxContent>
                    <w:p w:rsidR="00DB112E" w:rsidRDefault="00DB112E" w:rsidP="00DB112E">
                      <w:pPr>
                        <w:jc w:val="center"/>
                      </w:pPr>
                      <w:r>
                        <w:t>consider, note, discuss, state, express, explain, maintain, report, describe, claim, think</w:t>
                      </w:r>
                    </w:p>
                  </w:txbxContent>
                </v:textbox>
              </v:shape>
            </w:pict>
          </mc:Fallback>
        </mc:AlternateContent>
      </w:r>
    </w:p>
    <w:p w:rsidR="00C450A1" w:rsidRDefault="00C450A1" w:rsidP="00936801">
      <w:pPr>
        <w:pStyle w:val="Heading3"/>
      </w:pPr>
    </w:p>
    <w:p w:rsidR="00C450A1" w:rsidRDefault="00C450A1" w:rsidP="00936801">
      <w:pPr>
        <w:pStyle w:val="Heading3"/>
      </w:pPr>
    </w:p>
    <w:p w:rsidR="00C450A1" w:rsidRDefault="00C450A1" w:rsidP="00936801">
      <w:pPr>
        <w:pStyle w:val="Heading3"/>
      </w:pPr>
    </w:p>
    <w:p w:rsidR="00C450A1" w:rsidRDefault="00C450A1" w:rsidP="00936801">
      <w:pPr>
        <w:pStyle w:val="Heading3"/>
      </w:pPr>
    </w:p>
    <w:p w:rsidR="00566B2C" w:rsidRDefault="00936801" w:rsidP="00936801">
      <w:pPr>
        <w:pStyle w:val="Heading3"/>
      </w:pPr>
      <w:r>
        <w:lastRenderedPageBreak/>
        <w:t>How to use reporting verbs</w:t>
      </w:r>
    </w:p>
    <w:p w:rsidR="00417D1B" w:rsidRDefault="00417D1B" w:rsidP="00936801">
      <w:pPr>
        <w:pStyle w:val="Heading3"/>
      </w:pPr>
    </w:p>
    <w:p w:rsidR="00936801" w:rsidRDefault="0078016F" w:rsidP="00BF0446">
      <w:pPr>
        <w:rPr>
          <w:noProof/>
          <w:lang w:eastAsia="en-AU"/>
        </w:rPr>
      </w:pPr>
      <w:r>
        <w:rPr>
          <w:noProof/>
          <w:lang w:eastAsia="en-AU"/>
        </w:rPr>
        <w:t>Different reporting verbs follow different grammatical patterns.</w:t>
      </w:r>
    </w:p>
    <w:p w:rsidR="00C450A1" w:rsidRDefault="00C450A1" w:rsidP="00936801">
      <w:pPr>
        <w:rPr>
          <w:bCs/>
          <w:noProof/>
          <w:lang w:eastAsia="en-AU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3119"/>
        <w:gridCol w:w="2658"/>
      </w:tblGrid>
      <w:tr w:rsidR="0014308C" w:rsidRPr="00417D1B" w:rsidTr="007C6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4308C" w:rsidRPr="00417D1B" w:rsidRDefault="0014308C" w:rsidP="00936801">
            <w:pPr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 xml:space="preserve">According to </w:t>
            </w:r>
          </w:p>
        </w:tc>
        <w:tc>
          <w:tcPr>
            <w:tcW w:w="2268" w:type="dxa"/>
          </w:tcPr>
          <w:p w:rsidR="0014308C" w:rsidRPr="00417D1B" w:rsidRDefault="0014308C" w:rsidP="009368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author</w:t>
            </w:r>
          </w:p>
        </w:tc>
        <w:tc>
          <w:tcPr>
            <w:tcW w:w="3119" w:type="dxa"/>
          </w:tcPr>
          <w:p w:rsidR="0014308C" w:rsidRPr="00417D1B" w:rsidRDefault="0014308C" w:rsidP="009368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(date, page),</w:t>
            </w:r>
          </w:p>
        </w:tc>
        <w:tc>
          <w:tcPr>
            <w:tcW w:w="2658" w:type="dxa"/>
          </w:tcPr>
          <w:p w:rsidR="0014308C" w:rsidRPr="00417D1B" w:rsidRDefault="0014308C" w:rsidP="009368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subject + verb</w:t>
            </w:r>
          </w:p>
        </w:tc>
      </w:tr>
      <w:tr w:rsidR="0014308C" w:rsidTr="007C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4308C" w:rsidRDefault="0014308C" w:rsidP="00936801">
            <w:pPr>
              <w:rPr>
                <w:rStyle w:val="Strong"/>
              </w:rPr>
            </w:pPr>
            <w:r>
              <w:rPr>
                <w:rStyle w:val="Strong"/>
              </w:rPr>
              <w:t>According to</w:t>
            </w:r>
          </w:p>
        </w:tc>
        <w:tc>
          <w:tcPr>
            <w:tcW w:w="2268" w:type="dxa"/>
          </w:tcPr>
          <w:p w:rsidR="0014308C" w:rsidRPr="0014308C" w:rsidRDefault="0014308C" w:rsidP="00936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i/>
              </w:rPr>
            </w:pPr>
            <w:r>
              <w:rPr>
                <w:rStyle w:val="Strong"/>
                <w:b w:val="0"/>
              </w:rPr>
              <w:t xml:space="preserve">Norton </w:t>
            </w:r>
            <w:r>
              <w:rPr>
                <w:rStyle w:val="Strong"/>
                <w:b w:val="0"/>
                <w:i/>
              </w:rPr>
              <w:t>et al.</w:t>
            </w:r>
          </w:p>
        </w:tc>
        <w:tc>
          <w:tcPr>
            <w:tcW w:w="3119" w:type="dxa"/>
          </w:tcPr>
          <w:p w:rsidR="0014308C" w:rsidRDefault="0014308C" w:rsidP="009368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(2001, p.14),</w:t>
            </w:r>
          </w:p>
        </w:tc>
        <w:tc>
          <w:tcPr>
            <w:tcW w:w="2658" w:type="dxa"/>
          </w:tcPr>
          <w:p w:rsidR="0014308C" w:rsidRDefault="0014308C" w:rsidP="00BA1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proofErr w:type="gramStart"/>
            <w:r>
              <w:rPr>
                <w:rStyle w:val="Strong"/>
                <w:b w:val="0"/>
              </w:rPr>
              <w:t>maintaining</w:t>
            </w:r>
            <w:proofErr w:type="gramEnd"/>
            <w:r>
              <w:rPr>
                <w:rStyle w:val="Strong"/>
                <w:b w:val="0"/>
              </w:rPr>
              <w:t xml:space="preserve"> safety is of utmost concer</w:t>
            </w:r>
            <w:r w:rsidR="00BA142D">
              <w:rPr>
                <w:rStyle w:val="Strong"/>
                <w:b w:val="0"/>
              </w:rPr>
              <w:t>n</w:t>
            </w:r>
            <w:r>
              <w:rPr>
                <w:rStyle w:val="Strong"/>
                <w:b w:val="0"/>
              </w:rPr>
              <w:t>….</w:t>
            </w:r>
          </w:p>
        </w:tc>
      </w:tr>
    </w:tbl>
    <w:p w:rsidR="0078016F" w:rsidRPr="00775BB9" w:rsidRDefault="0078016F" w:rsidP="00936801">
      <w:pPr>
        <w:rPr>
          <w:rStyle w:val="Strong"/>
          <w:b w:val="0"/>
          <w:sz w:val="16"/>
          <w:szCs w:val="16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3119"/>
        <w:gridCol w:w="2658"/>
      </w:tblGrid>
      <w:tr w:rsidR="0014308C" w:rsidRPr="00417D1B" w:rsidTr="007C6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4308C" w:rsidRPr="00417D1B" w:rsidRDefault="0014308C" w:rsidP="003D1BBB">
            <w:pPr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As author</w:t>
            </w:r>
          </w:p>
        </w:tc>
        <w:tc>
          <w:tcPr>
            <w:tcW w:w="2268" w:type="dxa"/>
          </w:tcPr>
          <w:p w:rsidR="0014308C" w:rsidRPr="00417D1B" w:rsidRDefault="0014308C" w:rsidP="00F551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(date, page)</w:t>
            </w:r>
          </w:p>
        </w:tc>
        <w:tc>
          <w:tcPr>
            <w:tcW w:w="3119" w:type="dxa"/>
          </w:tcPr>
          <w:p w:rsidR="0014308C" w:rsidRPr="00417D1B" w:rsidRDefault="0014308C" w:rsidP="003D1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reporting verb,</w:t>
            </w:r>
          </w:p>
        </w:tc>
        <w:tc>
          <w:tcPr>
            <w:tcW w:w="2658" w:type="dxa"/>
          </w:tcPr>
          <w:p w:rsidR="0014308C" w:rsidRPr="00417D1B" w:rsidRDefault="0014308C" w:rsidP="003D1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subject + verb</w:t>
            </w:r>
          </w:p>
        </w:tc>
      </w:tr>
      <w:tr w:rsidR="0014308C" w:rsidTr="007C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4308C" w:rsidRPr="0014308C" w:rsidRDefault="0014308C" w:rsidP="003D1BBB">
            <w:pPr>
              <w:rPr>
                <w:rStyle w:val="Strong"/>
                <w:i/>
              </w:rPr>
            </w:pPr>
            <w:r>
              <w:rPr>
                <w:rStyle w:val="Strong"/>
              </w:rPr>
              <w:t xml:space="preserve">As Norton </w:t>
            </w:r>
            <w:r>
              <w:rPr>
                <w:rStyle w:val="Strong"/>
                <w:i/>
              </w:rPr>
              <w:t>et al.</w:t>
            </w:r>
          </w:p>
        </w:tc>
        <w:tc>
          <w:tcPr>
            <w:tcW w:w="2268" w:type="dxa"/>
          </w:tcPr>
          <w:p w:rsidR="0014308C" w:rsidRPr="0014308C" w:rsidRDefault="0014308C" w:rsidP="003D1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i/>
              </w:rPr>
            </w:pPr>
            <w:r>
              <w:rPr>
                <w:rStyle w:val="Strong"/>
                <w:b w:val="0"/>
              </w:rPr>
              <w:t>(2001, p. 14)</w:t>
            </w:r>
          </w:p>
        </w:tc>
        <w:tc>
          <w:tcPr>
            <w:tcW w:w="3119" w:type="dxa"/>
          </w:tcPr>
          <w:p w:rsidR="0014308C" w:rsidRDefault="0014308C" w:rsidP="00143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state,</w:t>
            </w:r>
          </w:p>
        </w:tc>
        <w:tc>
          <w:tcPr>
            <w:tcW w:w="2658" w:type="dxa"/>
          </w:tcPr>
          <w:p w:rsidR="0014308C" w:rsidRDefault="0014308C" w:rsidP="00BA1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proofErr w:type="gramStart"/>
            <w:r>
              <w:rPr>
                <w:rStyle w:val="Strong"/>
                <w:b w:val="0"/>
              </w:rPr>
              <w:t>maintaining</w:t>
            </w:r>
            <w:proofErr w:type="gramEnd"/>
            <w:r>
              <w:rPr>
                <w:rStyle w:val="Strong"/>
                <w:b w:val="0"/>
              </w:rPr>
              <w:t xml:space="preserve"> safety is of utmost concer</w:t>
            </w:r>
            <w:r w:rsidR="00BA142D">
              <w:rPr>
                <w:rStyle w:val="Strong"/>
                <w:b w:val="0"/>
              </w:rPr>
              <w:t>n</w:t>
            </w:r>
            <w:r>
              <w:rPr>
                <w:rStyle w:val="Strong"/>
                <w:b w:val="0"/>
              </w:rPr>
              <w:t>….</w:t>
            </w:r>
          </w:p>
        </w:tc>
      </w:tr>
    </w:tbl>
    <w:p w:rsidR="0014308C" w:rsidRPr="00775BB9" w:rsidRDefault="0014308C" w:rsidP="00936801">
      <w:pPr>
        <w:rPr>
          <w:rStyle w:val="Strong"/>
          <w:b w:val="0"/>
          <w:sz w:val="16"/>
          <w:szCs w:val="16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3119"/>
        <w:gridCol w:w="2658"/>
      </w:tblGrid>
      <w:tr w:rsidR="0014308C" w:rsidRPr="00417D1B" w:rsidTr="007C6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4308C" w:rsidRPr="00417D1B" w:rsidRDefault="0014308C" w:rsidP="003D1BBB">
            <w:pPr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Author</w:t>
            </w:r>
          </w:p>
        </w:tc>
        <w:tc>
          <w:tcPr>
            <w:tcW w:w="2268" w:type="dxa"/>
          </w:tcPr>
          <w:p w:rsidR="0014308C" w:rsidRPr="00417D1B" w:rsidRDefault="0014308C" w:rsidP="003D1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(date, page)</w:t>
            </w:r>
          </w:p>
        </w:tc>
        <w:tc>
          <w:tcPr>
            <w:tcW w:w="3119" w:type="dxa"/>
          </w:tcPr>
          <w:p w:rsidR="0014308C" w:rsidRPr="00417D1B" w:rsidRDefault="0014308C" w:rsidP="001430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reporting verb + that</w:t>
            </w:r>
          </w:p>
        </w:tc>
        <w:tc>
          <w:tcPr>
            <w:tcW w:w="2658" w:type="dxa"/>
          </w:tcPr>
          <w:p w:rsidR="0014308C" w:rsidRPr="00417D1B" w:rsidRDefault="0014308C" w:rsidP="003D1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</w:rPr>
            </w:pPr>
            <w:r w:rsidRPr="00417D1B">
              <w:rPr>
                <w:rStyle w:val="Strong"/>
                <w:b/>
              </w:rPr>
              <w:t>subject + verb</w:t>
            </w:r>
          </w:p>
        </w:tc>
      </w:tr>
      <w:tr w:rsidR="0014308C" w:rsidRPr="0014308C" w:rsidTr="007C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4308C" w:rsidRPr="0014308C" w:rsidRDefault="0014308C" w:rsidP="003D1BBB">
            <w:pPr>
              <w:rPr>
                <w:rStyle w:val="Strong"/>
                <w:i/>
                <w:szCs w:val="22"/>
              </w:rPr>
            </w:pPr>
            <w:r w:rsidRPr="0014308C">
              <w:rPr>
                <w:rStyle w:val="Strong"/>
                <w:szCs w:val="22"/>
              </w:rPr>
              <w:t xml:space="preserve">Norton </w:t>
            </w:r>
            <w:r w:rsidRPr="0014308C">
              <w:rPr>
                <w:rStyle w:val="Strong"/>
                <w:i/>
                <w:szCs w:val="22"/>
              </w:rPr>
              <w:t>et al.</w:t>
            </w:r>
          </w:p>
        </w:tc>
        <w:tc>
          <w:tcPr>
            <w:tcW w:w="2268" w:type="dxa"/>
          </w:tcPr>
          <w:p w:rsidR="0014308C" w:rsidRPr="0014308C" w:rsidRDefault="0014308C" w:rsidP="003D1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i/>
                <w:szCs w:val="22"/>
              </w:rPr>
            </w:pPr>
            <w:r w:rsidRPr="0014308C">
              <w:rPr>
                <w:rStyle w:val="Strong"/>
                <w:b w:val="0"/>
                <w:szCs w:val="22"/>
              </w:rPr>
              <w:t>(2001, p. 14)</w:t>
            </w:r>
          </w:p>
        </w:tc>
        <w:tc>
          <w:tcPr>
            <w:tcW w:w="3119" w:type="dxa"/>
          </w:tcPr>
          <w:p w:rsidR="0014308C" w:rsidRPr="0014308C" w:rsidRDefault="0014308C" w:rsidP="003D1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2"/>
              </w:rPr>
            </w:pPr>
            <w:r w:rsidRPr="0014308C">
              <w:rPr>
                <w:rStyle w:val="Strong"/>
                <w:b w:val="0"/>
                <w:szCs w:val="22"/>
              </w:rPr>
              <w:t>state that</w:t>
            </w:r>
          </w:p>
        </w:tc>
        <w:tc>
          <w:tcPr>
            <w:tcW w:w="2658" w:type="dxa"/>
          </w:tcPr>
          <w:p w:rsidR="0014308C" w:rsidRPr="0014308C" w:rsidRDefault="0014308C" w:rsidP="003D1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Cs w:val="22"/>
              </w:rPr>
            </w:pPr>
            <w:proofErr w:type="gramStart"/>
            <w:r w:rsidRPr="0014308C">
              <w:rPr>
                <w:rStyle w:val="Strong"/>
                <w:b w:val="0"/>
                <w:szCs w:val="22"/>
              </w:rPr>
              <w:t>maintaining</w:t>
            </w:r>
            <w:proofErr w:type="gramEnd"/>
            <w:r w:rsidRPr="0014308C">
              <w:rPr>
                <w:rStyle w:val="Strong"/>
                <w:b w:val="0"/>
                <w:szCs w:val="22"/>
              </w:rPr>
              <w:t xml:space="preserve"> safety</w:t>
            </w:r>
            <w:r w:rsidR="00BA142D">
              <w:rPr>
                <w:rStyle w:val="Strong"/>
                <w:b w:val="0"/>
                <w:szCs w:val="22"/>
              </w:rPr>
              <w:t xml:space="preserve"> is of utmost concern</w:t>
            </w:r>
            <w:r w:rsidRPr="0014308C">
              <w:rPr>
                <w:rStyle w:val="Strong"/>
                <w:b w:val="0"/>
                <w:szCs w:val="22"/>
              </w:rPr>
              <w:t>….</w:t>
            </w:r>
          </w:p>
        </w:tc>
      </w:tr>
      <w:tr w:rsidR="000A607D" w:rsidRPr="0014308C" w:rsidTr="00F077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4"/>
          </w:tcPr>
          <w:p w:rsidR="000A607D" w:rsidRDefault="000A607D" w:rsidP="003D1BBB">
            <w:pPr>
              <w:rPr>
                <w:rStyle w:val="Strong"/>
                <w:szCs w:val="22"/>
              </w:rPr>
            </w:pPr>
            <w:r>
              <w:rPr>
                <w:rStyle w:val="Strong"/>
                <w:szCs w:val="22"/>
              </w:rPr>
              <w:t>Other verbs that follow this pattern:</w:t>
            </w:r>
          </w:p>
          <w:p w:rsidR="00FD6E06" w:rsidRPr="00FD6E06" w:rsidRDefault="00FD6E06" w:rsidP="003D1BBB">
            <w:pPr>
              <w:rPr>
                <w:rStyle w:val="Strong"/>
                <w:i/>
                <w:szCs w:val="22"/>
              </w:rPr>
            </w:pPr>
            <w:r w:rsidRPr="00287F36">
              <w:rPr>
                <w:rStyle w:val="Strong"/>
                <w:i/>
                <w:szCs w:val="22"/>
              </w:rPr>
              <w:t>add, acknowledge, agree, confirm, concede, observe, assure, doubt, disagree, deny, emphasise, highlight, stress, assert, justify, find, assert, argue, contend, insist, prove, confirm, establish, persuade, emphasise, consider, recognise, explain, warn, note, point out, state, express, explain</w:t>
            </w:r>
          </w:p>
        </w:tc>
      </w:tr>
    </w:tbl>
    <w:p w:rsidR="000B5E9A" w:rsidRPr="00775BB9" w:rsidRDefault="000B5E9A" w:rsidP="00A544CC">
      <w:pPr>
        <w:rPr>
          <w:rFonts w:cs="Arial"/>
          <w:sz w:val="16"/>
          <w:szCs w:val="16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3119"/>
        <w:gridCol w:w="2658"/>
      </w:tblGrid>
      <w:tr w:rsidR="0014308C" w:rsidRPr="00417D1B" w:rsidTr="007C67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4308C" w:rsidRPr="00417D1B" w:rsidRDefault="0014308C" w:rsidP="003D1BBB">
            <w:pPr>
              <w:rPr>
                <w:rStyle w:val="Strong"/>
                <w:b/>
                <w:szCs w:val="22"/>
              </w:rPr>
            </w:pPr>
            <w:r w:rsidRPr="00417D1B">
              <w:rPr>
                <w:rStyle w:val="Strong"/>
                <w:b/>
                <w:szCs w:val="22"/>
              </w:rPr>
              <w:t>Author</w:t>
            </w:r>
          </w:p>
        </w:tc>
        <w:tc>
          <w:tcPr>
            <w:tcW w:w="2268" w:type="dxa"/>
          </w:tcPr>
          <w:p w:rsidR="0014308C" w:rsidRPr="00417D1B" w:rsidRDefault="0014308C" w:rsidP="003D1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Cs w:val="22"/>
              </w:rPr>
            </w:pPr>
            <w:r w:rsidRPr="00417D1B">
              <w:rPr>
                <w:rStyle w:val="Strong"/>
                <w:b/>
                <w:szCs w:val="22"/>
              </w:rPr>
              <w:t>(date, page)</w:t>
            </w:r>
          </w:p>
        </w:tc>
        <w:tc>
          <w:tcPr>
            <w:tcW w:w="3119" w:type="dxa"/>
          </w:tcPr>
          <w:p w:rsidR="0014308C" w:rsidRPr="00417D1B" w:rsidRDefault="0014308C" w:rsidP="00BA14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Cs w:val="22"/>
              </w:rPr>
            </w:pPr>
            <w:r w:rsidRPr="00417D1B">
              <w:rPr>
                <w:rStyle w:val="Strong"/>
                <w:b/>
                <w:szCs w:val="22"/>
              </w:rPr>
              <w:t xml:space="preserve">reporting verb </w:t>
            </w:r>
          </w:p>
        </w:tc>
        <w:tc>
          <w:tcPr>
            <w:tcW w:w="2658" w:type="dxa"/>
          </w:tcPr>
          <w:p w:rsidR="0014308C" w:rsidRPr="00417D1B" w:rsidRDefault="00BA142D" w:rsidP="003D1B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Cs w:val="22"/>
              </w:rPr>
            </w:pPr>
            <w:r w:rsidRPr="00417D1B">
              <w:rPr>
                <w:rStyle w:val="Strong"/>
                <w:b/>
                <w:szCs w:val="22"/>
              </w:rPr>
              <w:t>+ noun or gerund (-</w:t>
            </w:r>
            <w:proofErr w:type="spellStart"/>
            <w:r w:rsidRPr="00417D1B">
              <w:rPr>
                <w:rStyle w:val="Strong"/>
                <w:b/>
                <w:szCs w:val="22"/>
              </w:rPr>
              <w:t>ing</w:t>
            </w:r>
            <w:proofErr w:type="spellEnd"/>
            <w:r w:rsidRPr="00417D1B">
              <w:rPr>
                <w:rStyle w:val="Strong"/>
                <w:b/>
                <w:szCs w:val="22"/>
              </w:rPr>
              <w:t>)</w:t>
            </w:r>
          </w:p>
        </w:tc>
      </w:tr>
      <w:tr w:rsidR="0014308C" w:rsidTr="007C6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14308C" w:rsidRPr="0014308C" w:rsidRDefault="0014308C" w:rsidP="003D1BBB">
            <w:pPr>
              <w:rPr>
                <w:rStyle w:val="Strong"/>
                <w:i/>
              </w:rPr>
            </w:pPr>
            <w:r>
              <w:rPr>
                <w:rStyle w:val="Strong"/>
              </w:rPr>
              <w:t xml:space="preserve">Norton </w:t>
            </w:r>
            <w:r>
              <w:rPr>
                <w:rStyle w:val="Strong"/>
                <w:i/>
              </w:rPr>
              <w:t>et al.</w:t>
            </w:r>
          </w:p>
        </w:tc>
        <w:tc>
          <w:tcPr>
            <w:tcW w:w="2268" w:type="dxa"/>
          </w:tcPr>
          <w:p w:rsidR="0014308C" w:rsidRPr="0014308C" w:rsidRDefault="0014308C" w:rsidP="003D1B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i/>
              </w:rPr>
            </w:pPr>
            <w:r>
              <w:rPr>
                <w:rStyle w:val="Strong"/>
                <w:b w:val="0"/>
              </w:rPr>
              <w:t>(2001, p. 14)</w:t>
            </w:r>
          </w:p>
        </w:tc>
        <w:tc>
          <w:tcPr>
            <w:tcW w:w="3119" w:type="dxa"/>
          </w:tcPr>
          <w:p w:rsidR="0014308C" w:rsidRDefault="00BA142D" w:rsidP="00BA14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explore</w:t>
            </w:r>
            <w:r w:rsidR="0014308C">
              <w:rPr>
                <w:rStyle w:val="Strong"/>
                <w:b w:val="0"/>
              </w:rPr>
              <w:t xml:space="preserve"> </w:t>
            </w:r>
          </w:p>
        </w:tc>
        <w:tc>
          <w:tcPr>
            <w:tcW w:w="2658" w:type="dxa"/>
          </w:tcPr>
          <w:p w:rsidR="0014308C" w:rsidRDefault="00BA142D" w:rsidP="00287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the idea that maintaining sa</w:t>
            </w:r>
            <w:r w:rsidR="0014308C">
              <w:rPr>
                <w:rStyle w:val="Strong"/>
                <w:b w:val="0"/>
              </w:rPr>
              <w:t xml:space="preserve">fety </w:t>
            </w:r>
            <w:r w:rsidR="00287F36">
              <w:rPr>
                <w:rStyle w:val="Strong"/>
                <w:b w:val="0"/>
              </w:rPr>
              <w:t>…</w:t>
            </w:r>
          </w:p>
        </w:tc>
      </w:tr>
      <w:tr w:rsidR="000A607D" w:rsidRPr="0014308C" w:rsidTr="003D1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4"/>
          </w:tcPr>
          <w:p w:rsidR="000A607D" w:rsidRDefault="000A607D" w:rsidP="003D1BBB">
            <w:pPr>
              <w:rPr>
                <w:rStyle w:val="Strong"/>
                <w:szCs w:val="22"/>
              </w:rPr>
            </w:pPr>
            <w:r>
              <w:rPr>
                <w:rStyle w:val="Strong"/>
                <w:szCs w:val="22"/>
              </w:rPr>
              <w:t>Other verbs that follow this pattern:</w:t>
            </w:r>
          </w:p>
          <w:p w:rsidR="00291D3F" w:rsidRPr="00BA142D" w:rsidRDefault="00BA142D" w:rsidP="003D1BBB">
            <w:pPr>
              <w:rPr>
                <w:rStyle w:val="Strong"/>
                <w:i/>
                <w:szCs w:val="22"/>
              </w:rPr>
            </w:pPr>
            <w:r>
              <w:rPr>
                <w:rStyle w:val="Strong"/>
                <w:i/>
                <w:szCs w:val="22"/>
              </w:rPr>
              <w:t>analyse, discuss, dismiss, evaluate, explore, investigate, question, refute, reject, support, verify</w:t>
            </w:r>
          </w:p>
        </w:tc>
      </w:tr>
    </w:tbl>
    <w:p w:rsidR="0014308C" w:rsidRDefault="0014308C" w:rsidP="00C450A1">
      <w:pPr>
        <w:rPr>
          <w:rFonts w:cs="Arial"/>
          <w:szCs w:val="22"/>
        </w:rPr>
      </w:pPr>
    </w:p>
    <w:p w:rsidR="00BF0446" w:rsidRDefault="00BF0446" w:rsidP="00C450A1">
      <w:pPr>
        <w:rPr>
          <w:rFonts w:cs="Arial"/>
          <w:szCs w:val="22"/>
        </w:rPr>
      </w:pPr>
    </w:p>
    <w:p w:rsidR="00417D1B" w:rsidRDefault="00BF0446" w:rsidP="00BF0446">
      <w:pPr>
        <w:pStyle w:val="Heading3"/>
      </w:pPr>
      <w:r>
        <w:t>Tense of reporting verbs</w:t>
      </w:r>
    </w:p>
    <w:p w:rsidR="00BF0446" w:rsidRDefault="00BF0446" w:rsidP="00EE0259"/>
    <w:p w:rsidR="00EE0259" w:rsidRDefault="00EE0259" w:rsidP="00EE0259">
      <w:r>
        <w:t>Present tense:</w:t>
      </w:r>
    </w:p>
    <w:p w:rsidR="00EE0259" w:rsidRDefault="00EE0259" w:rsidP="00EE0259">
      <w:pPr>
        <w:pStyle w:val="ListParagraph"/>
        <w:numPr>
          <w:ilvl w:val="0"/>
          <w:numId w:val="25"/>
        </w:numPr>
      </w:pPr>
      <w:proofErr w:type="gramStart"/>
      <w:r>
        <w:t>often</w:t>
      </w:r>
      <w:proofErr w:type="gramEnd"/>
      <w:r>
        <w:t xml:space="preserve"> used when describing findings.</w:t>
      </w:r>
    </w:p>
    <w:p w:rsidR="00EE0259" w:rsidRDefault="00EE0259" w:rsidP="00EE0259">
      <w:pPr>
        <w:pStyle w:val="ListParagraph"/>
        <w:numPr>
          <w:ilvl w:val="0"/>
          <w:numId w:val="25"/>
        </w:numPr>
      </w:pPr>
      <w:proofErr w:type="gramStart"/>
      <w:r>
        <w:t>remember</w:t>
      </w:r>
      <w:proofErr w:type="gramEnd"/>
      <w:r>
        <w:t xml:space="preserve"> to make subject and verb agree.</w:t>
      </w:r>
    </w:p>
    <w:p w:rsidR="00EE0259" w:rsidRDefault="00EE0259" w:rsidP="00BF0446"/>
    <w:tbl>
      <w:tblPr>
        <w:tblStyle w:val="MediumGrid1-Accent1"/>
        <w:tblW w:w="0" w:type="auto"/>
        <w:tblLook w:val="0480" w:firstRow="0" w:lastRow="0" w:firstColumn="1" w:lastColumn="0" w:noHBand="0" w:noVBand="1"/>
      </w:tblPr>
      <w:tblGrid>
        <w:gridCol w:w="9854"/>
      </w:tblGrid>
      <w:tr w:rsidR="00EE0259" w:rsidRPr="00EE0259" w:rsidTr="00EE02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EE0259" w:rsidRPr="00EE0259" w:rsidRDefault="00EE0259" w:rsidP="00BF0446">
            <w:pPr>
              <w:rPr>
                <w:b w:val="0"/>
              </w:rPr>
            </w:pPr>
            <w:r w:rsidRPr="00EE0259">
              <w:rPr>
                <w:b w:val="0"/>
              </w:rPr>
              <w:t>Norto</w:t>
            </w:r>
            <w:r>
              <w:rPr>
                <w:b w:val="0"/>
              </w:rPr>
              <w:t xml:space="preserve">n </w:t>
            </w:r>
            <w:r>
              <w:rPr>
                <w:b w:val="0"/>
                <w:i/>
              </w:rPr>
              <w:t>et al</w:t>
            </w:r>
            <w:proofErr w:type="gramStart"/>
            <w:r>
              <w:rPr>
                <w:b w:val="0"/>
                <w:i/>
              </w:rPr>
              <w:t>.</w:t>
            </w:r>
            <w:r>
              <w:rPr>
                <w:b w:val="0"/>
              </w:rPr>
              <w:t>(</w:t>
            </w:r>
            <w:proofErr w:type="gramEnd"/>
            <w:r>
              <w:rPr>
                <w:b w:val="0"/>
              </w:rPr>
              <w:t>2001, p. 14) explore the idea that maintaining safety is of utmost concern.</w:t>
            </w:r>
          </w:p>
        </w:tc>
      </w:tr>
      <w:tr w:rsidR="00EE0259" w:rsidRPr="00EE0259" w:rsidTr="00DC37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EE0259" w:rsidRPr="00EE0259" w:rsidRDefault="00EE0259" w:rsidP="00BF0446">
            <w:pPr>
              <w:rPr>
                <w:b w:val="0"/>
              </w:rPr>
            </w:pPr>
            <w:proofErr w:type="spellStart"/>
            <w:r w:rsidRPr="00EE0259">
              <w:rPr>
                <w:b w:val="0"/>
              </w:rPr>
              <w:t>Geise</w:t>
            </w:r>
            <w:proofErr w:type="spellEnd"/>
            <w:r>
              <w:rPr>
                <w:b w:val="0"/>
              </w:rPr>
              <w:t xml:space="preserve"> (1992, p. 6)</w:t>
            </w:r>
            <w:r w:rsidRPr="00EE0259">
              <w:rPr>
                <w:b w:val="0"/>
              </w:rPr>
              <w:t xml:space="preserve"> states that England’s first successful settlement in North America started at Jamestown, Virginia in 1607</w:t>
            </w:r>
            <w:r>
              <w:rPr>
                <w:b w:val="0"/>
              </w:rPr>
              <w:t>.</w:t>
            </w:r>
          </w:p>
        </w:tc>
      </w:tr>
    </w:tbl>
    <w:p w:rsidR="00BF0446" w:rsidRDefault="00BF0446" w:rsidP="00BF0446"/>
    <w:p w:rsidR="00EE0259" w:rsidRDefault="00EE0259" w:rsidP="00BF0446">
      <w:r>
        <w:t>Past tense:</w:t>
      </w:r>
    </w:p>
    <w:p w:rsidR="00EE0259" w:rsidRDefault="00EE0259" w:rsidP="00EE0259">
      <w:pPr>
        <w:pStyle w:val="ListParagraph"/>
        <w:numPr>
          <w:ilvl w:val="0"/>
          <w:numId w:val="26"/>
        </w:numPr>
      </w:pPr>
      <w:proofErr w:type="gramStart"/>
      <w:r>
        <w:t>often</w:t>
      </w:r>
      <w:proofErr w:type="gramEnd"/>
      <w:r>
        <w:t xml:space="preserve"> used when describing methodology that has finished.</w:t>
      </w:r>
    </w:p>
    <w:p w:rsidR="00EE0259" w:rsidRDefault="00EE0259" w:rsidP="00EE0259">
      <w:pPr>
        <w:pStyle w:val="ListParagraph"/>
        <w:numPr>
          <w:ilvl w:val="0"/>
          <w:numId w:val="26"/>
        </w:numPr>
      </w:pPr>
      <w:proofErr w:type="gramStart"/>
      <w:r>
        <w:t>used</w:t>
      </w:r>
      <w:proofErr w:type="gramEnd"/>
      <w:r>
        <w:t xml:space="preserve"> when reporting findings that are not believed to be true anymore.</w:t>
      </w:r>
    </w:p>
    <w:p w:rsidR="00EE0259" w:rsidRDefault="00EE0259" w:rsidP="00EE0259"/>
    <w:tbl>
      <w:tblPr>
        <w:tblStyle w:val="MediumGrid1-Accent1"/>
        <w:tblW w:w="0" w:type="auto"/>
        <w:tblLook w:val="0480" w:firstRow="0" w:lastRow="0" w:firstColumn="1" w:lastColumn="0" w:noHBand="0" w:noVBand="1"/>
      </w:tblPr>
      <w:tblGrid>
        <w:gridCol w:w="9854"/>
      </w:tblGrid>
      <w:tr w:rsidR="00EE0259" w:rsidRPr="00EE0259" w:rsidTr="003D1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EE0259" w:rsidRPr="00EE0259" w:rsidRDefault="00EE0259" w:rsidP="00EE0259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Gray</w:t>
            </w:r>
            <w:proofErr w:type="spellEnd"/>
            <w:r>
              <w:rPr>
                <w:b w:val="0"/>
              </w:rPr>
              <w:t xml:space="preserve"> (2005, p. 8) measured the levels in a controlled environment…</w:t>
            </w:r>
          </w:p>
        </w:tc>
      </w:tr>
      <w:tr w:rsidR="00EE0259" w:rsidRPr="00EE0259" w:rsidTr="003D1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</w:tcPr>
          <w:p w:rsidR="00EE0259" w:rsidRPr="00EE0259" w:rsidRDefault="00EE0259" w:rsidP="00EE0259">
            <w:pPr>
              <w:rPr>
                <w:b w:val="0"/>
              </w:rPr>
            </w:pPr>
            <w:r>
              <w:rPr>
                <w:b w:val="0"/>
              </w:rPr>
              <w:t>Initial studies by Cooper (1990, p. 5) did not consider the high levels of….</w:t>
            </w:r>
          </w:p>
        </w:tc>
      </w:tr>
    </w:tbl>
    <w:p w:rsidR="00EE0259" w:rsidRDefault="00EE0259" w:rsidP="00EE0259"/>
    <w:p w:rsidR="008A0FDF" w:rsidRDefault="008A0FDF" w:rsidP="00EE0259">
      <w:r>
        <w:t xml:space="preserve">The use of specific tenses may also change according to your subject. Always check with the subject requirements. </w:t>
      </w:r>
    </w:p>
    <w:p w:rsidR="00DB112E" w:rsidRDefault="00DB112E" w:rsidP="00EE0259"/>
    <w:p w:rsidR="00DB112E" w:rsidRDefault="00DB112E" w:rsidP="00EE0259"/>
    <w:p w:rsidR="00DB112E" w:rsidRDefault="00DB112E" w:rsidP="00EE0259"/>
    <w:p w:rsidR="00DB112E" w:rsidRDefault="00DB112E" w:rsidP="00EE0259"/>
    <w:p w:rsidR="00DB112E" w:rsidRDefault="00DB112E" w:rsidP="00EE0259"/>
    <w:p w:rsidR="00DB112E" w:rsidRDefault="00DB112E" w:rsidP="00EE0259"/>
    <w:p w:rsidR="00DB112E" w:rsidRDefault="00DB112E" w:rsidP="00EE0259"/>
    <w:p w:rsidR="00DB112E" w:rsidRDefault="00DB112E" w:rsidP="00EE0259"/>
    <w:p w:rsidR="006376DF" w:rsidRDefault="006376DF" w:rsidP="00EE0259"/>
    <w:p w:rsidR="006376DF" w:rsidRDefault="006376DF" w:rsidP="00EE0259"/>
    <w:p w:rsidR="00DB112E" w:rsidRDefault="00DB112E" w:rsidP="00EE0259"/>
    <w:p w:rsidR="00DB112E" w:rsidRDefault="00DB112E" w:rsidP="00DB112E">
      <w:pPr>
        <w:pStyle w:val="Heading3"/>
      </w:pPr>
      <w:r>
        <w:lastRenderedPageBreak/>
        <w:t>References</w:t>
      </w:r>
    </w:p>
    <w:p w:rsidR="00DB112E" w:rsidRDefault="00DB112E" w:rsidP="00DB112E">
      <w:r>
        <w:br/>
      </w:r>
      <w:proofErr w:type="spellStart"/>
      <w:r w:rsidRPr="00DB112E">
        <w:t>Geise</w:t>
      </w:r>
      <w:proofErr w:type="spellEnd"/>
      <w:r w:rsidRPr="00DB112E">
        <w:t xml:space="preserve">, </w:t>
      </w:r>
      <w:proofErr w:type="gramStart"/>
      <w:r w:rsidRPr="00DB112E">
        <w:t>R  1992</w:t>
      </w:r>
      <w:proofErr w:type="gramEnd"/>
      <w:r w:rsidRPr="00DB112E">
        <w:t xml:space="preserve">, </w:t>
      </w:r>
      <w:r w:rsidRPr="00DB112E">
        <w:rPr>
          <w:i/>
          <w:iCs/>
        </w:rPr>
        <w:t xml:space="preserve">American History to 1877, </w:t>
      </w:r>
      <w:r w:rsidRPr="00DB112E">
        <w:t>Barron’s Educational Services, New York.</w:t>
      </w:r>
    </w:p>
    <w:p w:rsidR="00DB112E" w:rsidRDefault="00DB112E" w:rsidP="00DB112E"/>
    <w:p w:rsidR="00DB112E" w:rsidRDefault="00DB112E" w:rsidP="00DB112E">
      <w:pPr>
        <w:rPr>
          <w:szCs w:val="22"/>
        </w:rPr>
      </w:pPr>
      <w:r w:rsidRPr="00C450A1">
        <w:rPr>
          <w:szCs w:val="22"/>
        </w:rPr>
        <w:t xml:space="preserve">Norton, K, </w:t>
      </w:r>
      <w:proofErr w:type="spellStart"/>
      <w:r w:rsidRPr="00C450A1">
        <w:rPr>
          <w:szCs w:val="22"/>
        </w:rPr>
        <w:t>Dollman</w:t>
      </w:r>
      <w:proofErr w:type="spellEnd"/>
      <w:r w:rsidRPr="00C450A1">
        <w:rPr>
          <w:szCs w:val="22"/>
        </w:rPr>
        <w:t xml:space="preserve">, J, </w:t>
      </w:r>
      <w:proofErr w:type="spellStart"/>
      <w:r w:rsidRPr="00C450A1">
        <w:rPr>
          <w:szCs w:val="22"/>
        </w:rPr>
        <w:t>Klanarong</w:t>
      </w:r>
      <w:proofErr w:type="spellEnd"/>
      <w:r w:rsidRPr="00C450A1">
        <w:rPr>
          <w:szCs w:val="22"/>
        </w:rPr>
        <w:t xml:space="preserve">, S &amp; Robertson, I 2001, ‘Playing safe: Children in sport’, </w:t>
      </w:r>
      <w:r w:rsidRPr="00C450A1">
        <w:rPr>
          <w:i/>
          <w:iCs/>
          <w:szCs w:val="22"/>
        </w:rPr>
        <w:t>Sport Health</w:t>
      </w:r>
      <w:r w:rsidRPr="00C450A1">
        <w:rPr>
          <w:szCs w:val="22"/>
        </w:rPr>
        <w:t>, vol. 19, no. 3, pp. 12–14.</w:t>
      </w:r>
    </w:p>
    <w:p w:rsidR="00DB112E" w:rsidRDefault="00DB112E" w:rsidP="00DB112E">
      <w:pPr>
        <w:rPr>
          <w:szCs w:val="22"/>
        </w:rPr>
      </w:pPr>
    </w:p>
    <w:p w:rsidR="00DB112E" w:rsidRPr="00DB112E" w:rsidRDefault="00DB112E" w:rsidP="00DB112E">
      <w:r w:rsidRPr="00DB112E">
        <w:rPr>
          <w:lang w:val="en-US"/>
        </w:rPr>
        <w:t xml:space="preserve">SACE Board of SA 2009, </w:t>
      </w:r>
      <w:r w:rsidRPr="00DB112E">
        <w:rPr>
          <w:i/>
          <w:iCs/>
          <w:lang w:val="en-US"/>
        </w:rPr>
        <w:t>How to conduct a case study</w:t>
      </w:r>
      <w:r w:rsidRPr="00DB112E">
        <w:rPr>
          <w:lang w:val="en-US"/>
        </w:rPr>
        <w:t>, South Australia</w:t>
      </w:r>
    </w:p>
    <w:p w:rsidR="00DB112E" w:rsidRPr="00DB112E" w:rsidRDefault="00DB112E" w:rsidP="00DB112E"/>
    <w:sectPr w:rsidR="00DB112E" w:rsidRPr="00DB112E" w:rsidSect="00A30DB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75" w:rsidRDefault="00FA7075">
      <w:r>
        <w:separator/>
      </w:r>
    </w:p>
  </w:endnote>
  <w:endnote w:type="continuationSeparator" w:id="0">
    <w:p w:rsidR="00FA7075" w:rsidRDefault="00FA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360A00">
      <w:rPr>
        <w:rFonts w:cs="Arial"/>
        <w:sz w:val="16"/>
      </w:rPr>
      <w:t>A391119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="00417D1B">
      <w:rPr>
        <w:rFonts w:cs="Arial"/>
        <w:sz w:val="16"/>
      </w:rPr>
      <w:t>0.1</w:t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E06789">
      <w:rPr>
        <w:rFonts w:cs="Arial"/>
        <w:noProof/>
        <w:sz w:val="16"/>
      </w:rPr>
      <w:t>2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E06789">
      <w:rPr>
        <w:rFonts w:cs="Arial"/>
        <w:noProof/>
        <w:sz w:val="16"/>
      </w:rPr>
      <w:t>4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360A00">
      <w:rPr>
        <w:rFonts w:cs="Arial"/>
        <w:sz w:val="16"/>
      </w:rPr>
      <w:t>19/09/2014 9:35 AM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B2" w:rsidRDefault="00D927B2">
    <w:pPr>
      <w:pStyle w:val="Footer"/>
      <w:rPr>
        <w:rFonts w:cs="Arial"/>
        <w:sz w:val="16"/>
      </w:rPr>
    </w:pPr>
    <w:r>
      <w:rPr>
        <w:rFonts w:cs="Arial"/>
        <w:sz w:val="16"/>
      </w:rPr>
      <w:t>Avoiding Plagiarism: Guidelines for Students and Teachers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360A00">
      <w:rPr>
        <w:rFonts w:cs="Arial"/>
        <w:sz w:val="16"/>
      </w:rPr>
      <w:t>A391119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="00417D1B">
      <w:rPr>
        <w:rFonts w:cs="Arial"/>
        <w:sz w:val="16"/>
      </w:rPr>
      <w:t>0.1</w:t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E06789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E06789">
      <w:rPr>
        <w:rFonts w:cs="Arial"/>
        <w:noProof/>
        <w:sz w:val="16"/>
      </w:rPr>
      <w:t>4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360A00">
      <w:rPr>
        <w:rFonts w:cs="Arial"/>
        <w:sz w:val="16"/>
      </w:rPr>
      <w:t>19/09/2014 9:35 AM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Pr="00CE33F5" w:rsidRDefault="00D16B40">
    <w:pPr>
      <w:pStyle w:val="Footer"/>
      <w:rPr>
        <w:rFonts w:cs="Arial"/>
        <w:color w:val="FF0000"/>
        <w:sz w:val="16"/>
      </w:rPr>
    </w:pPr>
    <w:r>
      <w:rPr>
        <w:rFonts w:cs="Arial"/>
        <w:sz w:val="16"/>
      </w:rPr>
      <w:t>Integrating Sources: Guidelines for Teachers and Students</w:t>
    </w:r>
    <w:r w:rsidR="00A712B0" w:rsidRPr="00CE33F5">
      <w:rPr>
        <w:rFonts w:cs="Arial"/>
        <w:color w:val="FF0000"/>
        <w:sz w:val="16"/>
      </w:rPr>
      <w:tab/>
    </w:r>
    <w:r w:rsidR="0043075D" w:rsidRPr="00CE33F5">
      <w:rPr>
        <w:rFonts w:cs="Arial"/>
        <w:color w:val="FF0000"/>
        <w:sz w:val="16"/>
      </w:rPr>
      <w:tab/>
    </w:r>
    <w:r w:rsidR="0043075D" w:rsidRPr="00D16B40">
      <w:rPr>
        <w:rFonts w:cs="Arial"/>
        <w:sz w:val="16"/>
      </w:rPr>
      <w:fldChar w:fldCharType="begin"/>
    </w:r>
    <w:r w:rsidR="0043075D" w:rsidRPr="00D16B40">
      <w:rPr>
        <w:rFonts w:cs="Arial"/>
        <w:sz w:val="16"/>
      </w:rPr>
      <w:instrText xml:space="preserve"> PAGE  \* MERGEFORMAT </w:instrText>
    </w:r>
    <w:r w:rsidR="0043075D" w:rsidRPr="00D16B40">
      <w:rPr>
        <w:rFonts w:cs="Arial"/>
        <w:sz w:val="16"/>
      </w:rPr>
      <w:fldChar w:fldCharType="separate"/>
    </w:r>
    <w:r w:rsidR="00E06789">
      <w:rPr>
        <w:rFonts w:cs="Arial"/>
        <w:noProof/>
        <w:sz w:val="16"/>
      </w:rPr>
      <w:t>1</w:t>
    </w:r>
    <w:r w:rsidR="0043075D" w:rsidRPr="00D16B40">
      <w:rPr>
        <w:rFonts w:cs="Arial"/>
        <w:sz w:val="16"/>
      </w:rPr>
      <w:fldChar w:fldCharType="end"/>
    </w:r>
    <w:r w:rsidR="0043075D" w:rsidRPr="00D16B40">
      <w:rPr>
        <w:rFonts w:cs="Arial"/>
        <w:sz w:val="16"/>
      </w:rPr>
      <w:t xml:space="preserve"> of </w:t>
    </w:r>
    <w:r w:rsidR="0043075D" w:rsidRPr="00D16B40">
      <w:rPr>
        <w:rFonts w:cs="Arial"/>
        <w:sz w:val="16"/>
      </w:rPr>
      <w:fldChar w:fldCharType="begin"/>
    </w:r>
    <w:r w:rsidR="0043075D" w:rsidRPr="00D16B40">
      <w:rPr>
        <w:rFonts w:cs="Arial"/>
        <w:sz w:val="16"/>
      </w:rPr>
      <w:instrText xml:space="preserve"> NUMPAGES  \* MERGEFORMAT </w:instrText>
    </w:r>
    <w:r w:rsidR="0043075D" w:rsidRPr="00D16B40">
      <w:rPr>
        <w:rFonts w:cs="Arial"/>
        <w:sz w:val="16"/>
      </w:rPr>
      <w:fldChar w:fldCharType="separate"/>
    </w:r>
    <w:r w:rsidR="00E06789">
      <w:rPr>
        <w:rFonts w:cs="Arial"/>
        <w:noProof/>
        <w:sz w:val="16"/>
      </w:rPr>
      <w:t>4</w:t>
    </w:r>
    <w:r w:rsidR="0043075D" w:rsidRPr="00D16B40">
      <w:rPr>
        <w:rFonts w:cs="Arial"/>
        <w:sz w:val="16"/>
      </w:rPr>
      <w:fldChar w:fldCharType="end"/>
    </w:r>
  </w:p>
  <w:p w:rsidR="0043075D" w:rsidRPr="00417D1B" w:rsidRDefault="0043075D" w:rsidP="0043075D">
    <w:pPr>
      <w:pStyle w:val="Footer"/>
      <w:rPr>
        <w:rFonts w:cs="Arial"/>
        <w:sz w:val="16"/>
      </w:rPr>
    </w:pPr>
    <w:r w:rsidRPr="00417D1B">
      <w:rPr>
        <w:rFonts w:cs="Arial"/>
        <w:sz w:val="16"/>
      </w:rPr>
      <w:t xml:space="preserve">Ref: </w:t>
    </w:r>
    <w:r w:rsidRPr="00417D1B">
      <w:rPr>
        <w:rFonts w:cs="Arial"/>
        <w:sz w:val="16"/>
      </w:rPr>
      <w:fldChar w:fldCharType="begin"/>
    </w:r>
    <w:r w:rsidRPr="00417D1B">
      <w:rPr>
        <w:rFonts w:cs="Arial"/>
        <w:sz w:val="16"/>
      </w:rPr>
      <w:instrText xml:space="preserve"> DOCPROPERTY  Objective-Id  \* MERGEFORMAT </w:instrText>
    </w:r>
    <w:r w:rsidRPr="00417D1B">
      <w:rPr>
        <w:rFonts w:cs="Arial"/>
        <w:sz w:val="16"/>
      </w:rPr>
      <w:fldChar w:fldCharType="separate"/>
    </w:r>
    <w:r w:rsidR="00360A00">
      <w:rPr>
        <w:rFonts w:cs="Arial"/>
        <w:sz w:val="16"/>
      </w:rPr>
      <w:t>A391119</w:t>
    </w:r>
    <w:r w:rsidRPr="00417D1B">
      <w:rPr>
        <w:rFonts w:cs="Arial"/>
        <w:sz w:val="16"/>
      </w:rPr>
      <w:fldChar w:fldCharType="end"/>
    </w:r>
    <w:r w:rsidRPr="00417D1B">
      <w:rPr>
        <w:rFonts w:cs="Arial"/>
        <w:sz w:val="16"/>
      </w:rPr>
      <w:t xml:space="preserve">, </w:t>
    </w:r>
    <w:r w:rsidR="00417D1B" w:rsidRPr="00417D1B">
      <w:rPr>
        <w:rFonts w:cs="Arial"/>
        <w:sz w:val="16"/>
      </w:rPr>
      <w:t>0.1</w:t>
    </w:r>
    <w:r w:rsidRPr="00417D1B">
      <w:rPr>
        <w:rFonts w:cs="Arial"/>
        <w:sz w:val="16"/>
      </w:rPr>
      <w:tab/>
    </w:r>
    <w:r w:rsidRPr="00417D1B">
      <w:rPr>
        <w:rFonts w:cs="Arial"/>
        <w:sz w:val="16"/>
      </w:rPr>
      <w:tab/>
    </w:r>
  </w:p>
  <w:p w:rsidR="0043075D" w:rsidRPr="00417D1B" w:rsidRDefault="0043075D">
    <w:pPr>
      <w:pStyle w:val="Footer"/>
    </w:pPr>
    <w:r w:rsidRPr="00417D1B">
      <w:rPr>
        <w:rFonts w:cs="Arial"/>
        <w:sz w:val="16"/>
      </w:rPr>
      <w:t xml:space="preserve">Last Updated: </w:t>
    </w:r>
    <w:r w:rsidRPr="00417D1B">
      <w:rPr>
        <w:rFonts w:cs="Arial"/>
        <w:sz w:val="16"/>
      </w:rPr>
      <w:fldChar w:fldCharType="begin"/>
    </w:r>
    <w:r w:rsidRPr="00417D1B">
      <w:rPr>
        <w:rFonts w:cs="Arial"/>
        <w:sz w:val="16"/>
      </w:rPr>
      <w:instrText xml:space="preserve"> DOCPROPERTY  LastSavedTime  \* MERGEFORMAT </w:instrText>
    </w:r>
    <w:r w:rsidRPr="00417D1B">
      <w:rPr>
        <w:rFonts w:cs="Arial"/>
        <w:sz w:val="16"/>
      </w:rPr>
      <w:fldChar w:fldCharType="separate"/>
    </w:r>
    <w:r w:rsidR="00360A00">
      <w:rPr>
        <w:rFonts w:cs="Arial"/>
        <w:sz w:val="16"/>
      </w:rPr>
      <w:t>19/09/2014 9:35 AM</w:t>
    </w:r>
    <w:r w:rsidRPr="00417D1B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75" w:rsidRDefault="00FA7075">
      <w:r>
        <w:separator/>
      </w:r>
    </w:p>
  </w:footnote>
  <w:footnote w:type="continuationSeparator" w:id="0">
    <w:p w:rsidR="00FA7075" w:rsidRDefault="00FA7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0A17C2">
    <w:pPr>
      <w:pStyle w:val="Header"/>
      <w:jc w:val="right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374834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9573B0"/>
    <w:multiLevelType w:val="hybridMultilevel"/>
    <w:tmpl w:val="FEC2F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FB61B1A"/>
    <w:multiLevelType w:val="hybridMultilevel"/>
    <w:tmpl w:val="E4204D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B426A6"/>
    <w:multiLevelType w:val="hybridMultilevel"/>
    <w:tmpl w:val="E57A2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84E3A68"/>
    <w:multiLevelType w:val="hybridMultilevel"/>
    <w:tmpl w:val="B394A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0"/>
  </w:num>
  <w:num w:numId="2">
    <w:abstractNumId w:val="17"/>
  </w:num>
  <w:num w:numId="3">
    <w:abstractNumId w:val="25"/>
  </w:num>
  <w:num w:numId="4">
    <w:abstractNumId w:val="15"/>
  </w:num>
  <w:num w:numId="5">
    <w:abstractNumId w:val="2"/>
  </w:num>
  <w:num w:numId="6">
    <w:abstractNumId w:val="22"/>
  </w:num>
  <w:num w:numId="7">
    <w:abstractNumId w:val="10"/>
  </w:num>
  <w:num w:numId="8">
    <w:abstractNumId w:val="8"/>
  </w:num>
  <w:num w:numId="9">
    <w:abstractNumId w:val="13"/>
  </w:num>
  <w:num w:numId="10">
    <w:abstractNumId w:val="14"/>
  </w:num>
  <w:num w:numId="11">
    <w:abstractNumId w:val="6"/>
  </w:num>
  <w:num w:numId="12">
    <w:abstractNumId w:val="16"/>
  </w:num>
  <w:num w:numId="13">
    <w:abstractNumId w:val="24"/>
  </w:num>
  <w:num w:numId="14">
    <w:abstractNumId w:val="4"/>
  </w:num>
  <w:num w:numId="15">
    <w:abstractNumId w:val="12"/>
  </w:num>
  <w:num w:numId="16">
    <w:abstractNumId w:val="21"/>
  </w:num>
  <w:num w:numId="17">
    <w:abstractNumId w:val="18"/>
  </w:num>
  <w:num w:numId="18">
    <w:abstractNumId w:val="5"/>
  </w:num>
  <w:num w:numId="19">
    <w:abstractNumId w:val="3"/>
  </w:num>
  <w:num w:numId="20">
    <w:abstractNumId w:val="11"/>
  </w:num>
  <w:num w:numId="21">
    <w:abstractNumId w:val="0"/>
  </w:num>
  <w:num w:numId="22">
    <w:abstractNumId w:val="7"/>
  </w:num>
  <w:num w:numId="23">
    <w:abstractNumId w:val="1"/>
  </w:num>
  <w:num w:numId="24">
    <w:abstractNumId w:val="9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63C5"/>
    <w:rsid w:val="000169AB"/>
    <w:rsid w:val="000322FE"/>
    <w:rsid w:val="000367E5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840F6"/>
    <w:rsid w:val="000A0910"/>
    <w:rsid w:val="000A17C2"/>
    <w:rsid w:val="000A607D"/>
    <w:rsid w:val="000B5E9A"/>
    <w:rsid w:val="000B653E"/>
    <w:rsid w:val="000D0717"/>
    <w:rsid w:val="000D71E9"/>
    <w:rsid w:val="000E426F"/>
    <w:rsid w:val="00100A9B"/>
    <w:rsid w:val="00106DA3"/>
    <w:rsid w:val="00110A29"/>
    <w:rsid w:val="00112A2C"/>
    <w:rsid w:val="00126982"/>
    <w:rsid w:val="00134F76"/>
    <w:rsid w:val="00136B33"/>
    <w:rsid w:val="00137D46"/>
    <w:rsid w:val="0014308C"/>
    <w:rsid w:val="0014330C"/>
    <w:rsid w:val="00146D08"/>
    <w:rsid w:val="00163AA1"/>
    <w:rsid w:val="00164128"/>
    <w:rsid w:val="00195AC3"/>
    <w:rsid w:val="001A07EA"/>
    <w:rsid w:val="001A45B5"/>
    <w:rsid w:val="001B1273"/>
    <w:rsid w:val="001B47BC"/>
    <w:rsid w:val="001C2F8C"/>
    <w:rsid w:val="001D0CE4"/>
    <w:rsid w:val="001D191C"/>
    <w:rsid w:val="001E0C8C"/>
    <w:rsid w:val="001E467D"/>
    <w:rsid w:val="001E567A"/>
    <w:rsid w:val="00207B1E"/>
    <w:rsid w:val="00214C9B"/>
    <w:rsid w:val="002253CD"/>
    <w:rsid w:val="00234CFA"/>
    <w:rsid w:val="0023555C"/>
    <w:rsid w:val="00237074"/>
    <w:rsid w:val="002400F6"/>
    <w:rsid w:val="00241DEC"/>
    <w:rsid w:val="00243153"/>
    <w:rsid w:val="00246229"/>
    <w:rsid w:val="00246A61"/>
    <w:rsid w:val="0026155F"/>
    <w:rsid w:val="00265BCC"/>
    <w:rsid w:val="00270A55"/>
    <w:rsid w:val="00270A83"/>
    <w:rsid w:val="00273526"/>
    <w:rsid w:val="00287F36"/>
    <w:rsid w:val="00291D3F"/>
    <w:rsid w:val="00294972"/>
    <w:rsid w:val="002A0847"/>
    <w:rsid w:val="002A4B70"/>
    <w:rsid w:val="002B0662"/>
    <w:rsid w:val="002B0D95"/>
    <w:rsid w:val="002D525F"/>
    <w:rsid w:val="002D5274"/>
    <w:rsid w:val="002E5918"/>
    <w:rsid w:val="002F6112"/>
    <w:rsid w:val="00301B3C"/>
    <w:rsid w:val="00303AAA"/>
    <w:rsid w:val="003044B9"/>
    <w:rsid w:val="00306F72"/>
    <w:rsid w:val="00311513"/>
    <w:rsid w:val="003123B3"/>
    <w:rsid w:val="0032615B"/>
    <w:rsid w:val="0032749B"/>
    <w:rsid w:val="00346026"/>
    <w:rsid w:val="00351AA4"/>
    <w:rsid w:val="00355031"/>
    <w:rsid w:val="00360A00"/>
    <w:rsid w:val="00362CFB"/>
    <w:rsid w:val="00365488"/>
    <w:rsid w:val="00365F55"/>
    <w:rsid w:val="00372956"/>
    <w:rsid w:val="00385FF9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17D1B"/>
    <w:rsid w:val="004267FE"/>
    <w:rsid w:val="0043075D"/>
    <w:rsid w:val="00434347"/>
    <w:rsid w:val="00434881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F0347"/>
    <w:rsid w:val="004F2A23"/>
    <w:rsid w:val="004F2E5B"/>
    <w:rsid w:val="00501A5E"/>
    <w:rsid w:val="005037D5"/>
    <w:rsid w:val="0051318C"/>
    <w:rsid w:val="0053018A"/>
    <w:rsid w:val="00532BB4"/>
    <w:rsid w:val="00536EEE"/>
    <w:rsid w:val="00566B2C"/>
    <w:rsid w:val="00571936"/>
    <w:rsid w:val="0057214A"/>
    <w:rsid w:val="00573EF2"/>
    <w:rsid w:val="00574340"/>
    <w:rsid w:val="0058489A"/>
    <w:rsid w:val="00590BEC"/>
    <w:rsid w:val="005A3BE3"/>
    <w:rsid w:val="005A3FE4"/>
    <w:rsid w:val="005A537B"/>
    <w:rsid w:val="005A7B2B"/>
    <w:rsid w:val="005B03F1"/>
    <w:rsid w:val="005F067D"/>
    <w:rsid w:val="00621841"/>
    <w:rsid w:val="00621B5C"/>
    <w:rsid w:val="0062573C"/>
    <w:rsid w:val="00626837"/>
    <w:rsid w:val="00633C2B"/>
    <w:rsid w:val="006376DF"/>
    <w:rsid w:val="0065146B"/>
    <w:rsid w:val="00654C77"/>
    <w:rsid w:val="00660189"/>
    <w:rsid w:val="00664E02"/>
    <w:rsid w:val="00671696"/>
    <w:rsid w:val="006748ED"/>
    <w:rsid w:val="00676F58"/>
    <w:rsid w:val="00684474"/>
    <w:rsid w:val="00685B8A"/>
    <w:rsid w:val="00687E49"/>
    <w:rsid w:val="006B156E"/>
    <w:rsid w:val="006B3334"/>
    <w:rsid w:val="006C41B6"/>
    <w:rsid w:val="006C7B01"/>
    <w:rsid w:val="006F2A7A"/>
    <w:rsid w:val="006F7AC4"/>
    <w:rsid w:val="00700437"/>
    <w:rsid w:val="007215BC"/>
    <w:rsid w:val="00721ACA"/>
    <w:rsid w:val="00724FF7"/>
    <w:rsid w:val="0072569B"/>
    <w:rsid w:val="007329FB"/>
    <w:rsid w:val="0075299C"/>
    <w:rsid w:val="00757265"/>
    <w:rsid w:val="00762350"/>
    <w:rsid w:val="00775BB9"/>
    <w:rsid w:val="0078016F"/>
    <w:rsid w:val="007812F6"/>
    <w:rsid w:val="007818E0"/>
    <w:rsid w:val="007A5756"/>
    <w:rsid w:val="007B089E"/>
    <w:rsid w:val="007B1B45"/>
    <w:rsid w:val="007B2350"/>
    <w:rsid w:val="007C2585"/>
    <w:rsid w:val="007C2A5C"/>
    <w:rsid w:val="007C31BE"/>
    <w:rsid w:val="007C6725"/>
    <w:rsid w:val="007F3E80"/>
    <w:rsid w:val="008133F1"/>
    <w:rsid w:val="00815CCD"/>
    <w:rsid w:val="00817E40"/>
    <w:rsid w:val="0082010B"/>
    <w:rsid w:val="00822F41"/>
    <w:rsid w:val="00825C1B"/>
    <w:rsid w:val="008271C5"/>
    <w:rsid w:val="008360F7"/>
    <w:rsid w:val="00862B30"/>
    <w:rsid w:val="00867D39"/>
    <w:rsid w:val="00880525"/>
    <w:rsid w:val="00881E4C"/>
    <w:rsid w:val="00893C6C"/>
    <w:rsid w:val="00895B13"/>
    <w:rsid w:val="008A0FDF"/>
    <w:rsid w:val="008A18B3"/>
    <w:rsid w:val="008B27C6"/>
    <w:rsid w:val="008C2400"/>
    <w:rsid w:val="008D717F"/>
    <w:rsid w:val="008E01E9"/>
    <w:rsid w:val="008E7170"/>
    <w:rsid w:val="008F6B89"/>
    <w:rsid w:val="008F7A3D"/>
    <w:rsid w:val="0092176F"/>
    <w:rsid w:val="00925ED6"/>
    <w:rsid w:val="00926940"/>
    <w:rsid w:val="0093088C"/>
    <w:rsid w:val="0093220D"/>
    <w:rsid w:val="00936801"/>
    <w:rsid w:val="0093770C"/>
    <w:rsid w:val="009414AD"/>
    <w:rsid w:val="009451E6"/>
    <w:rsid w:val="009503F7"/>
    <w:rsid w:val="00955F5D"/>
    <w:rsid w:val="00966530"/>
    <w:rsid w:val="009712CC"/>
    <w:rsid w:val="00973D1C"/>
    <w:rsid w:val="009770D1"/>
    <w:rsid w:val="00996D29"/>
    <w:rsid w:val="009A7D3D"/>
    <w:rsid w:val="009B27B1"/>
    <w:rsid w:val="009C1010"/>
    <w:rsid w:val="009C694E"/>
    <w:rsid w:val="009E3631"/>
    <w:rsid w:val="009F6B1A"/>
    <w:rsid w:val="00A026AE"/>
    <w:rsid w:val="00A032A4"/>
    <w:rsid w:val="00A04AC7"/>
    <w:rsid w:val="00A15D02"/>
    <w:rsid w:val="00A174F1"/>
    <w:rsid w:val="00A27897"/>
    <w:rsid w:val="00A30DB3"/>
    <w:rsid w:val="00A41838"/>
    <w:rsid w:val="00A43CFB"/>
    <w:rsid w:val="00A455B2"/>
    <w:rsid w:val="00A544CC"/>
    <w:rsid w:val="00A54E10"/>
    <w:rsid w:val="00A62DAC"/>
    <w:rsid w:val="00A64AE2"/>
    <w:rsid w:val="00A65B3B"/>
    <w:rsid w:val="00A712B0"/>
    <w:rsid w:val="00A82B69"/>
    <w:rsid w:val="00A862E5"/>
    <w:rsid w:val="00A93C27"/>
    <w:rsid w:val="00A93D8D"/>
    <w:rsid w:val="00A95A04"/>
    <w:rsid w:val="00AB52E5"/>
    <w:rsid w:val="00AB5B62"/>
    <w:rsid w:val="00AB74B2"/>
    <w:rsid w:val="00AC0DD6"/>
    <w:rsid w:val="00AE4323"/>
    <w:rsid w:val="00AE44BB"/>
    <w:rsid w:val="00AE75C3"/>
    <w:rsid w:val="00AF24D5"/>
    <w:rsid w:val="00B007B0"/>
    <w:rsid w:val="00B022D3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41214"/>
    <w:rsid w:val="00B42F35"/>
    <w:rsid w:val="00B52FB4"/>
    <w:rsid w:val="00B560A4"/>
    <w:rsid w:val="00B60F71"/>
    <w:rsid w:val="00B61A9A"/>
    <w:rsid w:val="00B706F2"/>
    <w:rsid w:val="00B77DAC"/>
    <w:rsid w:val="00B863C3"/>
    <w:rsid w:val="00B90D6F"/>
    <w:rsid w:val="00B91A7C"/>
    <w:rsid w:val="00B9249F"/>
    <w:rsid w:val="00B92CC7"/>
    <w:rsid w:val="00BA142D"/>
    <w:rsid w:val="00BA4FEC"/>
    <w:rsid w:val="00BA7317"/>
    <w:rsid w:val="00BA7AFF"/>
    <w:rsid w:val="00BB16D3"/>
    <w:rsid w:val="00BB3060"/>
    <w:rsid w:val="00BB33B9"/>
    <w:rsid w:val="00BB42CB"/>
    <w:rsid w:val="00BB693A"/>
    <w:rsid w:val="00BC0DB9"/>
    <w:rsid w:val="00BC65C1"/>
    <w:rsid w:val="00BD3ABD"/>
    <w:rsid w:val="00BD6512"/>
    <w:rsid w:val="00BD685F"/>
    <w:rsid w:val="00BE7279"/>
    <w:rsid w:val="00BF0446"/>
    <w:rsid w:val="00BF6ECD"/>
    <w:rsid w:val="00C0796E"/>
    <w:rsid w:val="00C07A2F"/>
    <w:rsid w:val="00C1022B"/>
    <w:rsid w:val="00C205CF"/>
    <w:rsid w:val="00C27296"/>
    <w:rsid w:val="00C33603"/>
    <w:rsid w:val="00C37153"/>
    <w:rsid w:val="00C450A1"/>
    <w:rsid w:val="00C5241C"/>
    <w:rsid w:val="00C60AB7"/>
    <w:rsid w:val="00C61166"/>
    <w:rsid w:val="00C64500"/>
    <w:rsid w:val="00C67946"/>
    <w:rsid w:val="00C80D84"/>
    <w:rsid w:val="00C8351F"/>
    <w:rsid w:val="00C857AE"/>
    <w:rsid w:val="00CB1261"/>
    <w:rsid w:val="00CC7875"/>
    <w:rsid w:val="00CD7945"/>
    <w:rsid w:val="00CE136D"/>
    <w:rsid w:val="00CE33F5"/>
    <w:rsid w:val="00CF39CB"/>
    <w:rsid w:val="00D06174"/>
    <w:rsid w:val="00D15FCD"/>
    <w:rsid w:val="00D16B40"/>
    <w:rsid w:val="00D21CA3"/>
    <w:rsid w:val="00D22FF1"/>
    <w:rsid w:val="00D24C83"/>
    <w:rsid w:val="00D272DD"/>
    <w:rsid w:val="00D32D59"/>
    <w:rsid w:val="00D4023B"/>
    <w:rsid w:val="00D554C1"/>
    <w:rsid w:val="00D603D6"/>
    <w:rsid w:val="00D63C43"/>
    <w:rsid w:val="00D750EE"/>
    <w:rsid w:val="00D81738"/>
    <w:rsid w:val="00D83BF8"/>
    <w:rsid w:val="00D84631"/>
    <w:rsid w:val="00D86722"/>
    <w:rsid w:val="00D872A4"/>
    <w:rsid w:val="00D9094E"/>
    <w:rsid w:val="00D927B2"/>
    <w:rsid w:val="00DA6BD4"/>
    <w:rsid w:val="00DA7131"/>
    <w:rsid w:val="00DA7A66"/>
    <w:rsid w:val="00DB112E"/>
    <w:rsid w:val="00DC040D"/>
    <w:rsid w:val="00DC19DF"/>
    <w:rsid w:val="00DD65EC"/>
    <w:rsid w:val="00DE1C35"/>
    <w:rsid w:val="00DE66BB"/>
    <w:rsid w:val="00DE6B38"/>
    <w:rsid w:val="00DF1381"/>
    <w:rsid w:val="00DF1E82"/>
    <w:rsid w:val="00DF6958"/>
    <w:rsid w:val="00E06789"/>
    <w:rsid w:val="00E27276"/>
    <w:rsid w:val="00E51931"/>
    <w:rsid w:val="00E60D06"/>
    <w:rsid w:val="00E61905"/>
    <w:rsid w:val="00E66B2B"/>
    <w:rsid w:val="00E71758"/>
    <w:rsid w:val="00E72090"/>
    <w:rsid w:val="00E75964"/>
    <w:rsid w:val="00E842E0"/>
    <w:rsid w:val="00E90CA9"/>
    <w:rsid w:val="00E928CA"/>
    <w:rsid w:val="00E95B40"/>
    <w:rsid w:val="00EA4475"/>
    <w:rsid w:val="00EB2B08"/>
    <w:rsid w:val="00EC4A9C"/>
    <w:rsid w:val="00EE0259"/>
    <w:rsid w:val="00EE2FF4"/>
    <w:rsid w:val="00EE3970"/>
    <w:rsid w:val="00F0042C"/>
    <w:rsid w:val="00F04B09"/>
    <w:rsid w:val="00F05064"/>
    <w:rsid w:val="00F07AC2"/>
    <w:rsid w:val="00F1160C"/>
    <w:rsid w:val="00F131EE"/>
    <w:rsid w:val="00F17D95"/>
    <w:rsid w:val="00F32FB8"/>
    <w:rsid w:val="00F416C8"/>
    <w:rsid w:val="00F44901"/>
    <w:rsid w:val="00F46125"/>
    <w:rsid w:val="00F5262A"/>
    <w:rsid w:val="00F61FEE"/>
    <w:rsid w:val="00F6607C"/>
    <w:rsid w:val="00F76B4C"/>
    <w:rsid w:val="00F90C04"/>
    <w:rsid w:val="00F96570"/>
    <w:rsid w:val="00FA7075"/>
    <w:rsid w:val="00FB063E"/>
    <w:rsid w:val="00FB072F"/>
    <w:rsid w:val="00FB263E"/>
    <w:rsid w:val="00FB7ACB"/>
    <w:rsid w:val="00FD4734"/>
    <w:rsid w:val="00FD5C41"/>
    <w:rsid w:val="00FD6E06"/>
    <w:rsid w:val="00FD782A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69AB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965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F9657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Strong">
    <w:name w:val="Strong"/>
    <w:basedOn w:val="DefaultParagraphFont"/>
    <w:qFormat/>
    <w:rsid w:val="00936801"/>
    <w:rPr>
      <w:b/>
      <w:bCs/>
    </w:rPr>
  </w:style>
  <w:style w:type="paragraph" w:styleId="NormalWeb">
    <w:name w:val="Normal (Web)"/>
    <w:basedOn w:val="Normal"/>
    <w:uiPriority w:val="99"/>
    <w:unhideWhenUsed/>
    <w:rsid w:val="00DB112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169AB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F9657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F9657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Strong">
    <w:name w:val="Strong"/>
    <w:basedOn w:val="DefaultParagraphFont"/>
    <w:qFormat/>
    <w:rsid w:val="00936801"/>
    <w:rPr>
      <w:b/>
      <w:bCs/>
    </w:rPr>
  </w:style>
  <w:style w:type="paragraph" w:styleId="NormalWeb">
    <w:name w:val="Normal (Web)"/>
    <w:basedOn w:val="Normal"/>
    <w:uiPriority w:val="99"/>
    <w:unhideWhenUsed/>
    <w:rsid w:val="00DB112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9B9D-73E5-4A96-AC21-E1F8D956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6066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Meridie Howley</cp:lastModifiedBy>
  <cp:revision>47</cp:revision>
  <cp:lastPrinted>2014-09-19T00:06:00Z</cp:lastPrinted>
  <dcterms:created xsi:type="dcterms:W3CDTF">2014-08-29T04:26:00Z</dcterms:created>
  <dcterms:modified xsi:type="dcterms:W3CDTF">2014-10-02T00:16:00Z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A391119</vt:lpwstr>
  </property>
  <property fmtid="{D5CDD505-2E9C-101B-9397-08002B2CF9AE}" pid="3" name="Objective-Title">
    <vt:lpwstr>Integrating sources Guidelines for teachers and students</vt:lpwstr>
  </property>
  <property fmtid="{D5CDD505-2E9C-101B-9397-08002B2CF9AE}" pid="4" name="Objective-Comment">
    <vt:lpwstr/>
  </property>
  <property fmtid="{D5CDD505-2E9C-101B-9397-08002B2CF9AE}" pid="5" name="Objective-CreationStamp">
    <vt:filetime>2014-09-17T05:38:12Z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2014-10-02T00:13:13Z</vt:filetime>
  </property>
  <property fmtid="{D5CDD505-2E9C-101B-9397-08002B2CF9AE}" pid="10" name="Objective-Owner">
    <vt:lpwstr>Paula Dimmell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0.5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