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33F7" w14:textId="596C4C24" w:rsidR="009A5CC8" w:rsidRPr="00256A86" w:rsidRDefault="00256A86">
      <w:pPr>
        <w:rPr>
          <w:rFonts w:ascii="Roboto Light" w:hAnsi="Roboto Light"/>
          <w:b/>
          <w:sz w:val="24"/>
        </w:rPr>
      </w:pPr>
      <w:r>
        <w:rPr>
          <w:rFonts w:ascii="Roboto Light" w:hAnsi="Roboto Light"/>
          <w:b/>
          <w:sz w:val="24"/>
        </w:rPr>
        <w:t xml:space="preserve">Sample </w:t>
      </w:r>
      <w:r w:rsidRPr="00256A86">
        <w:rPr>
          <w:rFonts w:ascii="Roboto Light" w:hAnsi="Roboto Light"/>
          <w:b/>
          <w:sz w:val="24"/>
        </w:rPr>
        <w:t xml:space="preserve">Unit </w:t>
      </w:r>
      <w:r w:rsidR="001A40B0" w:rsidRPr="00256A86">
        <w:rPr>
          <w:rFonts w:ascii="Roboto Light" w:hAnsi="Roboto Light"/>
          <w:b/>
          <w:sz w:val="24"/>
        </w:rPr>
        <w:t>of work</w:t>
      </w:r>
      <w:r w:rsidR="0075663B" w:rsidRPr="00256A86">
        <w:rPr>
          <w:rFonts w:ascii="Roboto Light" w:hAnsi="Roboto Light"/>
          <w:b/>
          <w:sz w:val="24"/>
        </w:rPr>
        <w:t xml:space="preserve"> </w:t>
      </w:r>
      <w:r w:rsidR="00856110" w:rsidRPr="00256A86">
        <w:rPr>
          <w:rFonts w:ascii="Roboto Light" w:hAnsi="Roboto Light"/>
          <w:b/>
          <w:sz w:val="24"/>
        </w:rPr>
        <w:t xml:space="preserve">                                                             </w:t>
      </w:r>
    </w:p>
    <w:p w14:paraId="5D194FF6" w14:textId="58A75E9A" w:rsidR="001A40B0" w:rsidRPr="00256A86" w:rsidRDefault="00F1069E">
      <w:pPr>
        <w:rPr>
          <w:rFonts w:ascii="Roboto Light" w:hAnsi="Roboto Light"/>
          <w:sz w:val="24"/>
        </w:rPr>
      </w:pPr>
      <w:r w:rsidRPr="00256A86">
        <w:rPr>
          <w:rFonts w:ascii="Roboto Light" w:hAnsi="Roboto Light"/>
          <w:sz w:val="24"/>
        </w:rPr>
        <w:t xml:space="preserve">Option </w:t>
      </w:r>
      <w:r w:rsidR="001A40B0" w:rsidRPr="00256A86">
        <w:rPr>
          <w:rFonts w:ascii="Roboto Light" w:hAnsi="Roboto Light"/>
          <w:sz w:val="24"/>
        </w:rPr>
        <w:t xml:space="preserve">Area </w:t>
      </w:r>
      <w:r w:rsidRPr="00256A86">
        <w:rPr>
          <w:rFonts w:ascii="Roboto Light" w:hAnsi="Roboto Light"/>
          <w:sz w:val="24"/>
        </w:rPr>
        <w:t>2</w:t>
      </w:r>
      <w:r w:rsidR="001A40B0" w:rsidRPr="00256A86">
        <w:rPr>
          <w:rFonts w:ascii="Roboto Light" w:hAnsi="Roboto Light"/>
          <w:sz w:val="24"/>
        </w:rPr>
        <w:t xml:space="preserve">: </w:t>
      </w:r>
      <w:r w:rsidRPr="00256A86">
        <w:rPr>
          <w:rFonts w:ascii="Roboto Light" w:hAnsi="Roboto Light"/>
          <w:sz w:val="24"/>
        </w:rPr>
        <w:t>When Rights Collide</w:t>
      </w:r>
      <w:r w:rsidR="00595496" w:rsidRPr="00256A86">
        <w:rPr>
          <w:rFonts w:ascii="Roboto Light" w:hAnsi="Roboto Light"/>
          <w:sz w:val="24"/>
        </w:rPr>
        <w:t xml:space="preserve"> (and elements of Focus Area 1: Sources of Law)</w:t>
      </w:r>
    </w:p>
    <w:p w14:paraId="0998E2EC" w14:textId="77777777" w:rsidR="00256A86" w:rsidRDefault="001A40B0">
      <w:pPr>
        <w:rPr>
          <w:rFonts w:ascii="Roboto Light" w:hAnsi="Roboto Light"/>
          <w:sz w:val="24"/>
        </w:rPr>
      </w:pPr>
      <w:r w:rsidRPr="00256A86">
        <w:rPr>
          <w:rFonts w:ascii="Roboto Light" w:hAnsi="Roboto Light"/>
          <w:sz w:val="24"/>
        </w:rPr>
        <w:t>Big Question</w:t>
      </w:r>
      <w:r w:rsidR="00256A86">
        <w:rPr>
          <w:rFonts w:ascii="Roboto Light" w:hAnsi="Roboto Light"/>
          <w:sz w:val="24"/>
        </w:rPr>
        <w:t>s</w:t>
      </w:r>
      <w:r w:rsidRPr="00256A86">
        <w:rPr>
          <w:rFonts w:ascii="Roboto Light" w:hAnsi="Roboto Light"/>
          <w:sz w:val="24"/>
        </w:rPr>
        <w:t xml:space="preserve">: </w:t>
      </w:r>
    </w:p>
    <w:p w14:paraId="3407A297" w14:textId="12A2C62A" w:rsidR="00256A86" w:rsidRDefault="001A40B0">
      <w:pPr>
        <w:rPr>
          <w:rFonts w:ascii="Roboto Light" w:hAnsi="Roboto Light"/>
          <w:sz w:val="24"/>
        </w:rPr>
      </w:pPr>
      <w:r w:rsidRPr="00256A86">
        <w:rPr>
          <w:rFonts w:ascii="Roboto Light" w:hAnsi="Roboto Light"/>
          <w:b/>
          <w:sz w:val="24"/>
        </w:rPr>
        <w:t>How can the tension between conflicting rights be fairly resolved?</w:t>
      </w:r>
      <w:r w:rsidRPr="00256A86">
        <w:rPr>
          <w:rFonts w:ascii="Roboto Light" w:hAnsi="Roboto Light"/>
          <w:sz w:val="24"/>
        </w:rPr>
        <w:t xml:space="preserve"> </w:t>
      </w:r>
    </w:p>
    <w:p w14:paraId="23E908CF" w14:textId="3E03B0B6" w:rsidR="00256A86" w:rsidRDefault="001A40B0" w:rsidP="00256A86">
      <w:pPr>
        <w:jc w:val="center"/>
        <w:rPr>
          <w:rFonts w:ascii="Roboto Light" w:hAnsi="Roboto Light"/>
          <w:sz w:val="24"/>
        </w:rPr>
      </w:pPr>
      <w:r w:rsidRPr="00256A86">
        <w:rPr>
          <w:rFonts w:ascii="Roboto Light" w:hAnsi="Roboto Light"/>
          <w:sz w:val="24"/>
        </w:rPr>
        <w:t>or</w:t>
      </w:r>
    </w:p>
    <w:p w14:paraId="2F1D8A47" w14:textId="49462AE9" w:rsidR="001A40B0" w:rsidRPr="00256A86" w:rsidRDefault="001A40B0">
      <w:pPr>
        <w:rPr>
          <w:rFonts w:ascii="Roboto Light" w:hAnsi="Roboto Light"/>
          <w:sz w:val="24"/>
        </w:rPr>
      </w:pPr>
      <w:r w:rsidRPr="00256A86">
        <w:rPr>
          <w:rFonts w:ascii="Roboto Light" w:hAnsi="Roboto Light"/>
          <w:b/>
          <w:sz w:val="24"/>
        </w:rPr>
        <w:t xml:space="preserve">Whose values are reflected in our </w:t>
      </w:r>
      <w:proofErr w:type="gramStart"/>
      <w:r w:rsidRPr="00256A86">
        <w:rPr>
          <w:rFonts w:ascii="Roboto Light" w:hAnsi="Roboto Light"/>
          <w:b/>
          <w:sz w:val="24"/>
        </w:rPr>
        <w:t>laws?</w:t>
      </w:r>
      <w:proofErr w:type="gramEnd"/>
    </w:p>
    <w:p w14:paraId="1B4E8D94" w14:textId="77F4F114" w:rsidR="001A40B0" w:rsidRPr="00256A86" w:rsidRDefault="00187762">
      <w:pPr>
        <w:rPr>
          <w:rFonts w:ascii="Roboto Light" w:hAnsi="Roboto Light"/>
          <w:sz w:val="24"/>
        </w:rPr>
      </w:pPr>
      <w:r w:rsidRPr="00256A86">
        <w:rPr>
          <w:rFonts w:ascii="Roboto Light" w:hAnsi="Roboto Light"/>
          <w:sz w:val="24"/>
        </w:rPr>
        <w:t xml:space="preserve">Defining what is fair is a significant cause of tension between individuals, groups and the government. </w:t>
      </w:r>
      <w:r w:rsidR="00FC2517" w:rsidRPr="00256A86">
        <w:rPr>
          <w:rFonts w:ascii="Roboto Light" w:hAnsi="Roboto Light"/>
          <w:sz w:val="24"/>
        </w:rPr>
        <w:t>When we investigate the cause and effect cycle between common law decisions and either complimentary or remedial legislation, we are able to make informed evaluations of how the A</w:t>
      </w:r>
      <w:r w:rsidR="00F1069E" w:rsidRPr="00256A86">
        <w:rPr>
          <w:rFonts w:ascii="Roboto Light" w:hAnsi="Roboto Light"/>
          <w:sz w:val="24"/>
        </w:rPr>
        <w:t>ustralian Legal System</w:t>
      </w:r>
      <w:r w:rsidR="00FC2517" w:rsidRPr="00256A86">
        <w:rPr>
          <w:rFonts w:ascii="Roboto Light" w:hAnsi="Roboto Light"/>
          <w:sz w:val="24"/>
        </w:rPr>
        <w:t xml:space="preserve"> has evolved – or not – to fairly resolve conflicting rights.  Through an historical understanding of when, how and why laws have changed, we better understand </w:t>
      </w:r>
      <w:r w:rsidRPr="00256A86">
        <w:rPr>
          <w:rFonts w:ascii="Roboto Light" w:hAnsi="Roboto Light"/>
          <w:sz w:val="24"/>
        </w:rPr>
        <w:t xml:space="preserve">the extent to which </w:t>
      </w:r>
      <w:r w:rsidR="00FC2517" w:rsidRPr="00256A86">
        <w:rPr>
          <w:rFonts w:ascii="Roboto Light" w:hAnsi="Roboto Light"/>
          <w:sz w:val="24"/>
        </w:rPr>
        <w:t>power has been</w:t>
      </w:r>
      <w:r w:rsidRPr="00256A86">
        <w:rPr>
          <w:rFonts w:ascii="Roboto Light" w:hAnsi="Roboto Light"/>
          <w:sz w:val="24"/>
        </w:rPr>
        <w:t xml:space="preserve"> shared in the past and investigate potential changes that could better equalise any imbalance of power.  </w:t>
      </w:r>
    </w:p>
    <w:p w14:paraId="2F9A1AB1" w14:textId="77777777" w:rsidR="001A40B0" w:rsidRPr="00256A86" w:rsidRDefault="001A40B0">
      <w:pPr>
        <w:rPr>
          <w:rFonts w:ascii="Roboto Light" w:hAnsi="Roboto Light"/>
          <w:sz w:val="24"/>
        </w:rPr>
      </w:pPr>
      <w:r w:rsidRPr="00256A86">
        <w:rPr>
          <w:rFonts w:ascii="Roboto Light" w:hAnsi="Roboto Light"/>
          <w:sz w:val="24"/>
        </w:rPr>
        <w:t xml:space="preserve">In focusing on </w:t>
      </w:r>
      <w:r w:rsidRPr="00256A86">
        <w:rPr>
          <w:rFonts w:ascii="Roboto Light" w:hAnsi="Roboto Light"/>
          <w:b/>
          <w:sz w:val="24"/>
        </w:rPr>
        <w:t>the empowered and the disempowered</w:t>
      </w:r>
      <w:r w:rsidRPr="00256A86">
        <w:rPr>
          <w:rFonts w:ascii="Roboto Light" w:hAnsi="Roboto Light"/>
          <w:sz w:val="24"/>
        </w:rPr>
        <w:t xml:space="preserve"> as the competing tension, the following inquiry questions will help students gather the knowledge and understanding needed to think critically and analytically to answer the Big Question. </w:t>
      </w:r>
    </w:p>
    <w:p w14:paraId="45FECD6B" w14:textId="77777777" w:rsidR="008C1DBA" w:rsidRPr="00256A86" w:rsidRDefault="008C1DBA">
      <w:pPr>
        <w:rPr>
          <w:rFonts w:ascii="Roboto Light" w:hAnsi="Roboto Light"/>
          <w:b/>
          <w:sz w:val="24"/>
        </w:rPr>
      </w:pPr>
      <w:r w:rsidRPr="00256A86">
        <w:rPr>
          <w:rFonts w:ascii="Roboto Light" w:hAnsi="Roboto Light"/>
          <w:b/>
          <w:sz w:val="24"/>
        </w:rPr>
        <w:t>Inquiry Questions</w:t>
      </w:r>
    </w:p>
    <w:p w14:paraId="5B1B68E5" w14:textId="5DB6CA45" w:rsidR="00FD484B" w:rsidRPr="00256A86" w:rsidRDefault="00FD484B">
      <w:pPr>
        <w:rPr>
          <w:rFonts w:ascii="Roboto Light" w:hAnsi="Roboto Light"/>
          <w:sz w:val="24"/>
        </w:rPr>
      </w:pPr>
      <w:r w:rsidRPr="00256A86">
        <w:rPr>
          <w:rFonts w:ascii="Roboto Light" w:hAnsi="Roboto Light"/>
          <w:sz w:val="24"/>
        </w:rPr>
        <w:t xml:space="preserve">How and where are human rights reflected in our laws? </w:t>
      </w:r>
    </w:p>
    <w:p w14:paraId="487AA317" w14:textId="2B8260C9" w:rsidR="009B4BE2" w:rsidRPr="00256A86" w:rsidRDefault="009B4BE2" w:rsidP="009B4BE2">
      <w:pPr>
        <w:pStyle w:val="ListParagraph"/>
        <w:numPr>
          <w:ilvl w:val="0"/>
          <w:numId w:val="7"/>
        </w:numPr>
        <w:ind w:left="1418"/>
        <w:rPr>
          <w:rFonts w:ascii="Roboto Light" w:hAnsi="Roboto Light"/>
          <w:sz w:val="24"/>
        </w:rPr>
      </w:pPr>
      <w:r w:rsidRPr="00256A86">
        <w:rPr>
          <w:rFonts w:ascii="Roboto Light" w:hAnsi="Roboto Light"/>
        </w:rPr>
        <w:t>Explicit rights</w:t>
      </w:r>
    </w:p>
    <w:p w14:paraId="43C7BE1C" w14:textId="23241233" w:rsidR="009B4BE2" w:rsidRPr="00256A86" w:rsidRDefault="009B4BE2" w:rsidP="009B4BE2">
      <w:pPr>
        <w:pStyle w:val="ListParagraph"/>
        <w:numPr>
          <w:ilvl w:val="0"/>
          <w:numId w:val="7"/>
        </w:numPr>
        <w:ind w:left="1418"/>
        <w:rPr>
          <w:rFonts w:ascii="Roboto Light" w:hAnsi="Roboto Light"/>
          <w:sz w:val="24"/>
        </w:rPr>
      </w:pPr>
      <w:r w:rsidRPr="00256A86">
        <w:rPr>
          <w:rFonts w:ascii="Roboto Light" w:hAnsi="Roboto Light"/>
        </w:rPr>
        <w:t>Constitution interpretation</w:t>
      </w:r>
    </w:p>
    <w:p w14:paraId="39DAF975" w14:textId="3935E86D" w:rsidR="009B4BE2" w:rsidRPr="00256A86" w:rsidRDefault="009B4BE2" w:rsidP="009B4BE2">
      <w:pPr>
        <w:pStyle w:val="ListParagraph"/>
        <w:numPr>
          <w:ilvl w:val="0"/>
          <w:numId w:val="7"/>
        </w:numPr>
        <w:ind w:left="1418"/>
        <w:rPr>
          <w:rFonts w:ascii="Roboto Light" w:hAnsi="Roboto Light"/>
          <w:sz w:val="24"/>
        </w:rPr>
      </w:pPr>
      <w:r w:rsidRPr="00256A86">
        <w:rPr>
          <w:rFonts w:ascii="Roboto Light" w:hAnsi="Roboto Light"/>
        </w:rPr>
        <w:t>Customary international law</w:t>
      </w:r>
    </w:p>
    <w:p w14:paraId="64226BF9" w14:textId="379F541B" w:rsidR="009B4BE2" w:rsidRPr="00256A86" w:rsidRDefault="009B4BE2" w:rsidP="009B4BE2">
      <w:pPr>
        <w:pStyle w:val="ListParagraph"/>
        <w:numPr>
          <w:ilvl w:val="0"/>
          <w:numId w:val="7"/>
        </w:numPr>
        <w:ind w:left="1418"/>
        <w:rPr>
          <w:rFonts w:ascii="Roboto Light" w:hAnsi="Roboto Light"/>
          <w:sz w:val="24"/>
        </w:rPr>
      </w:pPr>
      <w:r w:rsidRPr="00256A86">
        <w:rPr>
          <w:rFonts w:ascii="Roboto Light" w:hAnsi="Roboto Light"/>
        </w:rPr>
        <w:t>International agreements (treaties)</w:t>
      </w:r>
    </w:p>
    <w:p w14:paraId="5C37B987" w14:textId="77777777" w:rsidR="008C1DBA" w:rsidRPr="00256A86" w:rsidRDefault="00813247">
      <w:pPr>
        <w:rPr>
          <w:rFonts w:ascii="Roboto Light" w:hAnsi="Roboto Light"/>
          <w:sz w:val="24"/>
        </w:rPr>
      </w:pPr>
      <w:r w:rsidRPr="00256A86">
        <w:rPr>
          <w:rFonts w:ascii="Roboto Light" w:hAnsi="Roboto Light"/>
          <w:sz w:val="24"/>
        </w:rPr>
        <w:t>How does the separation of powers impact Australia</w:t>
      </w:r>
      <w:r w:rsidR="00FD484B" w:rsidRPr="00256A86">
        <w:rPr>
          <w:rFonts w:ascii="Roboto Light" w:hAnsi="Roboto Light"/>
          <w:sz w:val="24"/>
        </w:rPr>
        <w:t>’s protection of human rights</w:t>
      </w:r>
      <w:r w:rsidR="008C1DBA" w:rsidRPr="00256A86">
        <w:rPr>
          <w:rFonts w:ascii="Roboto Light" w:hAnsi="Roboto Light"/>
          <w:sz w:val="24"/>
        </w:rPr>
        <w:t>?</w:t>
      </w:r>
    </w:p>
    <w:p w14:paraId="60D559D7" w14:textId="77777777" w:rsidR="00813247" w:rsidRPr="00256A86" w:rsidRDefault="008C1DBA" w:rsidP="00813247">
      <w:pPr>
        <w:pStyle w:val="ListParagraph"/>
        <w:numPr>
          <w:ilvl w:val="0"/>
          <w:numId w:val="1"/>
        </w:numPr>
        <w:rPr>
          <w:rFonts w:ascii="Roboto Light" w:hAnsi="Roboto Light"/>
        </w:rPr>
      </w:pPr>
      <w:r w:rsidRPr="00256A86">
        <w:rPr>
          <w:rFonts w:ascii="Roboto Light" w:hAnsi="Roboto Light"/>
          <w:sz w:val="24"/>
        </w:rPr>
        <w:t xml:space="preserve">Treaty </w:t>
      </w:r>
      <w:r w:rsidRPr="00256A86">
        <w:rPr>
          <w:rFonts w:ascii="Roboto Light" w:hAnsi="Roboto Light"/>
        </w:rPr>
        <w:t>making process</w:t>
      </w:r>
    </w:p>
    <w:p w14:paraId="73E47939" w14:textId="5A272133" w:rsidR="00813247" w:rsidRPr="00256A86" w:rsidRDefault="008C1DBA" w:rsidP="00813247">
      <w:pPr>
        <w:pStyle w:val="ListParagraph"/>
        <w:numPr>
          <w:ilvl w:val="0"/>
          <w:numId w:val="1"/>
        </w:numPr>
        <w:rPr>
          <w:rFonts w:ascii="Roboto Light" w:hAnsi="Roboto Light"/>
        </w:rPr>
      </w:pPr>
      <w:r w:rsidRPr="00256A86">
        <w:rPr>
          <w:rFonts w:ascii="Roboto Light" w:hAnsi="Roboto Light"/>
        </w:rPr>
        <w:t xml:space="preserve">Customary international law </w:t>
      </w:r>
      <w:r w:rsidR="00813247" w:rsidRPr="00256A86">
        <w:rPr>
          <w:rFonts w:ascii="Roboto Light" w:hAnsi="Roboto Light"/>
        </w:rPr>
        <w:t>precedents</w:t>
      </w:r>
      <w:bookmarkStart w:id="0" w:name="_GoBack"/>
      <w:bookmarkEnd w:id="0"/>
    </w:p>
    <w:p w14:paraId="1F0B8408" w14:textId="77777777" w:rsidR="00813247" w:rsidRPr="00256A86" w:rsidRDefault="00813247" w:rsidP="00813247">
      <w:pPr>
        <w:pStyle w:val="ListParagraph"/>
        <w:numPr>
          <w:ilvl w:val="0"/>
          <w:numId w:val="1"/>
        </w:numPr>
        <w:rPr>
          <w:rFonts w:ascii="Roboto Light" w:hAnsi="Roboto Light"/>
        </w:rPr>
      </w:pPr>
      <w:r w:rsidRPr="00256A86">
        <w:rPr>
          <w:rFonts w:ascii="Roboto Light" w:hAnsi="Roboto Light"/>
        </w:rPr>
        <w:t>External affairs power</w:t>
      </w:r>
    </w:p>
    <w:p w14:paraId="17D4F85B" w14:textId="4B707FC6" w:rsidR="00813247" w:rsidRPr="00256A86" w:rsidRDefault="00813247" w:rsidP="00813247">
      <w:pPr>
        <w:pStyle w:val="ListParagraph"/>
        <w:numPr>
          <w:ilvl w:val="0"/>
          <w:numId w:val="1"/>
        </w:numPr>
        <w:rPr>
          <w:rFonts w:ascii="Roboto Light" w:hAnsi="Roboto Light"/>
          <w:sz w:val="24"/>
        </w:rPr>
      </w:pPr>
      <w:r w:rsidRPr="00256A86">
        <w:rPr>
          <w:rFonts w:ascii="Roboto Light" w:hAnsi="Roboto Light"/>
        </w:rPr>
        <w:t>Judicial interpretation</w:t>
      </w:r>
    </w:p>
    <w:p w14:paraId="60487F8B" w14:textId="77777777" w:rsidR="00813247" w:rsidRPr="00256A86" w:rsidRDefault="00813247" w:rsidP="00813247">
      <w:pPr>
        <w:rPr>
          <w:rFonts w:ascii="Roboto Light" w:hAnsi="Roboto Light"/>
          <w:sz w:val="24"/>
        </w:rPr>
      </w:pPr>
      <w:r w:rsidRPr="00256A86">
        <w:rPr>
          <w:rFonts w:ascii="Roboto Light" w:hAnsi="Roboto Light"/>
          <w:sz w:val="24"/>
        </w:rPr>
        <w:t xml:space="preserve">How effective are complimentary and remedial legislation in protecting rights of groups and individuals, including Aboriginal and Torres Strait Islanders? </w:t>
      </w:r>
    </w:p>
    <w:p w14:paraId="67325248" w14:textId="50AAB419" w:rsidR="0037698B" w:rsidRPr="00256A86" w:rsidRDefault="0037698B" w:rsidP="0037698B">
      <w:pPr>
        <w:rPr>
          <w:rFonts w:ascii="Roboto Light" w:hAnsi="Roboto Light"/>
          <w:sz w:val="24"/>
        </w:rPr>
      </w:pPr>
      <w:r w:rsidRPr="00256A86">
        <w:rPr>
          <w:rFonts w:ascii="Roboto Light" w:hAnsi="Roboto Light"/>
          <w:sz w:val="24"/>
        </w:rPr>
        <w:t xml:space="preserve">How can individuals and groups in society influence laws and lawmakers? </w:t>
      </w:r>
    </w:p>
    <w:p w14:paraId="4EB7E22B" w14:textId="77777777" w:rsidR="00185D5F" w:rsidRPr="00256A86" w:rsidRDefault="00185D5F" w:rsidP="00185D5F">
      <w:pPr>
        <w:pStyle w:val="ListParagraph"/>
        <w:numPr>
          <w:ilvl w:val="0"/>
          <w:numId w:val="8"/>
        </w:numPr>
        <w:ind w:left="1418"/>
        <w:rPr>
          <w:rFonts w:ascii="Roboto Light" w:hAnsi="Roboto Light"/>
        </w:rPr>
      </w:pPr>
      <w:r w:rsidRPr="00256A86">
        <w:rPr>
          <w:rFonts w:ascii="Roboto Light" w:hAnsi="Roboto Light"/>
        </w:rPr>
        <w:t>Representative government</w:t>
      </w:r>
    </w:p>
    <w:p w14:paraId="7F6C77D0" w14:textId="3A507C95" w:rsidR="00185D5F" w:rsidRPr="00256A86" w:rsidRDefault="00185D5F" w:rsidP="00185D5F">
      <w:pPr>
        <w:pStyle w:val="ListParagraph"/>
        <w:numPr>
          <w:ilvl w:val="0"/>
          <w:numId w:val="8"/>
        </w:numPr>
        <w:ind w:left="1418"/>
        <w:rPr>
          <w:rFonts w:ascii="Roboto Light" w:hAnsi="Roboto Light"/>
        </w:rPr>
      </w:pPr>
      <w:r w:rsidRPr="00256A86">
        <w:rPr>
          <w:rFonts w:ascii="Roboto Light" w:hAnsi="Roboto Light"/>
        </w:rPr>
        <w:t>Responsible government</w:t>
      </w:r>
    </w:p>
    <w:p w14:paraId="3FCBFCB2" w14:textId="1220B477" w:rsidR="00185D5F" w:rsidRPr="00256A86" w:rsidRDefault="00185D5F" w:rsidP="00185D5F">
      <w:pPr>
        <w:pStyle w:val="ListParagraph"/>
        <w:numPr>
          <w:ilvl w:val="0"/>
          <w:numId w:val="8"/>
        </w:numPr>
        <w:ind w:left="1418"/>
        <w:rPr>
          <w:rFonts w:ascii="Roboto Light" w:hAnsi="Roboto Light"/>
          <w:sz w:val="24"/>
        </w:rPr>
      </w:pPr>
      <w:r w:rsidRPr="00256A86">
        <w:rPr>
          <w:rFonts w:ascii="Roboto Light" w:hAnsi="Roboto Light"/>
          <w:sz w:val="24"/>
        </w:rPr>
        <w:t>Political party pressure groups</w:t>
      </w:r>
    </w:p>
    <w:p w14:paraId="7BE70DC2" w14:textId="0BB7EA89" w:rsidR="0037698B" w:rsidRPr="00256A86" w:rsidRDefault="0037698B" w:rsidP="0037698B">
      <w:pPr>
        <w:rPr>
          <w:rFonts w:ascii="Roboto Light" w:hAnsi="Roboto Light"/>
          <w:sz w:val="24"/>
        </w:rPr>
      </w:pPr>
      <w:r w:rsidRPr="00256A86">
        <w:rPr>
          <w:rFonts w:ascii="Roboto Light" w:hAnsi="Roboto Light"/>
          <w:sz w:val="24"/>
        </w:rPr>
        <w:t xml:space="preserve">What are the strengths and weaknesses of different types of lawmaking for human rights? </w:t>
      </w:r>
    </w:p>
    <w:p w14:paraId="29AD512E" w14:textId="77777777" w:rsidR="00185D5F" w:rsidRPr="00256A86" w:rsidRDefault="00185D5F" w:rsidP="0037698B">
      <w:pPr>
        <w:rPr>
          <w:rFonts w:ascii="Roboto Light" w:hAnsi="Roboto Light"/>
          <w:sz w:val="24"/>
        </w:rPr>
      </w:pPr>
    </w:p>
    <w:p w14:paraId="10EA551F" w14:textId="69F941D7" w:rsidR="0037698B" w:rsidRPr="00256A86" w:rsidRDefault="0037698B" w:rsidP="0037698B">
      <w:pPr>
        <w:rPr>
          <w:rFonts w:ascii="Roboto Light" w:hAnsi="Roboto Light"/>
          <w:sz w:val="24"/>
        </w:rPr>
      </w:pPr>
      <w:r w:rsidRPr="00256A86">
        <w:rPr>
          <w:rFonts w:ascii="Roboto Light" w:hAnsi="Roboto Light"/>
          <w:sz w:val="24"/>
        </w:rPr>
        <w:t xml:space="preserve">Students will need to explore the values represented in various laws and evaluate how those values may have impacted decisions made in court.  Some relevant topics to explore can include but is not limited to: </w:t>
      </w:r>
    </w:p>
    <w:p w14:paraId="1A5FD5D6" w14:textId="2489A422" w:rsidR="0037698B" w:rsidRPr="00256A86" w:rsidRDefault="009E3E86" w:rsidP="009E3E86">
      <w:pPr>
        <w:rPr>
          <w:rFonts w:ascii="Roboto Light" w:hAnsi="Roboto Light"/>
          <w:sz w:val="24"/>
        </w:rPr>
      </w:pPr>
      <w:r w:rsidRPr="00256A86">
        <w:rPr>
          <w:rFonts w:ascii="Roboto Light" w:hAnsi="Roboto Light"/>
          <w:sz w:val="24"/>
        </w:rPr>
        <w:t>Cases</w:t>
      </w:r>
      <w:r w:rsidR="009B4BE2" w:rsidRPr="00256A86">
        <w:rPr>
          <w:rFonts w:ascii="Roboto Light" w:hAnsi="Roboto Light"/>
          <w:sz w:val="24"/>
        </w:rPr>
        <w:t>/disputes</w:t>
      </w:r>
    </w:p>
    <w:p w14:paraId="7977C5A9" w14:textId="07062314" w:rsidR="009E3E86" w:rsidRPr="00256A86" w:rsidRDefault="009E3E86" w:rsidP="009E3E86">
      <w:pPr>
        <w:pStyle w:val="ListParagraph"/>
        <w:numPr>
          <w:ilvl w:val="0"/>
          <w:numId w:val="6"/>
        </w:numPr>
        <w:rPr>
          <w:rFonts w:ascii="Roboto Light" w:hAnsi="Roboto Light"/>
          <w:sz w:val="24"/>
        </w:rPr>
      </w:pPr>
      <w:proofErr w:type="spellStart"/>
      <w:r w:rsidRPr="00256A86">
        <w:rPr>
          <w:rFonts w:ascii="Roboto Light" w:hAnsi="Roboto Light"/>
          <w:sz w:val="24"/>
        </w:rPr>
        <w:t>Koowarta</w:t>
      </w:r>
      <w:proofErr w:type="spellEnd"/>
      <w:r w:rsidRPr="00256A86">
        <w:rPr>
          <w:rFonts w:ascii="Roboto Light" w:hAnsi="Roboto Light"/>
          <w:sz w:val="24"/>
        </w:rPr>
        <w:t xml:space="preserve"> v Bjelke-Petersen (1982)</w:t>
      </w:r>
    </w:p>
    <w:p w14:paraId="117C6327" w14:textId="2E7A1067" w:rsidR="009B4BE2" w:rsidRPr="00256A86" w:rsidRDefault="009B4BE2" w:rsidP="009E3E86">
      <w:pPr>
        <w:pStyle w:val="ListParagraph"/>
        <w:numPr>
          <w:ilvl w:val="0"/>
          <w:numId w:val="6"/>
        </w:numPr>
        <w:rPr>
          <w:rFonts w:ascii="Roboto Light" w:hAnsi="Roboto Light"/>
          <w:sz w:val="24"/>
        </w:rPr>
      </w:pPr>
      <w:r w:rsidRPr="00256A86">
        <w:rPr>
          <w:rFonts w:ascii="Roboto Light" w:hAnsi="Roboto Light"/>
          <w:sz w:val="24"/>
        </w:rPr>
        <w:t>Mabo v Queensland [No 1] (1988)</w:t>
      </w:r>
    </w:p>
    <w:p w14:paraId="4F9ECFEF" w14:textId="77777777" w:rsidR="00A97E53" w:rsidRPr="00256A86" w:rsidRDefault="009B4BE2" w:rsidP="00A97E53">
      <w:pPr>
        <w:pStyle w:val="ListParagraph"/>
        <w:numPr>
          <w:ilvl w:val="0"/>
          <w:numId w:val="6"/>
        </w:numPr>
        <w:rPr>
          <w:rFonts w:ascii="Roboto Light" w:hAnsi="Roboto Light"/>
          <w:sz w:val="24"/>
        </w:rPr>
      </w:pPr>
      <w:r w:rsidRPr="00256A86">
        <w:rPr>
          <w:rFonts w:ascii="Roboto Light" w:hAnsi="Roboto Light"/>
          <w:sz w:val="24"/>
        </w:rPr>
        <w:t>Mabo v Queensland [No 2]</w:t>
      </w:r>
      <w:r w:rsidR="009E3E86" w:rsidRPr="00256A86">
        <w:rPr>
          <w:rFonts w:ascii="Roboto Light" w:hAnsi="Roboto Light"/>
          <w:sz w:val="24"/>
        </w:rPr>
        <w:t xml:space="preserve"> </w:t>
      </w:r>
      <w:r w:rsidRPr="00256A86">
        <w:rPr>
          <w:rFonts w:ascii="Roboto Light" w:hAnsi="Roboto Light"/>
          <w:sz w:val="24"/>
        </w:rPr>
        <w:t>(1992)</w:t>
      </w:r>
      <w:r w:rsidR="00A97E53" w:rsidRPr="00256A86">
        <w:rPr>
          <w:rFonts w:ascii="Roboto Light" w:hAnsi="Roboto Light"/>
          <w:sz w:val="24"/>
        </w:rPr>
        <w:t xml:space="preserve"> </w:t>
      </w:r>
    </w:p>
    <w:p w14:paraId="50AF2C32" w14:textId="11B9E0F7" w:rsidR="009E3E86" w:rsidRPr="00256A86" w:rsidRDefault="00A97E53" w:rsidP="00A97E53">
      <w:pPr>
        <w:pStyle w:val="ListParagraph"/>
        <w:numPr>
          <w:ilvl w:val="0"/>
          <w:numId w:val="6"/>
        </w:numPr>
        <w:rPr>
          <w:rFonts w:ascii="Roboto Light" w:hAnsi="Roboto Light"/>
          <w:sz w:val="24"/>
        </w:rPr>
      </w:pPr>
      <w:r w:rsidRPr="00256A86">
        <w:rPr>
          <w:rFonts w:ascii="Roboto Light" w:hAnsi="Roboto Light"/>
          <w:sz w:val="24"/>
        </w:rPr>
        <w:t>Minister of State for Immigration and Ethnic Affairs v Teoh (1995)  (aka the Teoh case)</w:t>
      </w:r>
    </w:p>
    <w:p w14:paraId="25DC18A7" w14:textId="0ABF0259" w:rsidR="00A97E53" w:rsidRPr="00256A86" w:rsidRDefault="00A97E53" w:rsidP="00A97E53">
      <w:pPr>
        <w:pStyle w:val="ListParagraph"/>
        <w:numPr>
          <w:ilvl w:val="0"/>
          <w:numId w:val="6"/>
        </w:numPr>
        <w:rPr>
          <w:rFonts w:ascii="Roboto Light" w:hAnsi="Roboto Light"/>
          <w:sz w:val="24"/>
        </w:rPr>
      </w:pPr>
      <w:r w:rsidRPr="00256A86">
        <w:rPr>
          <w:rFonts w:ascii="Roboto Light" w:hAnsi="Roboto Light"/>
          <w:sz w:val="24"/>
        </w:rPr>
        <w:t>Northern Territory v Arnhem Land Aboriginal Land Trust (2008) (aka Blue Mud Bay case)</w:t>
      </w:r>
    </w:p>
    <w:p w14:paraId="3F4155CF" w14:textId="2F5E33F3" w:rsidR="009B4BE2" w:rsidRPr="00256A86" w:rsidRDefault="009B4BE2" w:rsidP="009B4BE2">
      <w:pPr>
        <w:pStyle w:val="ListParagraph"/>
        <w:numPr>
          <w:ilvl w:val="0"/>
          <w:numId w:val="6"/>
        </w:numPr>
        <w:rPr>
          <w:rFonts w:ascii="Roboto Light" w:hAnsi="Roboto Light"/>
          <w:sz w:val="24"/>
        </w:rPr>
      </w:pPr>
      <w:proofErr w:type="spellStart"/>
      <w:r w:rsidRPr="00256A86">
        <w:rPr>
          <w:rFonts w:ascii="Roboto Light" w:hAnsi="Roboto Light"/>
          <w:sz w:val="24"/>
        </w:rPr>
        <w:t>Mojgan</w:t>
      </w:r>
      <w:proofErr w:type="spellEnd"/>
      <w:r w:rsidRPr="00256A86">
        <w:rPr>
          <w:rFonts w:ascii="Roboto Light" w:hAnsi="Roboto Light"/>
          <w:sz w:val="24"/>
        </w:rPr>
        <w:t xml:space="preserve"> </w:t>
      </w:r>
      <w:proofErr w:type="spellStart"/>
      <w:r w:rsidRPr="00256A86">
        <w:rPr>
          <w:rFonts w:ascii="Roboto Light" w:hAnsi="Roboto Light"/>
          <w:sz w:val="24"/>
        </w:rPr>
        <w:t>Shamsalipoor</w:t>
      </w:r>
      <w:proofErr w:type="spellEnd"/>
      <w:r w:rsidR="00A97E53" w:rsidRPr="00256A86">
        <w:rPr>
          <w:rFonts w:ascii="Roboto Light" w:hAnsi="Roboto Light"/>
          <w:sz w:val="24"/>
        </w:rPr>
        <w:t xml:space="preserve"> asylum dispute (2016)</w:t>
      </w:r>
    </w:p>
    <w:p w14:paraId="4BFBAB45" w14:textId="75308212" w:rsidR="00A97E53" w:rsidRPr="00256A86" w:rsidRDefault="00A97E53" w:rsidP="009B4BE2">
      <w:pPr>
        <w:pStyle w:val="ListParagraph"/>
        <w:numPr>
          <w:ilvl w:val="0"/>
          <w:numId w:val="6"/>
        </w:numPr>
        <w:rPr>
          <w:rFonts w:ascii="Roboto Light" w:hAnsi="Roboto Light"/>
          <w:sz w:val="24"/>
        </w:rPr>
      </w:pPr>
      <w:proofErr w:type="spellStart"/>
      <w:r w:rsidRPr="00256A86">
        <w:rPr>
          <w:rFonts w:ascii="Roboto Light" w:hAnsi="Roboto Light"/>
          <w:sz w:val="24"/>
        </w:rPr>
        <w:t>Ngaringman</w:t>
      </w:r>
      <w:proofErr w:type="spellEnd"/>
      <w:r w:rsidRPr="00256A86">
        <w:rPr>
          <w:rFonts w:ascii="Roboto Light" w:hAnsi="Roboto Light"/>
          <w:sz w:val="24"/>
        </w:rPr>
        <w:t xml:space="preserve"> and Larrakia peoples land claims decision (2016)</w:t>
      </w:r>
    </w:p>
    <w:p w14:paraId="7A8BAFDA" w14:textId="74FC7148" w:rsidR="009E3E86" w:rsidRPr="00256A86" w:rsidRDefault="009E3E86" w:rsidP="009E3E86">
      <w:pPr>
        <w:rPr>
          <w:rFonts w:ascii="Roboto Light" w:hAnsi="Roboto Light"/>
          <w:sz w:val="24"/>
        </w:rPr>
      </w:pPr>
      <w:r w:rsidRPr="00256A86">
        <w:rPr>
          <w:rFonts w:ascii="Roboto Light" w:hAnsi="Roboto Light"/>
          <w:sz w:val="24"/>
        </w:rPr>
        <w:t>Treaties</w:t>
      </w:r>
    </w:p>
    <w:p w14:paraId="1392DD5B" w14:textId="51414E8B" w:rsidR="009E3E86" w:rsidRPr="00256A86" w:rsidRDefault="009E3E86" w:rsidP="009E3E86">
      <w:pPr>
        <w:pStyle w:val="ListParagraph"/>
        <w:numPr>
          <w:ilvl w:val="0"/>
          <w:numId w:val="5"/>
        </w:numPr>
        <w:rPr>
          <w:rFonts w:ascii="Roboto Light" w:hAnsi="Roboto Light"/>
          <w:sz w:val="24"/>
        </w:rPr>
      </w:pPr>
      <w:r w:rsidRPr="00256A86">
        <w:rPr>
          <w:rFonts w:ascii="Roboto Light" w:hAnsi="Roboto Light"/>
          <w:sz w:val="24"/>
        </w:rPr>
        <w:t>International Convention on the Elimination of All Forms of Racial Discrimination</w:t>
      </w:r>
    </w:p>
    <w:p w14:paraId="516F1AF6" w14:textId="45CB752C" w:rsidR="009E3E86" w:rsidRPr="00256A86" w:rsidRDefault="009E3E86" w:rsidP="009E3E86">
      <w:pPr>
        <w:pStyle w:val="ListParagraph"/>
        <w:numPr>
          <w:ilvl w:val="0"/>
          <w:numId w:val="5"/>
        </w:numPr>
        <w:rPr>
          <w:rFonts w:ascii="Roboto Light" w:hAnsi="Roboto Light"/>
          <w:sz w:val="24"/>
        </w:rPr>
      </w:pPr>
      <w:r w:rsidRPr="00256A86">
        <w:rPr>
          <w:rFonts w:ascii="Roboto Light" w:hAnsi="Roboto Light"/>
          <w:sz w:val="24"/>
        </w:rPr>
        <w:t>International Covenant on Civil and Political Rights</w:t>
      </w:r>
    </w:p>
    <w:p w14:paraId="44313CFF" w14:textId="397FD3E2" w:rsidR="009E3E86" w:rsidRPr="00256A86" w:rsidRDefault="009E3E86" w:rsidP="009E3E86">
      <w:pPr>
        <w:pStyle w:val="ListParagraph"/>
        <w:numPr>
          <w:ilvl w:val="0"/>
          <w:numId w:val="5"/>
        </w:numPr>
        <w:rPr>
          <w:rFonts w:ascii="Roboto Light" w:hAnsi="Roboto Light"/>
          <w:sz w:val="24"/>
        </w:rPr>
      </w:pPr>
      <w:r w:rsidRPr="00256A86">
        <w:rPr>
          <w:rFonts w:ascii="Roboto Light" w:hAnsi="Roboto Light"/>
          <w:sz w:val="24"/>
        </w:rPr>
        <w:t>Convention on the Rights of the Child</w:t>
      </w:r>
    </w:p>
    <w:p w14:paraId="33C5BAAF" w14:textId="77F0605C" w:rsidR="009E3E86" w:rsidRPr="00256A86" w:rsidRDefault="009E3E86" w:rsidP="009E3E86">
      <w:pPr>
        <w:pStyle w:val="ListParagraph"/>
        <w:numPr>
          <w:ilvl w:val="0"/>
          <w:numId w:val="5"/>
        </w:numPr>
        <w:rPr>
          <w:rFonts w:ascii="Roboto Light" w:hAnsi="Roboto Light"/>
          <w:sz w:val="24"/>
        </w:rPr>
      </w:pPr>
      <w:r w:rsidRPr="00256A86">
        <w:rPr>
          <w:rFonts w:ascii="Roboto Light" w:hAnsi="Roboto Light"/>
          <w:sz w:val="24"/>
        </w:rPr>
        <w:t>The Universal Declaration of Human Rights</w:t>
      </w:r>
    </w:p>
    <w:p w14:paraId="5BADB2C4" w14:textId="6B344635" w:rsidR="009E3E86" w:rsidRPr="00256A86" w:rsidRDefault="009E3E86" w:rsidP="009E3E86">
      <w:pPr>
        <w:pStyle w:val="ListParagraph"/>
        <w:numPr>
          <w:ilvl w:val="0"/>
          <w:numId w:val="5"/>
        </w:numPr>
        <w:rPr>
          <w:rFonts w:ascii="Roboto Light" w:hAnsi="Roboto Light"/>
          <w:sz w:val="24"/>
        </w:rPr>
      </w:pPr>
      <w:r w:rsidRPr="00256A86">
        <w:rPr>
          <w:rFonts w:ascii="Roboto Light" w:hAnsi="Roboto Light"/>
          <w:sz w:val="24"/>
        </w:rPr>
        <w:t>Convention on the Rights of Persons with Disabilities</w:t>
      </w:r>
    </w:p>
    <w:p w14:paraId="773C2D41" w14:textId="1ECE9B67" w:rsidR="00185D5F" w:rsidRPr="00256A86" w:rsidRDefault="009E3E86" w:rsidP="00185D5F">
      <w:pPr>
        <w:rPr>
          <w:rFonts w:ascii="Roboto Light" w:hAnsi="Roboto Light"/>
          <w:sz w:val="24"/>
        </w:rPr>
      </w:pPr>
      <w:r w:rsidRPr="00256A86">
        <w:rPr>
          <w:rFonts w:ascii="Roboto Light" w:hAnsi="Roboto Light"/>
          <w:sz w:val="24"/>
        </w:rPr>
        <w:t>Legislation</w:t>
      </w:r>
    </w:p>
    <w:p w14:paraId="51A6CE52" w14:textId="6983CAED" w:rsidR="00185D5F" w:rsidRPr="00256A86" w:rsidRDefault="00185D5F" w:rsidP="009E3E86">
      <w:pPr>
        <w:pStyle w:val="ListParagraph"/>
        <w:numPr>
          <w:ilvl w:val="0"/>
          <w:numId w:val="4"/>
        </w:numPr>
        <w:rPr>
          <w:rFonts w:ascii="Roboto Light" w:hAnsi="Roboto Light"/>
          <w:sz w:val="24"/>
        </w:rPr>
      </w:pPr>
      <w:r w:rsidRPr="00256A86">
        <w:rPr>
          <w:rFonts w:ascii="Roboto Light" w:hAnsi="Roboto Light"/>
          <w:sz w:val="24"/>
        </w:rPr>
        <w:t>Migration Act 1958 (</w:t>
      </w:r>
      <w:proofErr w:type="spellStart"/>
      <w:r w:rsidRPr="00256A86">
        <w:rPr>
          <w:rFonts w:ascii="Roboto Light" w:hAnsi="Roboto Light"/>
          <w:sz w:val="24"/>
        </w:rPr>
        <w:t>Cth</w:t>
      </w:r>
      <w:proofErr w:type="spellEnd"/>
      <w:r w:rsidRPr="00256A86">
        <w:rPr>
          <w:rFonts w:ascii="Roboto Light" w:hAnsi="Roboto Light"/>
          <w:sz w:val="24"/>
        </w:rPr>
        <w:t>)</w:t>
      </w:r>
    </w:p>
    <w:p w14:paraId="7575FDCE" w14:textId="7B504653" w:rsidR="009E3E86" w:rsidRPr="00256A86" w:rsidRDefault="009E3E86" w:rsidP="009E3E86">
      <w:pPr>
        <w:pStyle w:val="ListParagraph"/>
        <w:numPr>
          <w:ilvl w:val="0"/>
          <w:numId w:val="4"/>
        </w:numPr>
        <w:rPr>
          <w:rFonts w:ascii="Roboto Light" w:hAnsi="Roboto Light"/>
          <w:sz w:val="24"/>
        </w:rPr>
      </w:pPr>
      <w:r w:rsidRPr="00256A86">
        <w:rPr>
          <w:rFonts w:ascii="Roboto Light" w:hAnsi="Roboto Light"/>
          <w:sz w:val="24"/>
        </w:rPr>
        <w:t>Racial Discrimination Act</w:t>
      </w:r>
      <w:r w:rsidR="009B4BE2" w:rsidRPr="00256A86">
        <w:rPr>
          <w:rFonts w:ascii="Roboto Light" w:hAnsi="Roboto Light"/>
          <w:sz w:val="24"/>
        </w:rPr>
        <w:t xml:space="preserve"> 1975 (</w:t>
      </w:r>
      <w:proofErr w:type="spellStart"/>
      <w:r w:rsidR="009B4BE2" w:rsidRPr="00256A86">
        <w:rPr>
          <w:rFonts w:ascii="Roboto Light" w:hAnsi="Roboto Light"/>
          <w:sz w:val="24"/>
        </w:rPr>
        <w:t>Cth</w:t>
      </w:r>
      <w:proofErr w:type="spellEnd"/>
      <w:r w:rsidR="009B4BE2" w:rsidRPr="00256A86">
        <w:rPr>
          <w:rFonts w:ascii="Roboto Light" w:hAnsi="Roboto Light"/>
          <w:sz w:val="24"/>
        </w:rPr>
        <w:t>)</w:t>
      </w:r>
    </w:p>
    <w:p w14:paraId="7219B6F7" w14:textId="7EAFCE52" w:rsidR="00A97E53" w:rsidRPr="00256A86" w:rsidRDefault="00A97E53" w:rsidP="009E3E86">
      <w:pPr>
        <w:pStyle w:val="ListParagraph"/>
        <w:numPr>
          <w:ilvl w:val="0"/>
          <w:numId w:val="4"/>
        </w:numPr>
        <w:rPr>
          <w:rFonts w:ascii="Roboto Light" w:hAnsi="Roboto Light"/>
          <w:sz w:val="24"/>
        </w:rPr>
      </w:pPr>
      <w:r w:rsidRPr="00256A86">
        <w:rPr>
          <w:rFonts w:ascii="Roboto Light" w:hAnsi="Roboto Light"/>
          <w:sz w:val="24"/>
        </w:rPr>
        <w:t>Aboriginal Land Rights (northern Territory) Act 1976 (</w:t>
      </w:r>
      <w:proofErr w:type="spellStart"/>
      <w:r w:rsidRPr="00256A86">
        <w:rPr>
          <w:rFonts w:ascii="Roboto Light" w:hAnsi="Roboto Light"/>
          <w:sz w:val="24"/>
        </w:rPr>
        <w:t>Cth</w:t>
      </w:r>
      <w:proofErr w:type="spellEnd"/>
      <w:r w:rsidRPr="00256A86">
        <w:rPr>
          <w:rFonts w:ascii="Roboto Light" w:hAnsi="Roboto Light"/>
          <w:sz w:val="24"/>
        </w:rPr>
        <w:t>)</w:t>
      </w:r>
    </w:p>
    <w:p w14:paraId="77BF6829" w14:textId="5D8C72B0" w:rsidR="009B4BE2" w:rsidRPr="00256A86" w:rsidRDefault="009B4BE2" w:rsidP="009B4BE2">
      <w:pPr>
        <w:pStyle w:val="ListParagraph"/>
        <w:numPr>
          <w:ilvl w:val="0"/>
          <w:numId w:val="4"/>
        </w:numPr>
        <w:rPr>
          <w:rFonts w:ascii="Roboto Light" w:hAnsi="Roboto Light"/>
          <w:sz w:val="24"/>
        </w:rPr>
      </w:pPr>
      <w:r w:rsidRPr="00256A86">
        <w:rPr>
          <w:rFonts w:ascii="Roboto Light" w:hAnsi="Roboto Light"/>
          <w:sz w:val="24"/>
        </w:rPr>
        <w:t>Queensland Coast Islands Declaratory Act 1985 (Qld)</w:t>
      </w:r>
    </w:p>
    <w:p w14:paraId="4E42C095" w14:textId="201EEEAB" w:rsidR="009E3E86" w:rsidRPr="00256A86" w:rsidRDefault="009E3E86" w:rsidP="009E3E86">
      <w:pPr>
        <w:pStyle w:val="ListParagraph"/>
        <w:numPr>
          <w:ilvl w:val="0"/>
          <w:numId w:val="4"/>
        </w:numPr>
        <w:rPr>
          <w:rFonts w:ascii="Roboto Light" w:hAnsi="Roboto Light"/>
          <w:sz w:val="24"/>
        </w:rPr>
      </w:pPr>
      <w:r w:rsidRPr="00256A86">
        <w:rPr>
          <w:rFonts w:ascii="Roboto Light" w:hAnsi="Roboto Light"/>
          <w:sz w:val="24"/>
        </w:rPr>
        <w:t xml:space="preserve">Native Title Act </w:t>
      </w:r>
      <w:r w:rsidR="009B4BE2" w:rsidRPr="00256A86">
        <w:rPr>
          <w:rFonts w:ascii="Roboto Light" w:hAnsi="Roboto Light"/>
          <w:sz w:val="24"/>
        </w:rPr>
        <w:t>1993 (</w:t>
      </w:r>
      <w:proofErr w:type="spellStart"/>
      <w:r w:rsidR="009B4BE2" w:rsidRPr="00256A86">
        <w:rPr>
          <w:rFonts w:ascii="Roboto Light" w:hAnsi="Roboto Light"/>
          <w:sz w:val="24"/>
        </w:rPr>
        <w:t>Cth</w:t>
      </w:r>
      <w:proofErr w:type="spellEnd"/>
      <w:r w:rsidR="009B4BE2" w:rsidRPr="00256A86">
        <w:rPr>
          <w:rFonts w:ascii="Roboto Light" w:hAnsi="Roboto Light"/>
          <w:sz w:val="24"/>
        </w:rPr>
        <w:t>)</w:t>
      </w:r>
    </w:p>
    <w:p w14:paraId="3C050855" w14:textId="77777777" w:rsidR="0037698B" w:rsidRPr="0037698B" w:rsidRDefault="0037698B" w:rsidP="0037698B">
      <w:pPr>
        <w:rPr>
          <w:rFonts w:ascii="Lato" w:hAnsi="Lato"/>
          <w:sz w:val="24"/>
        </w:rPr>
      </w:pPr>
    </w:p>
    <w:sectPr w:rsidR="0037698B" w:rsidRPr="003769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9AFD" w14:textId="77777777" w:rsidR="00782B29" w:rsidRDefault="00782B29" w:rsidP="00FA61F7">
      <w:pPr>
        <w:spacing w:after="0" w:line="240" w:lineRule="auto"/>
      </w:pPr>
      <w:r>
        <w:separator/>
      </w:r>
    </w:p>
  </w:endnote>
  <w:endnote w:type="continuationSeparator" w:id="0">
    <w:p w14:paraId="1C8DA614" w14:textId="77777777" w:rsidR="00782B29" w:rsidRDefault="00782B29" w:rsidP="00FA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FC96" w14:textId="77777777" w:rsidR="00782B29" w:rsidRDefault="00782B29" w:rsidP="00FA61F7">
      <w:pPr>
        <w:spacing w:after="0" w:line="240" w:lineRule="auto"/>
      </w:pPr>
      <w:r>
        <w:separator/>
      </w:r>
    </w:p>
  </w:footnote>
  <w:footnote w:type="continuationSeparator" w:id="0">
    <w:p w14:paraId="4F04FE42" w14:textId="77777777" w:rsidR="00782B29" w:rsidRDefault="00782B29" w:rsidP="00FA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C6"/>
    <w:multiLevelType w:val="hybridMultilevel"/>
    <w:tmpl w:val="6E7C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B641D5"/>
    <w:multiLevelType w:val="hybridMultilevel"/>
    <w:tmpl w:val="7B8C0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99B6988"/>
    <w:multiLevelType w:val="hybridMultilevel"/>
    <w:tmpl w:val="C760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94402"/>
    <w:multiLevelType w:val="hybridMultilevel"/>
    <w:tmpl w:val="A630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F24636"/>
    <w:multiLevelType w:val="hybridMultilevel"/>
    <w:tmpl w:val="A560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96162B"/>
    <w:multiLevelType w:val="hybridMultilevel"/>
    <w:tmpl w:val="4AA6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9560D8"/>
    <w:multiLevelType w:val="hybridMultilevel"/>
    <w:tmpl w:val="FAC89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99A006C"/>
    <w:multiLevelType w:val="hybridMultilevel"/>
    <w:tmpl w:val="A7C8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B0"/>
    <w:rsid w:val="00185D5F"/>
    <w:rsid w:val="00187762"/>
    <w:rsid w:val="001A40B0"/>
    <w:rsid w:val="00256A86"/>
    <w:rsid w:val="0037698B"/>
    <w:rsid w:val="00595496"/>
    <w:rsid w:val="00692459"/>
    <w:rsid w:val="0075663B"/>
    <w:rsid w:val="00782B29"/>
    <w:rsid w:val="00813247"/>
    <w:rsid w:val="00856110"/>
    <w:rsid w:val="008C1DBA"/>
    <w:rsid w:val="009A45D4"/>
    <w:rsid w:val="009A5CC8"/>
    <w:rsid w:val="009B4BE2"/>
    <w:rsid w:val="009E3E86"/>
    <w:rsid w:val="00A97E53"/>
    <w:rsid w:val="00AC547D"/>
    <w:rsid w:val="00C74F7F"/>
    <w:rsid w:val="00F1069E"/>
    <w:rsid w:val="00FA61F7"/>
    <w:rsid w:val="00FC2517"/>
    <w:rsid w:val="00FD4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001"/>
  <w15:chartTrackingRefBased/>
  <w15:docId w15:val="{215DAEA7-2448-40CC-9B65-3164E0A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BA"/>
    <w:pPr>
      <w:ind w:left="720"/>
      <w:contextualSpacing/>
    </w:pPr>
  </w:style>
  <w:style w:type="paragraph" w:styleId="Header">
    <w:name w:val="header"/>
    <w:basedOn w:val="Normal"/>
    <w:link w:val="HeaderChar"/>
    <w:uiPriority w:val="99"/>
    <w:unhideWhenUsed/>
    <w:rsid w:val="00FA6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F7"/>
  </w:style>
  <w:style w:type="paragraph" w:styleId="Footer">
    <w:name w:val="footer"/>
    <w:basedOn w:val="Normal"/>
    <w:link w:val="FooterChar"/>
    <w:uiPriority w:val="99"/>
    <w:unhideWhenUsed/>
    <w:rsid w:val="00FA6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964">
      <w:bodyDiv w:val="1"/>
      <w:marLeft w:val="0"/>
      <w:marRight w:val="0"/>
      <w:marTop w:val="0"/>
      <w:marBottom w:val="0"/>
      <w:divBdr>
        <w:top w:val="none" w:sz="0" w:space="0" w:color="auto"/>
        <w:left w:val="none" w:sz="0" w:space="0" w:color="auto"/>
        <w:bottom w:val="none" w:sz="0" w:space="0" w:color="auto"/>
        <w:right w:val="none" w:sz="0" w:space="0" w:color="auto"/>
      </w:divBdr>
    </w:div>
    <w:div w:id="479856719">
      <w:bodyDiv w:val="1"/>
      <w:marLeft w:val="0"/>
      <w:marRight w:val="0"/>
      <w:marTop w:val="0"/>
      <w:marBottom w:val="0"/>
      <w:divBdr>
        <w:top w:val="none" w:sz="0" w:space="0" w:color="auto"/>
        <w:left w:val="none" w:sz="0" w:space="0" w:color="auto"/>
        <w:bottom w:val="none" w:sz="0" w:space="0" w:color="auto"/>
        <w:right w:val="none" w:sz="0" w:space="0" w:color="auto"/>
      </w:divBdr>
    </w:div>
    <w:div w:id="665017907">
      <w:bodyDiv w:val="1"/>
      <w:marLeft w:val="0"/>
      <w:marRight w:val="0"/>
      <w:marTop w:val="0"/>
      <w:marBottom w:val="0"/>
      <w:divBdr>
        <w:top w:val="none" w:sz="0" w:space="0" w:color="auto"/>
        <w:left w:val="none" w:sz="0" w:space="0" w:color="auto"/>
        <w:bottom w:val="none" w:sz="0" w:space="0" w:color="auto"/>
        <w:right w:val="none" w:sz="0" w:space="0" w:color="auto"/>
      </w:divBdr>
    </w:div>
    <w:div w:id="728654089">
      <w:bodyDiv w:val="1"/>
      <w:marLeft w:val="0"/>
      <w:marRight w:val="0"/>
      <w:marTop w:val="0"/>
      <w:marBottom w:val="0"/>
      <w:divBdr>
        <w:top w:val="none" w:sz="0" w:space="0" w:color="auto"/>
        <w:left w:val="none" w:sz="0" w:space="0" w:color="auto"/>
        <w:bottom w:val="none" w:sz="0" w:space="0" w:color="auto"/>
        <w:right w:val="none" w:sz="0" w:space="0" w:color="auto"/>
      </w:divBdr>
    </w:div>
    <w:div w:id="1736394124">
      <w:bodyDiv w:val="1"/>
      <w:marLeft w:val="0"/>
      <w:marRight w:val="0"/>
      <w:marTop w:val="0"/>
      <w:marBottom w:val="0"/>
      <w:divBdr>
        <w:top w:val="none" w:sz="0" w:space="0" w:color="auto"/>
        <w:left w:val="none" w:sz="0" w:space="0" w:color="auto"/>
        <w:bottom w:val="none" w:sz="0" w:space="0" w:color="auto"/>
        <w:right w:val="none" w:sz="0" w:space="0" w:color="auto"/>
      </w:divBdr>
    </w:div>
    <w:div w:id="21203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F22700A097F439B23C7D3765F7C3D" ma:contentTypeVersion="12" ma:contentTypeDescription="Create a new document." ma:contentTypeScope="" ma:versionID="28e808c9c27e00e77ac7f6d1276c427b">
  <xsd:schema xmlns:xsd="http://www.w3.org/2001/XMLSchema" xmlns:xs="http://www.w3.org/2001/XMLSchema" xmlns:p="http://schemas.microsoft.com/office/2006/metadata/properties" xmlns:ns3="cea0e36e-6211-4f10-896c-3e9665f026d5" xmlns:ns4="f94d2c84-6f74-4dea-8163-92d29d6412a0" targetNamespace="http://schemas.microsoft.com/office/2006/metadata/properties" ma:root="true" ma:fieldsID="34ab0560f8a163876b9dc01b400f0d74" ns3:_="" ns4:_="">
    <xsd:import namespace="cea0e36e-6211-4f10-896c-3e9665f026d5"/>
    <xsd:import namespace="f94d2c84-6f74-4dea-8163-92d29d6412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e36e-6211-4f10-896c-3e9665f0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d2c84-6f74-4dea-8163-92d29d6412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73FED-7414-4237-9D7F-4F7E16FA8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FFCD8-8B66-4159-886D-6DF3A33A9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e36e-6211-4f10-896c-3e9665f026d5"/>
    <ds:schemaRef ds:uri="f94d2c84-6f74-4dea-8163-92d29d641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378BB-A358-417A-B3DF-B457AF107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Eadie</dc:creator>
  <cp:keywords/>
  <dc:description/>
  <cp:lastModifiedBy>Collins, Karen (SACE)</cp:lastModifiedBy>
  <cp:revision>7</cp:revision>
  <dcterms:created xsi:type="dcterms:W3CDTF">2020-07-13T01:46:00Z</dcterms:created>
  <dcterms:modified xsi:type="dcterms:W3CDTF">2020-08-26T22:33:00Z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0x010100D06F22700A097F439B23C7D3765F7C3D</vt:lpwstr>
  </property>
</Properties>
</file>