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D0F282" w14:textId="1C912F62" w:rsidR="008D3255" w:rsidRPr="00DB1992" w:rsidRDefault="0069596C" w:rsidP="00DB1992">
      <w:pPr>
        <w:rPr>
          <w:rFonts w:ascii="Roboto" w:eastAsia="Roboto" w:hAnsi="Roboto" w:cs="Roboto"/>
        </w:rPr>
      </w:pPr>
      <w:r>
        <w:rPr>
          <w:rFonts w:ascii="Roboto" w:eastAsia="Roboto" w:hAnsi="Roboto" w:cs="Roboto"/>
        </w:rPr>
        <w:t>Stage 2 Legal Studies</w:t>
      </w:r>
    </w:p>
    <w:p w14:paraId="3144B766" w14:textId="77777777" w:rsidR="00DB1992" w:rsidRDefault="00924735" w:rsidP="00DB1992">
      <w:pPr>
        <w:rPr>
          <w:rFonts w:ascii="Roboto" w:eastAsia="Roboto" w:hAnsi="Roboto" w:cs="Roboto"/>
        </w:rPr>
      </w:pPr>
      <w:r>
        <w:rPr>
          <w:rFonts w:ascii="Roboto" w:eastAsia="Roboto" w:hAnsi="Roboto" w:cs="Roboto"/>
        </w:rPr>
        <w:t>Focus Area 2: Dispute Resolution</w:t>
      </w:r>
    </w:p>
    <w:p w14:paraId="1E1E5DB0" w14:textId="77777777" w:rsidR="00DB1992" w:rsidRDefault="00DB1992" w:rsidP="00DB1992">
      <w:pPr>
        <w:jc w:val="center"/>
        <w:rPr>
          <w:rFonts w:ascii="Roboto" w:eastAsia="Roboto" w:hAnsi="Roboto" w:cs="Roboto"/>
        </w:rPr>
      </w:pPr>
    </w:p>
    <w:p w14:paraId="2610F7F0" w14:textId="132C1B42" w:rsidR="00924735" w:rsidRDefault="0069596C" w:rsidP="00DB1992">
      <w:pPr>
        <w:jc w:val="center"/>
        <w:rPr>
          <w:rFonts w:ascii="Roboto" w:eastAsia="Roboto" w:hAnsi="Roboto" w:cs="Roboto"/>
        </w:rPr>
      </w:pPr>
      <w:r w:rsidRPr="00924735">
        <w:rPr>
          <w:rFonts w:ascii="Roboto" w:eastAsia="Roboto" w:hAnsi="Roboto" w:cs="Roboto"/>
        </w:rPr>
        <w:t>Assessment Type 1: Folio</w:t>
      </w:r>
    </w:p>
    <w:p w14:paraId="7F3A16CB" w14:textId="6DCECDDB" w:rsidR="008D3255" w:rsidRPr="00924735" w:rsidRDefault="008D3255" w:rsidP="00924735">
      <w:pPr>
        <w:jc w:val="center"/>
        <w:rPr>
          <w:rFonts w:ascii="Roboto" w:eastAsia="Roboto" w:hAnsi="Roboto" w:cs="Roboto"/>
          <w:b/>
          <w:sz w:val="24"/>
          <w:szCs w:val="24"/>
        </w:rPr>
      </w:pPr>
      <w:r w:rsidRPr="00924735">
        <w:rPr>
          <w:rFonts w:ascii="Roboto" w:eastAsia="Roboto" w:hAnsi="Roboto" w:cs="Roboto"/>
          <w:b/>
          <w:sz w:val="24"/>
          <w:szCs w:val="24"/>
        </w:rPr>
        <w:t>Task:</w:t>
      </w:r>
      <w:r w:rsidR="00924735">
        <w:rPr>
          <w:rFonts w:ascii="Roboto" w:eastAsia="Roboto" w:hAnsi="Roboto" w:cs="Roboto"/>
          <w:b/>
          <w:sz w:val="24"/>
          <w:szCs w:val="24"/>
        </w:rPr>
        <w:t xml:space="preserve"> Debate</w:t>
      </w:r>
    </w:p>
    <w:p w14:paraId="73A438DA" w14:textId="77777777" w:rsidR="00ED7541" w:rsidRDefault="00ED7541">
      <w:pPr>
        <w:jc w:val="both"/>
        <w:rPr>
          <w:rFonts w:ascii="Spectral" w:eastAsia="Spectral" w:hAnsi="Spectral" w:cs="Spectral"/>
          <w:i/>
          <w:sz w:val="6"/>
          <w:szCs w:val="6"/>
        </w:rPr>
      </w:pPr>
    </w:p>
    <w:p w14:paraId="73A438DB" w14:textId="77777777" w:rsidR="00ED7541" w:rsidRDefault="00ED7541">
      <w:pPr>
        <w:spacing w:line="360" w:lineRule="auto"/>
        <w:jc w:val="both"/>
        <w:rPr>
          <w:rFonts w:ascii="Roboto" w:eastAsia="Roboto" w:hAnsi="Roboto" w:cs="Roboto"/>
          <w:b/>
          <w:sz w:val="10"/>
          <w:szCs w:val="10"/>
        </w:rPr>
      </w:pPr>
    </w:p>
    <w:p w14:paraId="73A438DC" w14:textId="2F92778B" w:rsidR="00ED7541" w:rsidRPr="0069596C" w:rsidRDefault="005C5EE0" w:rsidP="003516FE">
      <w:pPr>
        <w:spacing w:line="360" w:lineRule="auto"/>
        <w:rPr>
          <w:rFonts w:ascii="Roboto" w:eastAsia="Roboto" w:hAnsi="Roboto" w:cs="Roboto"/>
          <w:b/>
        </w:rPr>
      </w:pPr>
      <w:r>
        <w:rPr>
          <w:rFonts w:ascii="Roboto" w:eastAsia="Roboto" w:hAnsi="Roboto" w:cs="Roboto"/>
          <w:b/>
        </w:rPr>
        <w:t>Task Description:</w:t>
      </w:r>
    </w:p>
    <w:p w14:paraId="73A438DD" w14:textId="77777777" w:rsidR="00ED7541" w:rsidRPr="0069596C" w:rsidRDefault="0069596C" w:rsidP="003516FE">
      <w:pPr>
        <w:spacing w:line="360" w:lineRule="auto"/>
        <w:rPr>
          <w:rFonts w:ascii="Roboto" w:eastAsia="Roboto" w:hAnsi="Roboto" w:cs="Roboto"/>
        </w:rPr>
      </w:pPr>
      <w:r w:rsidRPr="0069596C">
        <w:rPr>
          <w:rFonts w:ascii="Roboto" w:eastAsia="Roboto" w:hAnsi="Roboto" w:cs="Roboto"/>
        </w:rPr>
        <w:t xml:space="preserve">Working in groups, students use a range of sources to prepare a speech within a debate setting. </w:t>
      </w:r>
      <w:r w:rsidRPr="0069596C">
        <w:rPr>
          <w:rFonts w:ascii="Roboto" w:eastAsia="Roboto" w:hAnsi="Roboto" w:cs="Roboto"/>
        </w:rPr>
        <w:br/>
        <w:t xml:space="preserve">Students will be allocated to argue </w:t>
      </w:r>
      <w:r w:rsidRPr="005E7BE7">
        <w:rPr>
          <w:rFonts w:ascii="Roboto" w:eastAsia="Roboto" w:hAnsi="Roboto" w:cs="Roboto"/>
          <w:i/>
        </w:rPr>
        <w:t>for</w:t>
      </w:r>
      <w:r w:rsidRPr="005E7BE7">
        <w:rPr>
          <w:rFonts w:ascii="Roboto" w:eastAsia="Roboto" w:hAnsi="Roboto" w:cs="Roboto"/>
        </w:rPr>
        <w:t xml:space="preserve"> or </w:t>
      </w:r>
      <w:r w:rsidRPr="005E7BE7">
        <w:rPr>
          <w:rFonts w:ascii="Roboto" w:eastAsia="Roboto" w:hAnsi="Roboto" w:cs="Roboto"/>
          <w:i/>
        </w:rPr>
        <w:t>against</w:t>
      </w:r>
      <w:r w:rsidRPr="0069596C">
        <w:rPr>
          <w:rFonts w:ascii="Roboto" w:eastAsia="Roboto" w:hAnsi="Roboto" w:cs="Roboto"/>
        </w:rPr>
        <w:t xml:space="preserve"> the following prompt:</w:t>
      </w:r>
    </w:p>
    <w:p w14:paraId="73A438DE" w14:textId="77777777" w:rsidR="00ED7541" w:rsidRPr="0069596C" w:rsidRDefault="00ED7541" w:rsidP="003516FE">
      <w:pPr>
        <w:spacing w:line="360" w:lineRule="auto"/>
        <w:rPr>
          <w:rFonts w:ascii="Roboto" w:eastAsia="Roboto" w:hAnsi="Roboto" w:cs="Roboto"/>
        </w:rPr>
      </w:pPr>
    </w:p>
    <w:p w14:paraId="73A438DF" w14:textId="22E30F05" w:rsidR="00ED7541" w:rsidRPr="0069596C" w:rsidRDefault="0069596C" w:rsidP="00D33320">
      <w:pPr>
        <w:spacing w:line="360" w:lineRule="auto"/>
        <w:jc w:val="center"/>
        <w:rPr>
          <w:rFonts w:ascii="Roboto" w:eastAsia="Roboto" w:hAnsi="Roboto" w:cs="Roboto"/>
          <w:i/>
        </w:rPr>
      </w:pPr>
      <w:r w:rsidRPr="0069596C">
        <w:rPr>
          <w:rFonts w:ascii="Roboto" w:eastAsia="Roboto" w:hAnsi="Roboto" w:cs="Roboto"/>
          <w:i/>
        </w:rPr>
        <w:t xml:space="preserve">“The </w:t>
      </w:r>
      <w:r w:rsidRPr="00DB1992">
        <w:rPr>
          <w:rFonts w:ascii="Roboto" w:eastAsia="Roboto" w:hAnsi="Roboto" w:cs="Roboto"/>
        </w:rPr>
        <w:t>Inquisitorial</w:t>
      </w:r>
      <w:r w:rsidRPr="0069596C">
        <w:rPr>
          <w:rFonts w:ascii="Roboto" w:eastAsia="Roboto" w:hAnsi="Roboto" w:cs="Roboto"/>
          <w:i/>
        </w:rPr>
        <w:t xml:space="preserve"> System is more effective than the Adversar</w:t>
      </w:r>
      <w:r w:rsidR="000452F3">
        <w:rPr>
          <w:rFonts w:ascii="Roboto" w:eastAsia="Roboto" w:hAnsi="Roboto" w:cs="Roboto"/>
          <w:i/>
        </w:rPr>
        <w:t>ial</w:t>
      </w:r>
      <w:r w:rsidRPr="0069596C">
        <w:rPr>
          <w:rFonts w:ascii="Roboto" w:eastAsia="Roboto" w:hAnsi="Roboto" w:cs="Roboto"/>
          <w:i/>
        </w:rPr>
        <w:t xml:space="preserve"> System in administering justice.”</w:t>
      </w:r>
    </w:p>
    <w:p w14:paraId="73A438E0" w14:textId="77777777" w:rsidR="00ED7541" w:rsidRPr="0069596C" w:rsidRDefault="00ED7541" w:rsidP="003516FE">
      <w:pPr>
        <w:spacing w:line="360" w:lineRule="auto"/>
        <w:rPr>
          <w:rFonts w:ascii="Roboto" w:eastAsia="Roboto" w:hAnsi="Roboto" w:cs="Roboto"/>
        </w:rPr>
      </w:pPr>
    </w:p>
    <w:p w14:paraId="73A438E1" w14:textId="1B769BAA" w:rsidR="00ED7541" w:rsidRPr="003516FE" w:rsidRDefault="0069596C" w:rsidP="003516FE">
      <w:pPr>
        <w:spacing w:line="360" w:lineRule="auto"/>
        <w:rPr>
          <w:rFonts w:ascii="Roboto" w:eastAsia="Roboto" w:hAnsi="Roboto" w:cs="Roboto"/>
        </w:rPr>
      </w:pPr>
      <w:r w:rsidRPr="0069596C">
        <w:rPr>
          <w:rFonts w:ascii="Roboto" w:eastAsia="Roboto" w:hAnsi="Roboto" w:cs="Roboto"/>
        </w:rPr>
        <w:t xml:space="preserve">They will deliver their individual speech, followed by a brief rebuttal from the opposing side. Adhering to the formal processes of a debate. Each student’s individual speech will illustrate one perspective on the issue, using legal principles to communicate an effective and convincing opinion. This will explore the legal principles and processes relevant to </w:t>
      </w:r>
      <w:r w:rsidRPr="003516FE">
        <w:rPr>
          <w:rFonts w:ascii="Roboto" w:eastAsia="Roboto" w:hAnsi="Roboto" w:cs="Roboto"/>
        </w:rPr>
        <w:t>Focus Area 2: Dispute Resolution</w:t>
      </w:r>
      <w:r w:rsidR="005E7BE7" w:rsidRPr="003516FE">
        <w:rPr>
          <w:rFonts w:ascii="Roboto" w:eastAsia="Roboto" w:hAnsi="Roboto" w:cs="Roboto"/>
        </w:rPr>
        <w:t>.</w:t>
      </w:r>
    </w:p>
    <w:p w14:paraId="73A438E2" w14:textId="77777777" w:rsidR="00ED7541" w:rsidRPr="0069596C" w:rsidRDefault="00ED7541" w:rsidP="003516FE">
      <w:pPr>
        <w:spacing w:line="360" w:lineRule="auto"/>
        <w:rPr>
          <w:rFonts w:ascii="Roboto" w:eastAsia="Roboto" w:hAnsi="Roboto" w:cs="Roboto"/>
        </w:rPr>
        <w:sectPr w:rsidR="00ED7541" w:rsidRPr="0069596C">
          <w:footerReference w:type="default" r:id="rId10"/>
          <w:pgSz w:w="11906" w:h="16838"/>
          <w:pgMar w:top="850" w:right="850" w:bottom="850" w:left="850" w:header="720" w:footer="720" w:gutter="0"/>
          <w:pgNumType w:start="1"/>
          <w:cols w:space="720"/>
        </w:sectPr>
      </w:pPr>
    </w:p>
    <w:p w14:paraId="73A438ED" w14:textId="77777777" w:rsidR="00ED7541" w:rsidRPr="0069596C" w:rsidRDefault="00ED7541" w:rsidP="003516FE">
      <w:pPr>
        <w:spacing w:line="360" w:lineRule="auto"/>
        <w:rPr>
          <w:rFonts w:ascii="Roboto" w:eastAsia="Roboto" w:hAnsi="Roboto" w:cs="Roboto"/>
          <w:i/>
        </w:rPr>
      </w:pPr>
    </w:p>
    <w:p w14:paraId="73A438EE" w14:textId="77777777" w:rsidR="00ED7541" w:rsidRPr="0069596C" w:rsidRDefault="0069596C" w:rsidP="003516FE">
      <w:pPr>
        <w:spacing w:line="360" w:lineRule="auto"/>
        <w:rPr>
          <w:rFonts w:ascii="Roboto" w:eastAsia="Roboto" w:hAnsi="Roboto" w:cs="Roboto"/>
          <w:i/>
        </w:rPr>
        <w:sectPr w:rsidR="00ED7541" w:rsidRPr="0069596C">
          <w:type w:val="continuous"/>
          <w:pgSz w:w="11906" w:h="16838"/>
          <w:pgMar w:top="850" w:right="850" w:bottom="850" w:left="850" w:header="720" w:footer="720" w:gutter="0"/>
          <w:cols w:space="720"/>
        </w:sectPr>
      </w:pPr>
      <w:r w:rsidRPr="0069596C">
        <w:rPr>
          <w:rFonts w:ascii="Roboto" w:eastAsia="Roboto" w:hAnsi="Roboto" w:cs="Roboto"/>
        </w:rPr>
        <w:t>This will further allow students to analyse the competing tensions associated with the Dispute Resolution process. Throughout their contribution to the debate, students are required to address one or more of the following:</w:t>
      </w:r>
    </w:p>
    <w:p w14:paraId="73A438EF" w14:textId="77777777" w:rsidR="00ED7541" w:rsidRPr="00D33320" w:rsidRDefault="0069596C" w:rsidP="003516FE">
      <w:pPr>
        <w:numPr>
          <w:ilvl w:val="0"/>
          <w:numId w:val="2"/>
        </w:numPr>
        <w:rPr>
          <w:rFonts w:ascii="Roboto" w:eastAsia="Roboto" w:hAnsi="Roboto" w:cs="Roboto"/>
        </w:rPr>
      </w:pPr>
      <w:r w:rsidRPr="00D33320">
        <w:rPr>
          <w:rFonts w:ascii="Roboto" w:eastAsia="Roboto" w:hAnsi="Roboto" w:cs="Roboto"/>
        </w:rPr>
        <w:t>Fairness and Efficiency</w:t>
      </w:r>
    </w:p>
    <w:p w14:paraId="73A438F0" w14:textId="77777777" w:rsidR="00ED7541" w:rsidRPr="00D33320" w:rsidRDefault="0069596C" w:rsidP="003516FE">
      <w:pPr>
        <w:numPr>
          <w:ilvl w:val="0"/>
          <w:numId w:val="2"/>
        </w:numPr>
        <w:rPr>
          <w:rFonts w:ascii="Roboto" w:eastAsia="Roboto" w:hAnsi="Roboto" w:cs="Roboto"/>
        </w:rPr>
      </w:pPr>
      <w:r w:rsidRPr="00D33320">
        <w:rPr>
          <w:rFonts w:ascii="Roboto" w:eastAsia="Roboto" w:hAnsi="Roboto" w:cs="Roboto"/>
        </w:rPr>
        <w:t>Certainty and Flexibility</w:t>
      </w:r>
    </w:p>
    <w:p w14:paraId="73A438F1" w14:textId="77777777" w:rsidR="00ED7541" w:rsidRPr="00D33320" w:rsidRDefault="0069596C" w:rsidP="003516FE">
      <w:pPr>
        <w:numPr>
          <w:ilvl w:val="0"/>
          <w:numId w:val="2"/>
        </w:numPr>
        <w:rPr>
          <w:rFonts w:ascii="Roboto" w:eastAsia="Roboto" w:hAnsi="Roboto" w:cs="Roboto"/>
        </w:rPr>
      </w:pPr>
      <w:r w:rsidRPr="00D33320">
        <w:rPr>
          <w:rFonts w:ascii="Roboto" w:eastAsia="Roboto" w:hAnsi="Roboto" w:cs="Roboto"/>
        </w:rPr>
        <w:t>Empowered and Disempowered</w:t>
      </w:r>
    </w:p>
    <w:p w14:paraId="73A438F2" w14:textId="77777777" w:rsidR="00ED7541" w:rsidRPr="00D33320" w:rsidRDefault="0069596C" w:rsidP="003516FE">
      <w:pPr>
        <w:numPr>
          <w:ilvl w:val="0"/>
          <w:numId w:val="2"/>
        </w:numPr>
        <w:rPr>
          <w:rFonts w:ascii="Roboto" w:eastAsia="Roboto" w:hAnsi="Roboto" w:cs="Roboto"/>
        </w:rPr>
        <w:sectPr w:rsidR="00ED7541" w:rsidRPr="00D33320">
          <w:type w:val="continuous"/>
          <w:pgSz w:w="11906" w:h="16838"/>
          <w:pgMar w:top="850" w:right="850" w:bottom="850" w:left="850" w:header="720" w:footer="720" w:gutter="0"/>
          <w:cols w:num="2" w:space="720" w:equalWidth="0">
            <w:col w:w="4742" w:space="720"/>
            <w:col w:w="4742" w:space="0"/>
          </w:cols>
        </w:sectPr>
      </w:pPr>
      <w:r w:rsidRPr="00D33320">
        <w:rPr>
          <w:rFonts w:ascii="Roboto" w:eastAsia="Roboto" w:hAnsi="Roboto" w:cs="Roboto"/>
        </w:rPr>
        <w:t xml:space="preserve">Rights and Responsibilities </w:t>
      </w:r>
    </w:p>
    <w:p w14:paraId="73A438F3" w14:textId="77777777" w:rsidR="00ED7541" w:rsidRPr="0069596C" w:rsidRDefault="00ED7541" w:rsidP="003516FE">
      <w:pPr>
        <w:rPr>
          <w:rFonts w:ascii="Roboto" w:eastAsia="Roboto" w:hAnsi="Roboto" w:cs="Roboto"/>
          <w:i/>
        </w:rPr>
      </w:pPr>
    </w:p>
    <w:p w14:paraId="73A438F4" w14:textId="77777777" w:rsidR="00ED7541" w:rsidRPr="0069596C" w:rsidRDefault="0069596C" w:rsidP="003516FE">
      <w:pPr>
        <w:spacing w:line="360" w:lineRule="auto"/>
        <w:rPr>
          <w:rFonts w:ascii="Roboto" w:eastAsia="Roboto" w:hAnsi="Roboto" w:cs="Roboto"/>
          <w:b/>
        </w:rPr>
      </w:pPr>
      <w:r w:rsidRPr="0069596C">
        <w:rPr>
          <w:rFonts w:ascii="Roboto" w:eastAsia="Roboto" w:hAnsi="Roboto" w:cs="Roboto"/>
          <w:b/>
        </w:rPr>
        <w:t>Assessment Conditions:</w:t>
      </w:r>
    </w:p>
    <w:p w14:paraId="73A438F6" w14:textId="2DC96811" w:rsidR="00ED7541" w:rsidRPr="003516FE" w:rsidRDefault="0069596C" w:rsidP="003516FE">
      <w:pPr>
        <w:spacing w:line="360" w:lineRule="auto"/>
      </w:pPr>
      <w:r w:rsidRPr="003516FE">
        <w:rPr>
          <w:rFonts w:ascii="Roboto" w:eastAsia="Roboto" w:hAnsi="Roboto" w:cs="Roboto"/>
        </w:rPr>
        <w:t xml:space="preserve">Students will develop a written transcript of their debate speech, with a maximum of 1,000 words. </w:t>
      </w:r>
      <w:r w:rsidR="003516FE">
        <w:rPr>
          <w:rFonts w:ascii="Roboto" w:eastAsia="Roboto" w:hAnsi="Roboto" w:cs="Roboto"/>
        </w:rPr>
        <w:br/>
      </w:r>
      <w:r w:rsidRPr="003516FE">
        <w:rPr>
          <w:rFonts w:ascii="Roboto" w:eastAsia="Roboto" w:hAnsi="Roboto" w:cs="Roboto"/>
        </w:rPr>
        <w:t xml:space="preserve">The oral component will be voice recorded in class and must not exceed a total of 6 minutes. </w:t>
      </w:r>
      <w:r w:rsidR="003516FE">
        <w:rPr>
          <w:rFonts w:ascii="Roboto" w:eastAsia="Roboto" w:hAnsi="Roboto" w:cs="Roboto"/>
        </w:rPr>
        <w:br/>
      </w:r>
      <w:r w:rsidRPr="003516FE">
        <w:rPr>
          <w:rFonts w:ascii="Roboto" w:eastAsia="Roboto" w:hAnsi="Roboto" w:cs="Roboto"/>
        </w:rPr>
        <w:t>Students are required to attach</w:t>
      </w:r>
      <w:r w:rsidR="003516FE" w:rsidRPr="003516FE">
        <w:rPr>
          <w:rFonts w:ascii="Roboto" w:eastAsia="Roboto" w:hAnsi="Roboto" w:cs="Roboto"/>
        </w:rPr>
        <w:t xml:space="preserve"> a</w:t>
      </w:r>
      <w:r w:rsidRPr="003516FE">
        <w:rPr>
          <w:rFonts w:ascii="Roboto" w:eastAsia="Roboto" w:hAnsi="Roboto" w:cs="Roboto"/>
        </w:rPr>
        <w:t xml:space="preserve"> Reference List.</w:t>
      </w:r>
    </w:p>
    <w:p w14:paraId="73A43900" w14:textId="2008A246" w:rsidR="00ED7541" w:rsidRDefault="00ED7541" w:rsidP="0069596C">
      <w:pPr>
        <w:spacing w:line="360" w:lineRule="auto"/>
        <w:jc w:val="both"/>
        <w:rPr>
          <w:sz w:val="18"/>
          <w:szCs w:val="18"/>
        </w:rPr>
      </w:pPr>
    </w:p>
    <w:tbl>
      <w:tblPr>
        <w:tblStyle w:val="a0"/>
        <w:tblW w:w="1017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ED7541" w14:paraId="73A43902" w14:textId="77777777">
        <w:trPr>
          <w:trHeight w:val="263"/>
        </w:trPr>
        <w:tc>
          <w:tcPr>
            <w:tcW w:w="10170" w:type="dxa"/>
            <w:shd w:val="clear" w:color="auto" w:fill="EFEFEF"/>
          </w:tcPr>
          <w:p w14:paraId="73A43901" w14:textId="77777777" w:rsidR="00ED7541" w:rsidRDefault="0069596C">
            <w:pPr>
              <w:spacing w:line="240" w:lineRule="auto"/>
              <w:jc w:val="center"/>
            </w:pPr>
            <w:r>
              <w:rPr>
                <w:b/>
                <w:i/>
              </w:rPr>
              <w:t>Assessment Design Criteria</w:t>
            </w:r>
          </w:p>
        </w:tc>
      </w:tr>
      <w:tr w:rsidR="00ED7541" w14:paraId="73A4390C" w14:textId="77777777">
        <w:trPr>
          <w:trHeight w:val="2310"/>
        </w:trPr>
        <w:tc>
          <w:tcPr>
            <w:tcW w:w="10170" w:type="dxa"/>
          </w:tcPr>
          <w:p w14:paraId="73A43903" w14:textId="77777777" w:rsidR="00ED7541" w:rsidRPr="00DB1992" w:rsidRDefault="0069596C">
            <w:pPr>
              <w:tabs>
                <w:tab w:val="left" w:pos="567"/>
              </w:tabs>
              <w:spacing w:before="60" w:line="240" w:lineRule="auto"/>
              <w:ind w:left="567"/>
              <w:rPr>
                <w:b/>
                <w:sz w:val="18"/>
                <w:szCs w:val="18"/>
              </w:rPr>
            </w:pPr>
            <w:r w:rsidRPr="00DB1992">
              <w:rPr>
                <w:b/>
                <w:sz w:val="18"/>
                <w:szCs w:val="18"/>
              </w:rPr>
              <w:t>Understanding and Application</w:t>
            </w:r>
          </w:p>
          <w:p w14:paraId="73A43904" w14:textId="77777777" w:rsidR="00ED7541" w:rsidRPr="00DB1992" w:rsidRDefault="0069596C">
            <w:pPr>
              <w:tabs>
                <w:tab w:val="left" w:pos="567"/>
              </w:tabs>
              <w:spacing w:before="60" w:line="240" w:lineRule="auto"/>
              <w:ind w:left="567"/>
              <w:rPr>
                <w:sz w:val="18"/>
                <w:szCs w:val="18"/>
              </w:rPr>
            </w:pPr>
            <w:r w:rsidRPr="00DB1992">
              <w:rPr>
                <w:sz w:val="18"/>
                <w:szCs w:val="18"/>
              </w:rPr>
              <w:t>UA1</w:t>
            </w:r>
            <w:r w:rsidRPr="00DB1992">
              <w:rPr>
                <w:sz w:val="18"/>
                <w:szCs w:val="18"/>
              </w:rPr>
              <w:tab/>
              <w:t xml:space="preserve">Understanding of ways that the legal system balances competing </w:t>
            </w:r>
            <w:proofErr w:type="gramStart"/>
            <w:r w:rsidRPr="00DB1992">
              <w:rPr>
                <w:sz w:val="18"/>
                <w:szCs w:val="18"/>
              </w:rPr>
              <w:t>tensions</w:t>
            </w:r>
            <w:proofErr w:type="gramEnd"/>
            <w:r w:rsidRPr="00DB1992">
              <w:rPr>
                <w:sz w:val="18"/>
                <w:szCs w:val="18"/>
              </w:rPr>
              <w:t xml:space="preserve"> </w:t>
            </w:r>
          </w:p>
          <w:p w14:paraId="73A43905" w14:textId="77777777" w:rsidR="00ED7541" w:rsidRPr="00DB1992" w:rsidRDefault="0069596C">
            <w:pPr>
              <w:tabs>
                <w:tab w:val="left" w:pos="567"/>
              </w:tabs>
              <w:spacing w:before="60" w:line="240" w:lineRule="auto"/>
              <w:ind w:left="567"/>
              <w:rPr>
                <w:sz w:val="18"/>
                <w:szCs w:val="18"/>
              </w:rPr>
            </w:pPr>
            <w:r w:rsidRPr="00DB1992">
              <w:rPr>
                <w:sz w:val="18"/>
                <w:szCs w:val="18"/>
              </w:rPr>
              <w:t>UA2</w:t>
            </w:r>
            <w:r w:rsidRPr="00DB1992">
              <w:rPr>
                <w:sz w:val="18"/>
                <w:szCs w:val="18"/>
              </w:rPr>
              <w:tab/>
              <w:t>Application of legal principles and processes to specific contexts</w:t>
            </w:r>
          </w:p>
          <w:p w14:paraId="73A43906" w14:textId="77777777" w:rsidR="00ED7541" w:rsidRPr="00DB1992" w:rsidRDefault="0069596C">
            <w:pPr>
              <w:tabs>
                <w:tab w:val="left" w:pos="567"/>
              </w:tabs>
              <w:spacing w:before="60" w:line="240" w:lineRule="auto"/>
              <w:ind w:left="567"/>
              <w:rPr>
                <w:sz w:val="18"/>
                <w:szCs w:val="18"/>
              </w:rPr>
            </w:pPr>
            <w:r w:rsidRPr="00DB1992">
              <w:rPr>
                <w:sz w:val="18"/>
                <w:szCs w:val="18"/>
              </w:rPr>
              <w:t>UA3</w:t>
            </w:r>
            <w:r w:rsidRPr="00DB1992">
              <w:rPr>
                <w:sz w:val="18"/>
                <w:szCs w:val="18"/>
              </w:rPr>
              <w:tab/>
              <w:t>Research, selection, application, and acknowledgement of relevant sources</w:t>
            </w:r>
          </w:p>
          <w:p w14:paraId="73A43907" w14:textId="77777777" w:rsidR="00ED7541" w:rsidRPr="00DB1992" w:rsidRDefault="0069596C">
            <w:pPr>
              <w:tabs>
                <w:tab w:val="left" w:pos="567"/>
              </w:tabs>
              <w:spacing w:before="60" w:line="240" w:lineRule="auto"/>
              <w:ind w:left="567"/>
              <w:rPr>
                <w:b/>
                <w:sz w:val="18"/>
                <w:szCs w:val="18"/>
              </w:rPr>
            </w:pPr>
            <w:r w:rsidRPr="00DB1992">
              <w:rPr>
                <w:b/>
                <w:sz w:val="18"/>
                <w:szCs w:val="18"/>
              </w:rPr>
              <w:t>Analysis and Evaluation</w:t>
            </w:r>
          </w:p>
          <w:p w14:paraId="73A43908" w14:textId="77777777" w:rsidR="00ED7541" w:rsidRPr="00DB1992" w:rsidRDefault="0069596C">
            <w:pPr>
              <w:tabs>
                <w:tab w:val="left" w:pos="567"/>
              </w:tabs>
              <w:spacing w:before="60" w:line="240" w:lineRule="auto"/>
              <w:ind w:left="567"/>
              <w:rPr>
                <w:sz w:val="18"/>
                <w:szCs w:val="18"/>
              </w:rPr>
            </w:pPr>
            <w:r w:rsidRPr="00DB1992">
              <w:rPr>
                <w:sz w:val="18"/>
                <w:szCs w:val="18"/>
              </w:rPr>
              <w:t>AE1</w:t>
            </w:r>
            <w:r w:rsidRPr="00DB1992">
              <w:rPr>
                <w:sz w:val="18"/>
                <w:szCs w:val="18"/>
              </w:rPr>
              <w:tab/>
              <w:t>Analysis and evaluation of legal principles, processes, or problems</w:t>
            </w:r>
          </w:p>
          <w:p w14:paraId="73A43909" w14:textId="77777777" w:rsidR="00ED7541" w:rsidRPr="00DB1992" w:rsidRDefault="0069596C">
            <w:pPr>
              <w:tabs>
                <w:tab w:val="left" w:pos="567"/>
              </w:tabs>
              <w:spacing w:before="60" w:line="240" w:lineRule="auto"/>
              <w:ind w:left="567"/>
              <w:rPr>
                <w:sz w:val="18"/>
                <w:szCs w:val="18"/>
              </w:rPr>
            </w:pPr>
            <w:r w:rsidRPr="00DB1992">
              <w:rPr>
                <w:color w:val="999999"/>
                <w:sz w:val="18"/>
                <w:szCs w:val="18"/>
              </w:rPr>
              <w:t>AE2</w:t>
            </w:r>
            <w:r w:rsidRPr="00DB1992">
              <w:rPr>
                <w:color w:val="999999"/>
                <w:sz w:val="18"/>
                <w:szCs w:val="18"/>
              </w:rPr>
              <w:tab/>
              <w:t xml:space="preserve">Evaluation of legal issues or arguments to reach a conclusion and/or make </w:t>
            </w:r>
            <w:proofErr w:type="gramStart"/>
            <w:r w:rsidRPr="00DB1992">
              <w:rPr>
                <w:color w:val="999999"/>
                <w:sz w:val="18"/>
                <w:szCs w:val="18"/>
              </w:rPr>
              <w:t>recommendations</w:t>
            </w:r>
            <w:proofErr w:type="gramEnd"/>
          </w:p>
          <w:p w14:paraId="73A4390A" w14:textId="77777777" w:rsidR="00ED7541" w:rsidRPr="00DB1992" w:rsidRDefault="0069596C">
            <w:pPr>
              <w:tabs>
                <w:tab w:val="left" w:pos="567"/>
              </w:tabs>
              <w:spacing w:before="60" w:line="240" w:lineRule="auto"/>
              <w:ind w:left="567"/>
              <w:rPr>
                <w:b/>
                <w:sz w:val="18"/>
                <w:szCs w:val="18"/>
              </w:rPr>
            </w:pPr>
            <w:r w:rsidRPr="00DB1992">
              <w:rPr>
                <w:b/>
                <w:sz w:val="18"/>
                <w:szCs w:val="18"/>
              </w:rPr>
              <w:t>Communication</w:t>
            </w:r>
          </w:p>
          <w:p w14:paraId="73A4390B" w14:textId="77777777" w:rsidR="00ED7541" w:rsidRDefault="0069596C">
            <w:pPr>
              <w:tabs>
                <w:tab w:val="left" w:pos="567"/>
              </w:tabs>
              <w:spacing w:before="60" w:line="240" w:lineRule="auto"/>
              <w:ind w:left="567"/>
              <w:rPr>
                <w:sz w:val="6"/>
                <w:szCs w:val="6"/>
              </w:rPr>
            </w:pPr>
            <w:r w:rsidRPr="00DB1992">
              <w:rPr>
                <w:sz w:val="18"/>
                <w:szCs w:val="18"/>
              </w:rPr>
              <w:t>C1</w:t>
            </w:r>
            <w:r w:rsidRPr="00DB1992">
              <w:rPr>
                <w:sz w:val="18"/>
                <w:szCs w:val="18"/>
              </w:rPr>
              <w:tab/>
              <w:t xml:space="preserve">Communication of legal concepts, </w:t>
            </w:r>
            <w:proofErr w:type="gramStart"/>
            <w:r w:rsidRPr="00DB1992">
              <w:rPr>
                <w:sz w:val="18"/>
                <w:szCs w:val="18"/>
              </w:rPr>
              <w:t>opinions</w:t>
            </w:r>
            <w:proofErr w:type="gramEnd"/>
            <w:r w:rsidRPr="00DB1992">
              <w:rPr>
                <w:sz w:val="18"/>
                <w:szCs w:val="18"/>
              </w:rPr>
              <w:t xml:space="preserve"> and arguments</w:t>
            </w:r>
            <w:r>
              <w:rPr>
                <w:sz w:val="16"/>
                <w:szCs w:val="16"/>
              </w:rPr>
              <w:br/>
            </w:r>
          </w:p>
        </w:tc>
      </w:tr>
    </w:tbl>
    <w:p w14:paraId="56AD071A" w14:textId="77777777" w:rsidR="0069596C" w:rsidRDefault="0069596C">
      <w:pPr>
        <w:spacing w:line="240" w:lineRule="auto"/>
        <w:rPr>
          <w:rFonts w:ascii="Roboto Medium" w:eastAsia="Roboto Medium" w:hAnsi="Roboto Medium" w:cs="Roboto Medium"/>
          <w:sz w:val="26"/>
          <w:szCs w:val="26"/>
        </w:rPr>
      </w:pPr>
    </w:p>
    <w:p w14:paraId="73A4390E" w14:textId="77777777" w:rsidR="00ED7541" w:rsidRDefault="00ED7541">
      <w:pPr>
        <w:spacing w:line="240" w:lineRule="auto"/>
        <w:rPr>
          <w:rFonts w:ascii="Roboto Medium" w:eastAsia="Roboto Medium" w:hAnsi="Roboto Medium" w:cs="Roboto Medium"/>
          <w:sz w:val="26"/>
          <w:szCs w:val="26"/>
        </w:rPr>
      </w:pPr>
    </w:p>
    <w:p w14:paraId="31D90C27" w14:textId="77777777" w:rsidR="003516FE" w:rsidRDefault="003516FE">
      <w:pPr>
        <w:spacing w:line="240" w:lineRule="auto"/>
        <w:rPr>
          <w:rFonts w:ascii="Roboto Medium" w:eastAsia="Roboto Medium" w:hAnsi="Roboto Medium" w:cs="Roboto Medium"/>
          <w:sz w:val="26"/>
          <w:szCs w:val="26"/>
        </w:rPr>
      </w:pPr>
    </w:p>
    <w:p w14:paraId="38403078" w14:textId="77777777" w:rsidR="001F1FD8" w:rsidRDefault="001F1FD8">
      <w:pPr>
        <w:spacing w:line="240" w:lineRule="auto"/>
        <w:rPr>
          <w:rFonts w:ascii="Roboto Medium" w:eastAsia="Roboto Medium" w:hAnsi="Roboto Medium" w:cs="Roboto Medium"/>
          <w:sz w:val="26"/>
          <w:szCs w:val="26"/>
        </w:rPr>
      </w:pPr>
    </w:p>
    <w:p w14:paraId="245F3EA8" w14:textId="77777777" w:rsidR="003516FE" w:rsidRDefault="003516FE">
      <w:pPr>
        <w:spacing w:line="240" w:lineRule="auto"/>
        <w:rPr>
          <w:rFonts w:ascii="Roboto Medium" w:eastAsia="Roboto Medium" w:hAnsi="Roboto Medium" w:cs="Roboto Medium"/>
          <w:sz w:val="26"/>
          <w:szCs w:val="26"/>
        </w:rPr>
      </w:pPr>
    </w:p>
    <w:p w14:paraId="73A4390F" w14:textId="77777777" w:rsidR="00ED7541" w:rsidRDefault="0069596C">
      <w:pPr>
        <w:spacing w:line="240" w:lineRule="auto"/>
        <w:rPr>
          <w:rFonts w:ascii="Roboto Medium" w:eastAsia="Roboto Medium" w:hAnsi="Roboto Medium" w:cs="Roboto Medium"/>
          <w:sz w:val="26"/>
          <w:szCs w:val="26"/>
        </w:rPr>
      </w:pPr>
      <w:r>
        <w:rPr>
          <w:rFonts w:ascii="Roboto Medium" w:eastAsia="Roboto Medium" w:hAnsi="Roboto Medium" w:cs="Roboto Medium"/>
          <w:sz w:val="26"/>
          <w:szCs w:val="26"/>
        </w:rPr>
        <w:t>Performance Standards for Stage 2 Legal Studies</w:t>
      </w:r>
    </w:p>
    <w:p w14:paraId="73A43910" w14:textId="77777777" w:rsidR="00ED7541" w:rsidRDefault="00ED7541">
      <w:pPr>
        <w:spacing w:line="240" w:lineRule="auto"/>
        <w:rPr>
          <w:rFonts w:ascii="Roboto Medium" w:eastAsia="Roboto Medium" w:hAnsi="Roboto Medium" w:cs="Roboto Medium"/>
          <w:sz w:val="10"/>
          <w:szCs w:val="10"/>
        </w:rPr>
      </w:pPr>
    </w:p>
    <w:p w14:paraId="73A43911" w14:textId="77777777" w:rsidR="00ED7541" w:rsidRDefault="00ED7541">
      <w:pPr>
        <w:spacing w:line="240" w:lineRule="auto"/>
        <w:rPr>
          <w:rFonts w:ascii="Roboto Medium" w:eastAsia="Roboto Medium" w:hAnsi="Roboto Medium" w:cs="Roboto Medium"/>
          <w:sz w:val="10"/>
          <w:szCs w:val="10"/>
        </w:rPr>
      </w:pPr>
    </w:p>
    <w:p w14:paraId="73A43912" w14:textId="77777777" w:rsidR="00ED7541" w:rsidRDefault="00ED7541">
      <w:pPr>
        <w:spacing w:line="240" w:lineRule="auto"/>
        <w:rPr>
          <w:rFonts w:ascii="Roboto Medium" w:eastAsia="Roboto Medium" w:hAnsi="Roboto Medium" w:cs="Roboto Medium"/>
          <w:sz w:val="10"/>
          <w:szCs w:val="10"/>
        </w:rPr>
      </w:pPr>
    </w:p>
    <w:tbl>
      <w:tblPr>
        <w:tblStyle w:val="a1"/>
        <w:tblW w:w="1051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96"/>
        <w:gridCol w:w="3373"/>
        <w:gridCol w:w="3373"/>
        <w:gridCol w:w="3374"/>
      </w:tblGrid>
      <w:tr w:rsidR="00ED7541" w14:paraId="73A43917" w14:textId="77777777">
        <w:trPr>
          <w:trHeight w:val="24"/>
        </w:trPr>
        <w:tc>
          <w:tcPr>
            <w:tcW w:w="397" w:type="dxa"/>
            <w:tcBorders>
              <w:top w:val="single" w:sz="6" w:space="0" w:color="000000"/>
              <w:left w:val="single" w:sz="6" w:space="0" w:color="000000"/>
              <w:bottom w:val="single" w:sz="6" w:space="0" w:color="000000"/>
              <w:right w:val="nil"/>
            </w:tcBorders>
            <w:shd w:val="clear" w:color="auto" w:fill="595959"/>
            <w:tcMar>
              <w:top w:w="85" w:type="dxa"/>
              <w:bottom w:w="85" w:type="dxa"/>
            </w:tcMar>
            <w:vAlign w:val="center"/>
          </w:tcPr>
          <w:p w14:paraId="73A43913" w14:textId="77777777" w:rsidR="00ED7541" w:rsidRDefault="0069596C">
            <w:pPr>
              <w:spacing w:line="240" w:lineRule="auto"/>
              <w:rPr>
                <w:rFonts w:ascii="Times New Roman" w:eastAsia="Times New Roman" w:hAnsi="Times New Roman" w:cs="Times New Roman"/>
                <w:sz w:val="24"/>
                <w:szCs w:val="24"/>
              </w:rPr>
            </w:pPr>
            <w:r>
              <w:rPr>
                <w:rFonts w:ascii="Roboto Light" w:eastAsia="Roboto Light" w:hAnsi="Roboto Light" w:cs="Roboto Light"/>
                <w:color w:val="595959"/>
              </w:rPr>
              <w:t>-</w:t>
            </w:r>
          </w:p>
        </w:tc>
        <w:tc>
          <w:tcPr>
            <w:tcW w:w="3373" w:type="dxa"/>
            <w:tcBorders>
              <w:top w:val="single" w:sz="6" w:space="0" w:color="000000"/>
              <w:left w:val="nil"/>
              <w:bottom w:val="single" w:sz="6" w:space="0" w:color="000000"/>
              <w:right w:val="single" w:sz="6" w:space="0" w:color="000000"/>
            </w:tcBorders>
            <w:shd w:val="clear" w:color="auto" w:fill="595959"/>
            <w:tcMar>
              <w:top w:w="85" w:type="dxa"/>
              <w:left w:w="57" w:type="dxa"/>
              <w:bottom w:w="85" w:type="dxa"/>
            </w:tcMar>
            <w:vAlign w:val="center"/>
          </w:tcPr>
          <w:p w14:paraId="73A43914" w14:textId="77777777" w:rsidR="00ED7541" w:rsidRDefault="0069596C">
            <w:pPr>
              <w:spacing w:line="240" w:lineRule="auto"/>
              <w:rPr>
                <w:rFonts w:ascii="Roboto Medium" w:eastAsia="Roboto Medium" w:hAnsi="Roboto Medium" w:cs="Roboto Medium"/>
                <w:color w:val="FFFFFF"/>
                <w:sz w:val="20"/>
                <w:szCs w:val="20"/>
              </w:rPr>
            </w:pPr>
            <w:r>
              <w:rPr>
                <w:rFonts w:ascii="Roboto Medium" w:eastAsia="Roboto Medium" w:hAnsi="Roboto Medium" w:cs="Roboto Medium"/>
                <w:color w:val="FFFFFF"/>
                <w:sz w:val="20"/>
                <w:szCs w:val="20"/>
              </w:rPr>
              <w:t>Understanding and Application</w:t>
            </w:r>
          </w:p>
        </w:tc>
        <w:tc>
          <w:tcPr>
            <w:tcW w:w="3373" w:type="dxa"/>
            <w:tcBorders>
              <w:top w:val="single" w:sz="6" w:space="0" w:color="000000"/>
              <w:left w:val="nil"/>
              <w:bottom w:val="single" w:sz="6" w:space="0" w:color="000000"/>
              <w:right w:val="single" w:sz="6" w:space="0" w:color="000000"/>
            </w:tcBorders>
            <w:shd w:val="clear" w:color="auto" w:fill="595959"/>
            <w:tcMar>
              <w:top w:w="85" w:type="dxa"/>
              <w:left w:w="57" w:type="dxa"/>
              <w:bottom w:w="85" w:type="dxa"/>
            </w:tcMar>
            <w:vAlign w:val="center"/>
          </w:tcPr>
          <w:p w14:paraId="73A43915" w14:textId="77777777" w:rsidR="00ED7541" w:rsidRDefault="0069596C">
            <w:pPr>
              <w:spacing w:line="240" w:lineRule="auto"/>
              <w:rPr>
                <w:rFonts w:ascii="Roboto Medium" w:eastAsia="Roboto Medium" w:hAnsi="Roboto Medium" w:cs="Roboto Medium"/>
                <w:color w:val="FFFFFF"/>
                <w:sz w:val="20"/>
                <w:szCs w:val="20"/>
              </w:rPr>
            </w:pPr>
            <w:r>
              <w:rPr>
                <w:rFonts w:ascii="Roboto Medium" w:eastAsia="Roboto Medium" w:hAnsi="Roboto Medium" w:cs="Roboto Medium"/>
                <w:color w:val="FFFFFF"/>
                <w:sz w:val="20"/>
                <w:szCs w:val="20"/>
              </w:rPr>
              <w:t>Analysis and Evaluation</w:t>
            </w:r>
          </w:p>
        </w:tc>
        <w:tc>
          <w:tcPr>
            <w:tcW w:w="3374" w:type="dxa"/>
            <w:tcBorders>
              <w:top w:val="single" w:sz="6" w:space="0" w:color="000000"/>
              <w:left w:val="nil"/>
              <w:bottom w:val="single" w:sz="6" w:space="0" w:color="000000"/>
              <w:right w:val="single" w:sz="6" w:space="0" w:color="000000"/>
            </w:tcBorders>
            <w:shd w:val="clear" w:color="auto" w:fill="595959"/>
            <w:tcMar>
              <w:top w:w="85" w:type="dxa"/>
              <w:left w:w="57" w:type="dxa"/>
              <w:bottom w:w="85" w:type="dxa"/>
            </w:tcMar>
            <w:vAlign w:val="center"/>
          </w:tcPr>
          <w:p w14:paraId="73A43916" w14:textId="77777777" w:rsidR="00ED7541" w:rsidRDefault="0069596C">
            <w:pPr>
              <w:spacing w:line="240" w:lineRule="auto"/>
              <w:rPr>
                <w:rFonts w:ascii="Roboto Medium" w:eastAsia="Roboto Medium" w:hAnsi="Roboto Medium" w:cs="Roboto Medium"/>
                <w:color w:val="FFFFFF"/>
                <w:sz w:val="20"/>
                <w:szCs w:val="20"/>
              </w:rPr>
            </w:pPr>
            <w:r>
              <w:rPr>
                <w:rFonts w:ascii="Roboto Medium" w:eastAsia="Roboto Medium" w:hAnsi="Roboto Medium" w:cs="Roboto Medium"/>
                <w:color w:val="FFFFFF"/>
                <w:sz w:val="20"/>
                <w:szCs w:val="20"/>
              </w:rPr>
              <w:t>Communication</w:t>
            </w:r>
          </w:p>
        </w:tc>
      </w:tr>
      <w:tr w:rsidR="00ED7541" w14:paraId="73A4391F" w14:textId="77777777">
        <w:tc>
          <w:tcPr>
            <w:tcW w:w="397" w:type="dxa"/>
            <w:tcBorders>
              <w:top w:val="nil"/>
              <w:left w:val="single" w:sz="6" w:space="0" w:color="000000"/>
              <w:bottom w:val="single" w:sz="6" w:space="0" w:color="000000"/>
              <w:right w:val="single" w:sz="6" w:space="0" w:color="000000"/>
            </w:tcBorders>
            <w:shd w:val="clear" w:color="auto" w:fill="D9D9D9"/>
          </w:tcPr>
          <w:p w14:paraId="73A43918" w14:textId="77777777" w:rsidR="00ED7541" w:rsidRDefault="0069596C">
            <w:pPr>
              <w:spacing w:before="120" w:line="240" w:lineRule="auto"/>
              <w:jc w:val="center"/>
              <w:rPr>
                <w:rFonts w:ascii="Times New Roman" w:eastAsia="Times New Roman" w:hAnsi="Times New Roman" w:cs="Times New Roman"/>
                <w:sz w:val="24"/>
                <w:szCs w:val="24"/>
              </w:rPr>
            </w:pPr>
            <w:r>
              <w:rPr>
                <w:rFonts w:ascii="Roboto Medium" w:eastAsia="Roboto Medium" w:hAnsi="Roboto Medium" w:cs="Roboto Medium"/>
                <w:sz w:val="24"/>
                <w:szCs w:val="24"/>
              </w:rPr>
              <w:t>A</w:t>
            </w:r>
          </w:p>
        </w:tc>
        <w:tc>
          <w:tcPr>
            <w:tcW w:w="3373"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19"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Perceptive understanding of the ways that the legal system balances competing tensions.</w:t>
            </w:r>
          </w:p>
          <w:p w14:paraId="73A4391A"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Astute application of legal principles and processes to specific contexts.</w:t>
            </w:r>
          </w:p>
          <w:p w14:paraId="73A4391B"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Thorough and focused research to select, apply, and appropriately acknowledge a range of relevant sources.</w:t>
            </w:r>
          </w:p>
        </w:tc>
        <w:tc>
          <w:tcPr>
            <w:tcW w:w="3373"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1C"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Perceptive analysis and evaluation of concepts, legal principles, processes, or problems.</w:t>
            </w:r>
          </w:p>
          <w:p w14:paraId="73A4391D" w14:textId="77777777" w:rsidR="00ED7541" w:rsidRDefault="0069596C">
            <w:pPr>
              <w:spacing w:before="120"/>
              <w:rPr>
                <w:rFonts w:ascii="Roboto Light" w:eastAsia="Roboto Light" w:hAnsi="Roboto Light" w:cs="Roboto Light"/>
                <w:color w:val="999999"/>
                <w:sz w:val="16"/>
                <w:szCs w:val="16"/>
              </w:rPr>
            </w:pPr>
            <w:r>
              <w:rPr>
                <w:rFonts w:ascii="Roboto Light" w:eastAsia="Roboto Light" w:hAnsi="Roboto Light" w:cs="Roboto Light"/>
                <w:color w:val="999999"/>
                <w:sz w:val="16"/>
                <w:szCs w:val="16"/>
              </w:rPr>
              <w:t>Insightful evaluation of arguments or issues to reach a convincing conclusion and/or make informed recommendations.</w:t>
            </w:r>
          </w:p>
        </w:tc>
        <w:tc>
          <w:tcPr>
            <w:tcW w:w="3374"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1E"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Clear and effective communication of legal concepts, opinions, and arguments.</w:t>
            </w:r>
          </w:p>
        </w:tc>
      </w:tr>
      <w:tr w:rsidR="00ED7541" w14:paraId="73A43927" w14:textId="77777777">
        <w:tc>
          <w:tcPr>
            <w:tcW w:w="397" w:type="dxa"/>
            <w:tcBorders>
              <w:top w:val="nil"/>
              <w:left w:val="single" w:sz="6" w:space="0" w:color="000000"/>
              <w:bottom w:val="single" w:sz="6" w:space="0" w:color="000000"/>
              <w:right w:val="single" w:sz="6" w:space="0" w:color="000000"/>
            </w:tcBorders>
            <w:shd w:val="clear" w:color="auto" w:fill="D9D9D9"/>
          </w:tcPr>
          <w:p w14:paraId="73A43920" w14:textId="77777777" w:rsidR="00ED7541" w:rsidRDefault="0069596C">
            <w:pPr>
              <w:spacing w:before="120" w:line="240" w:lineRule="auto"/>
              <w:jc w:val="center"/>
              <w:rPr>
                <w:rFonts w:ascii="Times New Roman" w:eastAsia="Times New Roman" w:hAnsi="Times New Roman" w:cs="Times New Roman"/>
                <w:sz w:val="24"/>
                <w:szCs w:val="24"/>
              </w:rPr>
            </w:pPr>
            <w:r>
              <w:rPr>
                <w:rFonts w:ascii="Roboto Medium" w:eastAsia="Roboto Medium" w:hAnsi="Roboto Medium" w:cs="Roboto Medium"/>
                <w:sz w:val="24"/>
                <w:szCs w:val="24"/>
              </w:rPr>
              <w:t>B</w:t>
            </w:r>
          </w:p>
        </w:tc>
        <w:tc>
          <w:tcPr>
            <w:tcW w:w="3373"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21"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Substantial understanding of the ways that the legal system balances competing tensions.</w:t>
            </w:r>
          </w:p>
          <w:p w14:paraId="73A43922"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Proficient application of legal principles and processes to specific contexts.</w:t>
            </w:r>
          </w:p>
          <w:p w14:paraId="73A43923"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Well-informed research to select and appropriately acknowledge a range of relevant sources.</w:t>
            </w:r>
          </w:p>
        </w:tc>
        <w:tc>
          <w:tcPr>
            <w:tcW w:w="3373"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24"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Well-considered analysis and evaluation of concepts, legal principles, processes, or problems.</w:t>
            </w:r>
          </w:p>
          <w:p w14:paraId="73A43925" w14:textId="77777777" w:rsidR="00ED7541" w:rsidRDefault="0069596C">
            <w:pPr>
              <w:spacing w:before="120"/>
              <w:rPr>
                <w:rFonts w:ascii="Roboto Light" w:eastAsia="Roboto Light" w:hAnsi="Roboto Light" w:cs="Roboto Light"/>
                <w:color w:val="999999"/>
                <w:sz w:val="16"/>
                <w:szCs w:val="16"/>
              </w:rPr>
            </w:pPr>
            <w:r>
              <w:rPr>
                <w:rFonts w:ascii="Roboto Light" w:eastAsia="Roboto Light" w:hAnsi="Roboto Light" w:cs="Roboto Light"/>
                <w:color w:val="999999"/>
                <w:sz w:val="16"/>
                <w:szCs w:val="16"/>
              </w:rPr>
              <w:t>Well-considered evaluation of legal arguments or issues to reach a mostly convincing conclusion and/or make mostly informed recommendations.</w:t>
            </w:r>
          </w:p>
        </w:tc>
        <w:tc>
          <w:tcPr>
            <w:tcW w:w="3374"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26"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Mostly clear and effective communication of legal concepts, opinions, and arguments.</w:t>
            </w:r>
          </w:p>
        </w:tc>
      </w:tr>
      <w:tr w:rsidR="00ED7541" w14:paraId="73A4392F" w14:textId="77777777">
        <w:tc>
          <w:tcPr>
            <w:tcW w:w="397" w:type="dxa"/>
            <w:tcBorders>
              <w:top w:val="nil"/>
              <w:left w:val="single" w:sz="6" w:space="0" w:color="000000"/>
              <w:bottom w:val="single" w:sz="6" w:space="0" w:color="000000"/>
              <w:right w:val="single" w:sz="6" w:space="0" w:color="000000"/>
            </w:tcBorders>
            <w:shd w:val="clear" w:color="auto" w:fill="D9D9D9"/>
          </w:tcPr>
          <w:p w14:paraId="73A43928" w14:textId="77777777" w:rsidR="00ED7541" w:rsidRDefault="0069596C">
            <w:pPr>
              <w:spacing w:before="120" w:line="240" w:lineRule="auto"/>
              <w:jc w:val="center"/>
              <w:rPr>
                <w:rFonts w:ascii="Times New Roman" w:eastAsia="Times New Roman" w:hAnsi="Times New Roman" w:cs="Times New Roman"/>
                <w:sz w:val="24"/>
                <w:szCs w:val="24"/>
              </w:rPr>
            </w:pPr>
            <w:r>
              <w:rPr>
                <w:rFonts w:ascii="Roboto Medium" w:eastAsia="Roboto Medium" w:hAnsi="Roboto Medium" w:cs="Roboto Medium"/>
                <w:sz w:val="24"/>
                <w:szCs w:val="24"/>
              </w:rPr>
              <w:t>C</w:t>
            </w:r>
          </w:p>
        </w:tc>
        <w:tc>
          <w:tcPr>
            <w:tcW w:w="3373"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29"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Sound understanding of the ways that the legal system balances competing tensions.</w:t>
            </w:r>
          </w:p>
          <w:p w14:paraId="73A4392A"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Generally informed application of legal principles and processes to specific contexts.</w:t>
            </w:r>
          </w:p>
          <w:p w14:paraId="73A4392B"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Adequate research to select and appropriately acknowledge a range of relevant sources.</w:t>
            </w:r>
          </w:p>
        </w:tc>
        <w:tc>
          <w:tcPr>
            <w:tcW w:w="3373"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2C"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Adequate analysis and evaluation of concepts, legal principles, processes, or problems.</w:t>
            </w:r>
          </w:p>
          <w:p w14:paraId="73A4392D" w14:textId="77777777" w:rsidR="00ED7541" w:rsidRDefault="0069596C">
            <w:pPr>
              <w:spacing w:before="120"/>
              <w:rPr>
                <w:rFonts w:ascii="Roboto Light" w:eastAsia="Roboto Light" w:hAnsi="Roboto Light" w:cs="Roboto Light"/>
                <w:color w:val="999999"/>
                <w:sz w:val="16"/>
                <w:szCs w:val="16"/>
              </w:rPr>
            </w:pPr>
            <w:r>
              <w:rPr>
                <w:rFonts w:ascii="Roboto Light" w:eastAsia="Roboto Light" w:hAnsi="Roboto Light" w:cs="Roboto Light"/>
                <w:color w:val="999999"/>
                <w:sz w:val="16"/>
                <w:szCs w:val="16"/>
              </w:rPr>
              <w:t>Sound evaluation of legal arguments or issues to reach a conclusion and/or make recommendations.</w:t>
            </w:r>
          </w:p>
        </w:tc>
        <w:tc>
          <w:tcPr>
            <w:tcW w:w="3374"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2E"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Generally effective communication of legal concepts, opinions, and arguments.</w:t>
            </w:r>
          </w:p>
        </w:tc>
      </w:tr>
      <w:tr w:rsidR="00ED7541" w14:paraId="73A43937" w14:textId="77777777">
        <w:tc>
          <w:tcPr>
            <w:tcW w:w="397" w:type="dxa"/>
            <w:tcBorders>
              <w:top w:val="nil"/>
              <w:left w:val="single" w:sz="6" w:space="0" w:color="000000"/>
              <w:bottom w:val="single" w:sz="6" w:space="0" w:color="000000"/>
              <w:right w:val="single" w:sz="6" w:space="0" w:color="000000"/>
            </w:tcBorders>
            <w:shd w:val="clear" w:color="auto" w:fill="D9D9D9"/>
          </w:tcPr>
          <w:p w14:paraId="73A43930" w14:textId="77777777" w:rsidR="00ED7541" w:rsidRDefault="0069596C">
            <w:pPr>
              <w:spacing w:before="120" w:line="240" w:lineRule="auto"/>
              <w:jc w:val="center"/>
              <w:rPr>
                <w:rFonts w:ascii="Times New Roman" w:eastAsia="Times New Roman" w:hAnsi="Times New Roman" w:cs="Times New Roman"/>
                <w:sz w:val="24"/>
                <w:szCs w:val="24"/>
              </w:rPr>
            </w:pPr>
            <w:r>
              <w:rPr>
                <w:rFonts w:ascii="Roboto Medium" w:eastAsia="Roboto Medium" w:hAnsi="Roboto Medium" w:cs="Roboto Medium"/>
                <w:sz w:val="24"/>
                <w:szCs w:val="24"/>
              </w:rPr>
              <w:t>D</w:t>
            </w:r>
          </w:p>
        </w:tc>
        <w:tc>
          <w:tcPr>
            <w:tcW w:w="3373"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31"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Some understanding of the ways that the legal system balances competing tensions.</w:t>
            </w:r>
          </w:p>
          <w:p w14:paraId="73A43932"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Partial application of legal principles and processes to specific contexts.</w:t>
            </w:r>
          </w:p>
          <w:p w14:paraId="73A43933"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Some research to select and appropriately acknowledge a range of relevant sources.</w:t>
            </w:r>
          </w:p>
        </w:tc>
        <w:tc>
          <w:tcPr>
            <w:tcW w:w="3373"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34"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Some analysis and evaluation of concepts, legal principles, processes, or problems.</w:t>
            </w:r>
          </w:p>
          <w:p w14:paraId="73A43935" w14:textId="77777777" w:rsidR="00ED7541" w:rsidRDefault="0069596C">
            <w:pPr>
              <w:spacing w:before="120"/>
              <w:rPr>
                <w:rFonts w:ascii="Roboto Light" w:eastAsia="Roboto Light" w:hAnsi="Roboto Light" w:cs="Roboto Light"/>
                <w:color w:val="999999"/>
                <w:sz w:val="16"/>
                <w:szCs w:val="16"/>
              </w:rPr>
            </w:pPr>
            <w:r>
              <w:rPr>
                <w:rFonts w:ascii="Roboto Light" w:eastAsia="Roboto Light" w:hAnsi="Roboto Light" w:cs="Roboto Light"/>
                <w:color w:val="999999"/>
                <w:sz w:val="16"/>
                <w:szCs w:val="16"/>
              </w:rPr>
              <w:t>Partial evaluation of legal arguments or issues to reach a conclusion and/or make recommendations.</w:t>
            </w:r>
          </w:p>
        </w:tc>
        <w:tc>
          <w:tcPr>
            <w:tcW w:w="3374"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36"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Some communication of legal concepts, opinions, and arguments.</w:t>
            </w:r>
          </w:p>
        </w:tc>
      </w:tr>
      <w:tr w:rsidR="00ED7541" w14:paraId="73A4393F" w14:textId="77777777">
        <w:tc>
          <w:tcPr>
            <w:tcW w:w="397" w:type="dxa"/>
            <w:tcBorders>
              <w:top w:val="nil"/>
              <w:left w:val="single" w:sz="6" w:space="0" w:color="000000"/>
              <w:bottom w:val="single" w:sz="6" w:space="0" w:color="000000"/>
              <w:right w:val="single" w:sz="6" w:space="0" w:color="000000"/>
            </w:tcBorders>
            <w:shd w:val="clear" w:color="auto" w:fill="D9D9D9"/>
          </w:tcPr>
          <w:p w14:paraId="73A43938" w14:textId="77777777" w:rsidR="00ED7541" w:rsidRDefault="0069596C">
            <w:pPr>
              <w:spacing w:before="120" w:line="240" w:lineRule="auto"/>
              <w:jc w:val="center"/>
              <w:rPr>
                <w:rFonts w:ascii="Times New Roman" w:eastAsia="Times New Roman" w:hAnsi="Times New Roman" w:cs="Times New Roman"/>
                <w:sz w:val="24"/>
                <w:szCs w:val="24"/>
              </w:rPr>
            </w:pPr>
            <w:r>
              <w:rPr>
                <w:rFonts w:ascii="Roboto Medium" w:eastAsia="Roboto Medium" w:hAnsi="Roboto Medium" w:cs="Roboto Medium"/>
                <w:sz w:val="24"/>
                <w:szCs w:val="24"/>
              </w:rPr>
              <w:t>E</w:t>
            </w:r>
          </w:p>
        </w:tc>
        <w:tc>
          <w:tcPr>
            <w:tcW w:w="3373"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39"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Limited understanding of the ways that the legal system balances competing tensions.</w:t>
            </w:r>
          </w:p>
          <w:p w14:paraId="73A4393A"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Limited application of legal principles and processes to specific contexts.</w:t>
            </w:r>
          </w:p>
          <w:p w14:paraId="73A4393B"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Rudimentary research, selection, and acknowledgement of a range of sources.</w:t>
            </w:r>
          </w:p>
        </w:tc>
        <w:tc>
          <w:tcPr>
            <w:tcW w:w="3373"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3C"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Limited analysis of concepts, legal principles, processes, or problems.</w:t>
            </w:r>
          </w:p>
          <w:p w14:paraId="73A4393D" w14:textId="77777777" w:rsidR="00ED7541" w:rsidRDefault="0069596C">
            <w:pPr>
              <w:spacing w:before="120"/>
              <w:rPr>
                <w:rFonts w:ascii="Roboto Light" w:eastAsia="Roboto Light" w:hAnsi="Roboto Light" w:cs="Roboto Light"/>
                <w:color w:val="999999"/>
                <w:sz w:val="16"/>
                <w:szCs w:val="16"/>
              </w:rPr>
            </w:pPr>
            <w:r>
              <w:rPr>
                <w:rFonts w:ascii="Roboto Light" w:eastAsia="Roboto Light" w:hAnsi="Roboto Light" w:cs="Roboto Light"/>
                <w:color w:val="999999"/>
                <w:sz w:val="16"/>
                <w:szCs w:val="16"/>
              </w:rPr>
              <w:t>Limited consideration of legal arguments or issues to reach a vague or unsubstantiated conclusion and/or recommendation.</w:t>
            </w:r>
          </w:p>
        </w:tc>
        <w:tc>
          <w:tcPr>
            <w:tcW w:w="3374"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3E" w14:textId="77777777" w:rsidR="00ED7541" w:rsidRDefault="0069596C">
            <w:pPr>
              <w:spacing w:before="120"/>
              <w:rPr>
                <w:rFonts w:ascii="Roboto Light" w:eastAsia="Roboto Light" w:hAnsi="Roboto Light" w:cs="Roboto Light"/>
                <w:sz w:val="16"/>
                <w:szCs w:val="16"/>
              </w:rPr>
            </w:pPr>
            <w:r>
              <w:rPr>
                <w:rFonts w:ascii="Roboto Light" w:eastAsia="Roboto Light" w:hAnsi="Roboto Light" w:cs="Roboto Light"/>
                <w:sz w:val="16"/>
                <w:szCs w:val="16"/>
              </w:rPr>
              <w:t>Limited communication of legal concepts, opinions, and arguments.</w:t>
            </w:r>
          </w:p>
        </w:tc>
      </w:tr>
      <w:tr w:rsidR="00ED7541" w14:paraId="73A43944" w14:textId="77777777">
        <w:trPr>
          <w:trHeight w:val="2250"/>
        </w:trPr>
        <w:tc>
          <w:tcPr>
            <w:tcW w:w="397" w:type="dxa"/>
            <w:tcBorders>
              <w:top w:val="nil"/>
              <w:left w:val="single" w:sz="6" w:space="0" w:color="000000"/>
              <w:bottom w:val="single" w:sz="6" w:space="0" w:color="000000"/>
              <w:right w:val="single" w:sz="6" w:space="0" w:color="000000"/>
            </w:tcBorders>
            <w:shd w:val="clear" w:color="auto" w:fill="D9D9D9"/>
          </w:tcPr>
          <w:p w14:paraId="73A43940" w14:textId="77777777" w:rsidR="00ED7541" w:rsidRDefault="00ED7541">
            <w:pPr>
              <w:spacing w:before="120" w:line="240" w:lineRule="auto"/>
              <w:jc w:val="center"/>
              <w:rPr>
                <w:rFonts w:ascii="Roboto Medium" w:eastAsia="Roboto Medium" w:hAnsi="Roboto Medium" w:cs="Roboto Medium"/>
                <w:sz w:val="24"/>
                <w:szCs w:val="24"/>
              </w:rPr>
            </w:pPr>
          </w:p>
        </w:tc>
        <w:tc>
          <w:tcPr>
            <w:tcW w:w="6746" w:type="dxa"/>
            <w:gridSpan w:val="2"/>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41" w14:textId="77777777" w:rsidR="00ED7541" w:rsidRDefault="0069596C">
            <w:pPr>
              <w:spacing w:before="120" w:line="240" w:lineRule="auto"/>
              <w:rPr>
                <w:rFonts w:ascii="Roboto Light" w:eastAsia="Roboto Light" w:hAnsi="Roboto Light" w:cs="Roboto Light"/>
                <w:sz w:val="20"/>
                <w:szCs w:val="20"/>
              </w:rPr>
            </w:pPr>
            <w:r>
              <w:rPr>
                <w:rFonts w:ascii="Roboto Light" w:eastAsia="Roboto Light" w:hAnsi="Roboto Light" w:cs="Roboto Light"/>
                <w:sz w:val="20"/>
                <w:szCs w:val="20"/>
              </w:rPr>
              <w:t>Comment:</w:t>
            </w:r>
          </w:p>
        </w:tc>
        <w:tc>
          <w:tcPr>
            <w:tcW w:w="3374" w:type="dxa"/>
            <w:tcBorders>
              <w:top w:val="nil"/>
              <w:left w:val="nil"/>
              <w:bottom w:val="single" w:sz="6" w:space="0" w:color="000000"/>
              <w:right w:val="single" w:sz="6" w:space="0" w:color="000000"/>
            </w:tcBorders>
            <w:shd w:val="clear" w:color="auto" w:fill="auto"/>
            <w:tcMar>
              <w:top w:w="0" w:type="dxa"/>
              <w:left w:w="57" w:type="dxa"/>
              <w:bottom w:w="113" w:type="dxa"/>
              <w:right w:w="57" w:type="dxa"/>
            </w:tcMar>
          </w:tcPr>
          <w:p w14:paraId="73A43942" w14:textId="77777777" w:rsidR="00ED7541" w:rsidRDefault="0069596C">
            <w:pPr>
              <w:spacing w:before="120" w:line="240" w:lineRule="auto"/>
              <w:rPr>
                <w:rFonts w:ascii="Roboto Light" w:eastAsia="Roboto Light" w:hAnsi="Roboto Light" w:cs="Roboto Light"/>
                <w:sz w:val="20"/>
                <w:szCs w:val="20"/>
              </w:rPr>
            </w:pPr>
            <w:r>
              <w:rPr>
                <w:rFonts w:ascii="Roboto Light" w:eastAsia="Roboto Light" w:hAnsi="Roboto Light" w:cs="Roboto Light"/>
                <w:sz w:val="20"/>
                <w:szCs w:val="20"/>
              </w:rPr>
              <w:t>Grade:</w:t>
            </w:r>
          </w:p>
          <w:p w14:paraId="73A43943" w14:textId="72367C18" w:rsidR="00ED7541" w:rsidRDefault="00ED7541">
            <w:pPr>
              <w:spacing w:before="120" w:line="240" w:lineRule="auto"/>
              <w:jc w:val="center"/>
              <w:rPr>
                <w:rFonts w:ascii="Roboto Light" w:eastAsia="Roboto Light" w:hAnsi="Roboto Light" w:cs="Roboto Light"/>
                <w:sz w:val="36"/>
                <w:szCs w:val="36"/>
              </w:rPr>
            </w:pPr>
          </w:p>
        </w:tc>
      </w:tr>
    </w:tbl>
    <w:p w14:paraId="73A43945" w14:textId="77777777" w:rsidR="00ED7541" w:rsidRDefault="00ED7541">
      <w:pPr>
        <w:spacing w:line="240" w:lineRule="auto"/>
        <w:rPr>
          <w:rFonts w:ascii="Roboto Light" w:eastAsia="Roboto Light" w:hAnsi="Roboto Light" w:cs="Roboto Light"/>
          <w:sz w:val="20"/>
          <w:szCs w:val="20"/>
        </w:rPr>
      </w:pPr>
    </w:p>
    <w:p w14:paraId="73A43946" w14:textId="77777777" w:rsidR="00ED7541" w:rsidRDefault="00ED7541">
      <w:pPr>
        <w:jc w:val="both"/>
        <w:rPr>
          <w:rFonts w:ascii="Roboto" w:eastAsia="Roboto" w:hAnsi="Roboto" w:cs="Roboto"/>
          <w:b/>
        </w:rPr>
      </w:pPr>
    </w:p>
    <w:sectPr w:rsidR="00ED7541">
      <w:type w:val="continuous"/>
      <w:pgSz w:w="11906" w:h="16838"/>
      <w:pgMar w:top="850" w:right="850" w:bottom="85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75B0" w14:textId="77777777" w:rsidR="00923435" w:rsidRDefault="00923435" w:rsidP="00DB1992">
      <w:pPr>
        <w:spacing w:line="240" w:lineRule="auto"/>
      </w:pPr>
      <w:r>
        <w:separator/>
      </w:r>
    </w:p>
  </w:endnote>
  <w:endnote w:type="continuationSeparator" w:id="0">
    <w:p w14:paraId="45AB4167" w14:textId="77777777" w:rsidR="00923435" w:rsidRDefault="00923435" w:rsidP="00DB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pectr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8229" w14:textId="288E325F" w:rsidR="00DB1992" w:rsidRPr="00DB1992" w:rsidRDefault="00DB1992" w:rsidP="00DB1992">
    <w:pPr>
      <w:widowControl w:val="0"/>
      <w:tabs>
        <w:tab w:val="right" w:pos="10206"/>
      </w:tabs>
      <w:autoSpaceDE w:val="0"/>
      <w:autoSpaceDN w:val="0"/>
      <w:spacing w:line="240" w:lineRule="auto"/>
      <w:rPr>
        <w:rFonts w:ascii="Calibri" w:eastAsia="Times New Roman" w:hAnsi="Calibri" w:cs="Times New Roman"/>
        <w:sz w:val="16"/>
        <w:szCs w:val="16"/>
        <w:lang w:val="en-US" w:eastAsia="en-US"/>
      </w:rPr>
    </w:pPr>
    <w:r w:rsidRPr="00DB1992">
      <w:rPr>
        <w:rFonts w:ascii="Calibri" w:eastAsia="Calibri Light" w:hAnsi="Calibri" w:cs="Calibri Light"/>
        <w:sz w:val="16"/>
        <w:szCs w:val="16"/>
        <w:lang w:val="en-US" w:eastAsia="en-US"/>
      </w:rPr>
      <w:t xml:space="preserve">Page </w:t>
    </w:r>
    <w:r w:rsidRPr="00DB1992">
      <w:rPr>
        <w:rFonts w:ascii="Calibri" w:eastAsia="Calibri Light" w:hAnsi="Calibri" w:cs="Calibri Light"/>
        <w:sz w:val="16"/>
        <w:szCs w:val="16"/>
        <w:lang w:val="en-US" w:eastAsia="en-US"/>
      </w:rPr>
      <w:fldChar w:fldCharType="begin"/>
    </w:r>
    <w:r w:rsidRPr="00DB1992">
      <w:rPr>
        <w:rFonts w:ascii="Calibri" w:eastAsia="Calibri Light" w:hAnsi="Calibri" w:cs="Calibri Light"/>
        <w:sz w:val="16"/>
        <w:szCs w:val="16"/>
        <w:lang w:val="en-US" w:eastAsia="en-US"/>
      </w:rPr>
      <w:instrText xml:space="preserve"> PAGE </w:instrText>
    </w:r>
    <w:r w:rsidRPr="00DB1992">
      <w:rPr>
        <w:rFonts w:ascii="Calibri" w:eastAsia="Calibri Light" w:hAnsi="Calibri" w:cs="Calibri Light"/>
        <w:sz w:val="16"/>
        <w:szCs w:val="16"/>
        <w:lang w:val="en-US" w:eastAsia="en-US"/>
      </w:rPr>
      <w:fldChar w:fldCharType="separate"/>
    </w:r>
    <w:r w:rsidRPr="00DB1992">
      <w:rPr>
        <w:rFonts w:ascii="Calibri Light" w:eastAsia="Calibri Light" w:hAnsi="Calibri Light" w:cs="Calibri Light"/>
        <w:sz w:val="16"/>
        <w:szCs w:val="16"/>
        <w:lang w:val="en-US" w:eastAsia="en-US"/>
      </w:rPr>
      <w:t>1</w:t>
    </w:r>
    <w:r w:rsidRPr="00DB1992">
      <w:rPr>
        <w:rFonts w:ascii="Calibri" w:eastAsia="Calibri Light" w:hAnsi="Calibri" w:cs="Calibri Light"/>
        <w:sz w:val="16"/>
        <w:szCs w:val="16"/>
        <w:lang w:val="en-US" w:eastAsia="en-US"/>
      </w:rPr>
      <w:fldChar w:fldCharType="end"/>
    </w:r>
    <w:r w:rsidRPr="00DB1992">
      <w:rPr>
        <w:rFonts w:ascii="Calibri" w:eastAsia="Calibri Light" w:hAnsi="Calibri" w:cs="Calibri Light"/>
        <w:sz w:val="16"/>
        <w:szCs w:val="16"/>
        <w:lang w:val="en-US" w:eastAsia="en-US"/>
      </w:rPr>
      <w:t xml:space="preserve"> of </w:t>
    </w:r>
    <w:r w:rsidRPr="00DB1992">
      <w:rPr>
        <w:rFonts w:ascii="Calibri" w:eastAsia="Calibri Light" w:hAnsi="Calibri" w:cs="Calibri Light"/>
        <w:sz w:val="16"/>
        <w:szCs w:val="16"/>
        <w:lang w:val="en-US" w:eastAsia="en-US"/>
      </w:rPr>
      <w:fldChar w:fldCharType="begin"/>
    </w:r>
    <w:r w:rsidRPr="00DB1992">
      <w:rPr>
        <w:rFonts w:ascii="Calibri" w:eastAsia="Calibri Light" w:hAnsi="Calibri" w:cs="Calibri Light"/>
        <w:sz w:val="16"/>
        <w:szCs w:val="16"/>
        <w:lang w:val="en-US" w:eastAsia="en-US"/>
      </w:rPr>
      <w:instrText xml:space="preserve"> NUMPAGES </w:instrText>
    </w:r>
    <w:r w:rsidRPr="00DB1992">
      <w:rPr>
        <w:rFonts w:ascii="Calibri" w:eastAsia="Calibri Light" w:hAnsi="Calibri" w:cs="Calibri Light"/>
        <w:sz w:val="16"/>
        <w:szCs w:val="16"/>
        <w:lang w:val="en-US" w:eastAsia="en-US"/>
      </w:rPr>
      <w:fldChar w:fldCharType="separate"/>
    </w:r>
    <w:r w:rsidRPr="00DB1992">
      <w:rPr>
        <w:rFonts w:ascii="Calibri Light" w:eastAsia="Calibri Light" w:hAnsi="Calibri Light" w:cs="Calibri Light"/>
        <w:sz w:val="16"/>
        <w:szCs w:val="16"/>
        <w:lang w:val="en-US" w:eastAsia="en-US"/>
      </w:rPr>
      <w:t>7</w:t>
    </w:r>
    <w:r w:rsidRPr="00DB1992">
      <w:rPr>
        <w:rFonts w:ascii="Calibri" w:eastAsia="Calibri Light" w:hAnsi="Calibri" w:cs="Calibri Light"/>
        <w:sz w:val="16"/>
        <w:szCs w:val="16"/>
        <w:lang w:val="en-US" w:eastAsia="en-US"/>
      </w:rPr>
      <w:fldChar w:fldCharType="end"/>
    </w:r>
    <w:r w:rsidRPr="00DB1992">
      <w:rPr>
        <w:rFonts w:ascii="Calibri" w:eastAsia="Calibri Light" w:hAnsi="Calibri" w:cs="Calibri Light"/>
        <w:sz w:val="16"/>
        <w:szCs w:val="16"/>
        <w:lang w:val="en-US" w:eastAsia="en-US"/>
      </w:rPr>
      <w:tab/>
      <w:t xml:space="preserve">Stage </w:t>
    </w:r>
    <w:r>
      <w:rPr>
        <w:rFonts w:ascii="Calibri" w:eastAsia="Calibri Light" w:hAnsi="Calibri" w:cs="Calibri Light"/>
        <w:sz w:val="16"/>
        <w:szCs w:val="16"/>
        <w:lang w:val="en-US" w:eastAsia="en-US"/>
      </w:rPr>
      <w:t>2</w:t>
    </w:r>
    <w:r w:rsidRPr="00DB1992">
      <w:rPr>
        <w:rFonts w:ascii="Calibri" w:eastAsia="Calibri Light" w:hAnsi="Calibri" w:cs="Calibri Light"/>
        <w:sz w:val="16"/>
        <w:szCs w:val="16"/>
        <w:lang w:val="en-US" w:eastAsia="en-US"/>
      </w:rPr>
      <w:t xml:space="preserve"> Legal Studies </w:t>
    </w:r>
  </w:p>
  <w:p w14:paraId="78D15068" w14:textId="22A963E8" w:rsidR="00DB1992" w:rsidRPr="00DB1992" w:rsidRDefault="00DB1992" w:rsidP="00DB1992">
    <w:pPr>
      <w:widowControl w:val="0"/>
      <w:tabs>
        <w:tab w:val="right" w:pos="10206"/>
      </w:tabs>
      <w:autoSpaceDE w:val="0"/>
      <w:autoSpaceDN w:val="0"/>
      <w:spacing w:line="240" w:lineRule="auto"/>
      <w:rPr>
        <w:rFonts w:ascii="Calibri" w:eastAsia="Calibri Light" w:hAnsi="Calibri" w:cs="Calibri Light"/>
        <w:sz w:val="16"/>
        <w:szCs w:val="16"/>
        <w:lang w:val="en-US" w:eastAsia="en-US"/>
      </w:rPr>
    </w:pPr>
    <w:r w:rsidRPr="00DB1992">
      <w:rPr>
        <w:rFonts w:ascii="Calibri" w:eastAsia="Calibri Light" w:hAnsi="Calibri" w:cs="Calibri Light"/>
        <w:sz w:val="16"/>
        <w:lang w:val="en-US" w:eastAsia="en-US"/>
      </w:rPr>
      <w:t>Ref: A1274382</w:t>
    </w:r>
    <w:r w:rsidRPr="00DB1992">
      <w:rPr>
        <w:rFonts w:ascii="Calibri" w:eastAsia="Calibri Light" w:hAnsi="Calibri" w:cs="Calibri Light"/>
        <w:sz w:val="16"/>
        <w:szCs w:val="16"/>
        <w:lang w:val="en-US" w:eastAsia="en-US"/>
      </w:rPr>
      <w:tab/>
      <w:t xml:space="preserve">Assessment Type </w:t>
    </w:r>
    <w:r>
      <w:rPr>
        <w:rFonts w:ascii="Calibri" w:eastAsia="Calibri Light" w:hAnsi="Calibri" w:cs="Calibri Light"/>
        <w:sz w:val="16"/>
        <w:szCs w:val="16"/>
        <w:lang w:val="en-US" w:eastAsia="en-US"/>
      </w:rPr>
      <w:t>1</w:t>
    </w:r>
    <w:r w:rsidRPr="00DB1992">
      <w:rPr>
        <w:rFonts w:ascii="Calibri" w:eastAsia="Calibri Light" w:hAnsi="Calibri" w:cs="Calibri Light"/>
        <w:sz w:val="16"/>
        <w:szCs w:val="16"/>
        <w:lang w:val="en-US" w:eastAsia="en-US"/>
      </w:rPr>
      <w:t xml:space="preserve"> – </w:t>
    </w:r>
    <w:r>
      <w:rPr>
        <w:rFonts w:ascii="Calibri" w:eastAsia="Calibri Light" w:hAnsi="Calibri" w:cs="Calibri Light"/>
        <w:sz w:val="16"/>
        <w:szCs w:val="16"/>
        <w:lang w:val="en-US" w:eastAsia="en-US"/>
      </w:rPr>
      <w:t>Folio</w:t>
    </w:r>
  </w:p>
  <w:p w14:paraId="1106AD1B" w14:textId="01A24611" w:rsidR="00DB1992" w:rsidRPr="00DB1992" w:rsidRDefault="00DB1992" w:rsidP="00DB1992">
    <w:pPr>
      <w:widowControl w:val="0"/>
      <w:tabs>
        <w:tab w:val="right" w:pos="10206"/>
      </w:tabs>
      <w:autoSpaceDE w:val="0"/>
      <w:autoSpaceDN w:val="0"/>
      <w:spacing w:line="240" w:lineRule="auto"/>
      <w:ind w:right="142"/>
      <w:rPr>
        <w:rFonts w:ascii="Calibri" w:eastAsia="Calibri Light" w:hAnsi="Calibri" w:cs="Calibri Light"/>
        <w:sz w:val="16"/>
        <w:szCs w:val="16"/>
        <w:lang w:val="en-US" w:eastAsia="en-US"/>
      </w:rPr>
    </w:pPr>
    <w:r w:rsidRPr="00DB1992">
      <w:rPr>
        <w:rFonts w:ascii="Calibri" w:eastAsia="Calibri Light" w:hAnsi="Calibri" w:cs="Calibri Light"/>
        <w:sz w:val="16"/>
        <w:lang w:val="en-US" w:eastAsia="en-US"/>
      </w:rPr>
      <w:t xml:space="preserve">Last Updated: </w:t>
    </w:r>
    <w:r>
      <w:rPr>
        <w:rFonts w:ascii="Calibri" w:eastAsia="Calibri Light" w:hAnsi="Calibri" w:cs="Calibri Light"/>
        <w:sz w:val="16"/>
        <w:lang w:val="en-US" w:eastAsia="en-US"/>
      </w:rPr>
      <w:t>12/02/2024 2:30PM</w:t>
    </w:r>
    <w:r w:rsidRPr="00DB1992">
      <w:rPr>
        <w:rFonts w:ascii="Calibri" w:eastAsia="Calibri Light" w:hAnsi="Calibri" w:cs="Calibri Light"/>
        <w:sz w:val="16"/>
        <w:szCs w:val="16"/>
        <w:lang w:val="en-US" w:eastAsia="en-US"/>
      </w:rPr>
      <w:tab/>
      <w:t>© SACE Board of South Australia 2024</w:t>
    </w:r>
  </w:p>
  <w:p w14:paraId="630F5396" w14:textId="77777777" w:rsidR="00DB1992" w:rsidRDefault="00DB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D76B" w14:textId="77777777" w:rsidR="00923435" w:rsidRDefault="00923435" w:rsidP="00DB1992">
      <w:pPr>
        <w:spacing w:line="240" w:lineRule="auto"/>
      </w:pPr>
      <w:r>
        <w:separator/>
      </w:r>
    </w:p>
  </w:footnote>
  <w:footnote w:type="continuationSeparator" w:id="0">
    <w:p w14:paraId="6B7D6B77" w14:textId="77777777" w:rsidR="00923435" w:rsidRDefault="00923435" w:rsidP="00DB19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369B2"/>
    <w:multiLevelType w:val="multilevel"/>
    <w:tmpl w:val="2F7E6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247D71"/>
    <w:multiLevelType w:val="multilevel"/>
    <w:tmpl w:val="40C8B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108827">
    <w:abstractNumId w:val="1"/>
  </w:num>
  <w:num w:numId="2" w16cid:durableId="178048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41"/>
    <w:rsid w:val="000452F3"/>
    <w:rsid w:val="001F1FD8"/>
    <w:rsid w:val="00252681"/>
    <w:rsid w:val="003516FE"/>
    <w:rsid w:val="005C5EE0"/>
    <w:rsid w:val="005E7BE7"/>
    <w:rsid w:val="0069596C"/>
    <w:rsid w:val="008D3255"/>
    <w:rsid w:val="00923435"/>
    <w:rsid w:val="00924735"/>
    <w:rsid w:val="00D33320"/>
    <w:rsid w:val="00DB1992"/>
    <w:rsid w:val="00DD0C59"/>
    <w:rsid w:val="00E21560"/>
    <w:rsid w:val="00ED75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38D6"/>
  <w15:docId w15:val="{0C82CB2F-940C-44EE-ACBB-3E70F864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DB1992"/>
    <w:pPr>
      <w:tabs>
        <w:tab w:val="center" w:pos="4513"/>
        <w:tab w:val="right" w:pos="9026"/>
      </w:tabs>
      <w:spacing w:line="240" w:lineRule="auto"/>
    </w:pPr>
  </w:style>
  <w:style w:type="character" w:customStyle="1" w:styleId="HeaderChar">
    <w:name w:val="Header Char"/>
    <w:basedOn w:val="DefaultParagraphFont"/>
    <w:link w:val="Header"/>
    <w:uiPriority w:val="99"/>
    <w:rsid w:val="00DB1992"/>
  </w:style>
  <w:style w:type="paragraph" w:styleId="Footer">
    <w:name w:val="footer"/>
    <w:basedOn w:val="Normal"/>
    <w:link w:val="FooterChar"/>
    <w:uiPriority w:val="99"/>
    <w:unhideWhenUsed/>
    <w:rsid w:val="00DB1992"/>
    <w:pPr>
      <w:tabs>
        <w:tab w:val="center" w:pos="4513"/>
        <w:tab w:val="right" w:pos="9026"/>
      </w:tabs>
      <w:spacing w:line="240" w:lineRule="auto"/>
    </w:pPr>
  </w:style>
  <w:style w:type="character" w:customStyle="1" w:styleId="FooterChar">
    <w:name w:val="Footer Char"/>
    <w:basedOn w:val="DefaultParagraphFont"/>
    <w:link w:val="Footer"/>
    <w:uiPriority w:val="99"/>
    <w:rsid w:val="00DB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7" ma:contentTypeDescription="Create a new document." ma:contentTypeScope="" ma:versionID="7b74571e665799bcb380306d2a4d2282">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2244aa0961d07260b9021f0f8a78a51e"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1DED1-1750-4B0D-A981-D8CE86679E9A}">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1FCECDCD-E4C9-43DC-B253-2BF4DB79BFAF}">
  <ds:schemaRefs>
    <ds:schemaRef ds:uri="http://schemas.microsoft.com/sharepoint/v3/contenttype/forms"/>
  </ds:schemaRefs>
</ds:datastoreItem>
</file>

<file path=customXml/itemProps3.xml><?xml version="1.0" encoding="utf-8"?>
<ds:datastoreItem xmlns:ds="http://schemas.openxmlformats.org/officeDocument/2006/customXml" ds:itemID="{6BD886DB-719C-4A7C-95AB-ECADE60D9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Leadbeater</dc:creator>
  <cp:lastModifiedBy>Comment</cp:lastModifiedBy>
  <cp:revision>2</cp:revision>
  <dcterms:created xsi:type="dcterms:W3CDTF">2024-02-13T00:27:00Z</dcterms:created>
  <dcterms:modified xsi:type="dcterms:W3CDTF">2024-02-13T00:27:00Z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MediaServiceImageTags">
    <vt:lpwstr/>
  </property>
</Properties>
</file>