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DF1C" w14:textId="2D7913B9" w:rsidR="00E0421F" w:rsidRPr="00361221" w:rsidRDefault="00496520" w:rsidP="00496520">
      <w:pPr>
        <w:jc w:val="center"/>
        <w:rPr>
          <w:b/>
          <w:sz w:val="28"/>
          <w:szCs w:val="28"/>
        </w:rPr>
      </w:pPr>
      <w:r w:rsidRPr="00361221">
        <w:rPr>
          <w:b/>
          <w:sz w:val="28"/>
          <w:szCs w:val="28"/>
        </w:rPr>
        <w:t>Dance Assessment Type 3 Performance</w:t>
      </w:r>
      <w:r w:rsidR="00E470CC">
        <w:rPr>
          <w:b/>
          <w:sz w:val="28"/>
          <w:szCs w:val="28"/>
        </w:rPr>
        <w:t xml:space="preserve"> – Summary of Video Conference</w:t>
      </w:r>
      <w:bookmarkStart w:id="0" w:name="_GoBack"/>
      <w:bookmarkEnd w:id="0"/>
    </w:p>
    <w:p w14:paraId="2D210BB7" w14:textId="554F6177" w:rsidR="00DC4C02" w:rsidRPr="00361221" w:rsidRDefault="00DC4C02" w:rsidP="00DC4C02">
      <w:pPr>
        <w:rPr>
          <w:b/>
          <w:sz w:val="24"/>
          <w:szCs w:val="24"/>
        </w:rPr>
      </w:pPr>
      <w:r w:rsidRPr="00361221">
        <w:rPr>
          <w:sz w:val="24"/>
          <w:szCs w:val="24"/>
        </w:rPr>
        <w:t xml:space="preserve">There has been a recognition that as the Performance season traditionally extends from early June to late September, teachers capacity to capture evidence of the performance will </w:t>
      </w:r>
      <w:r w:rsidR="005541FB" w:rsidRPr="00361221">
        <w:rPr>
          <w:sz w:val="24"/>
          <w:szCs w:val="24"/>
        </w:rPr>
        <w:t>vary greatly,</w:t>
      </w:r>
      <w:r w:rsidR="005728AB" w:rsidRPr="00361221">
        <w:rPr>
          <w:sz w:val="24"/>
          <w:szCs w:val="24"/>
        </w:rPr>
        <w:t xml:space="preserve"> </w:t>
      </w:r>
      <w:r w:rsidR="005541FB" w:rsidRPr="00361221">
        <w:rPr>
          <w:sz w:val="24"/>
          <w:szCs w:val="24"/>
        </w:rPr>
        <w:t xml:space="preserve">therefore </w:t>
      </w:r>
      <w:r w:rsidR="00361221" w:rsidRPr="00361221">
        <w:rPr>
          <w:sz w:val="24"/>
          <w:szCs w:val="24"/>
        </w:rPr>
        <w:t>any response or amendment will need</w:t>
      </w:r>
      <w:r w:rsidR="005541FB" w:rsidRPr="00361221">
        <w:rPr>
          <w:sz w:val="24"/>
          <w:szCs w:val="24"/>
        </w:rPr>
        <w:t xml:space="preserve"> to be </w:t>
      </w:r>
      <w:r w:rsidR="00361221" w:rsidRPr="00361221">
        <w:rPr>
          <w:sz w:val="24"/>
          <w:szCs w:val="24"/>
        </w:rPr>
        <w:t xml:space="preserve">as </w:t>
      </w:r>
      <w:r w:rsidR="005541FB" w:rsidRPr="00361221">
        <w:rPr>
          <w:sz w:val="24"/>
          <w:szCs w:val="24"/>
        </w:rPr>
        <w:t xml:space="preserve">flexible </w:t>
      </w:r>
      <w:r w:rsidR="00361221" w:rsidRPr="00361221">
        <w:rPr>
          <w:sz w:val="24"/>
          <w:szCs w:val="24"/>
        </w:rPr>
        <w:t>as possible to accommodate all schools</w:t>
      </w:r>
    </w:p>
    <w:p w14:paraId="67CB3D73" w14:textId="77777777" w:rsidR="00DC4C02" w:rsidRPr="00361221" w:rsidRDefault="00DC4C02" w:rsidP="00DC4C02">
      <w:pPr>
        <w:rPr>
          <w:b/>
          <w:sz w:val="24"/>
          <w:szCs w:val="24"/>
        </w:rPr>
      </w:pPr>
      <w:r w:rsidRPr="00361221">
        <w:rPr>
          <w:sz w:val="24"/>
          <w:szCs w:val="24"/>
        </w:rPr>
        <w:t>In addition, class sizes can vary from 2 to 20 so the ability to enforce social distancing for rehearsals varies greatly between schools so once again evidence will vary greatly.</w:t>
      </w:r>
    </w:p>
    <w:p w14:paraId="7B015A09" w14:textId="20D4BD3F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>Student safety was a major theme – not in regard to C-19, but in relation to practi</w:t>
      </w:r>
      <w:r w:rsidR="005541FB" w:rsidRPr="00361221">
        <w:t>s</w:t>
      </w:r>
      <w:r w:rsidRPr="00361221">
        <w:t>ing, or filming themselves in potentially unsafe locations. This is a requirement of PA1</w:t>
      </w:r>
      <w:r w:rsidR="005541FB" w:rsidRPr="00361221">
        <w:t xml:space="preserve">- safe dance </w:t>
      </w:r>
      <w:r w:rsidR="00361221" w:rsidRPr="00361221">
        <w:t>practices; therefore student safety is of the utmost importance.</w:t>
      </w:r>
    </w:p>
    <w:p w14:paraId="7DE815BC" w14:textId="3B1A4036" w:rsidR="008C7290" w:rsidRPr="00361221" w:rsidRDefault="00361221" w:rsidP="008C7290">
      <w:pPr>
        <w:pStyle w:val="ListParagraph"/>
        <w:numPr>
          <w:ilvl w:val="0"/>
          <w:numId w:val="3"/>
        </w:numPr>
      </w:pPr>
      <w:r w:rsidRPr="00361221">
        <w:t xml:space="preserve">The Dance community was very supportive and understanding of each others’ circumstances and </w:t>
      </w:r>
      <w:r w:rsidR="008C7290" w:rsidRPr="00361221">
        <w:t xml:space="preserve">proactive </w:t>
      </w:r>
      <w:r w:rsidRPr="00361221">
        <w:t xml:space="preserve">worked to discuss solutions. Any approaches would </w:t>
      </w:r>
      <w:r w:rsidR="008C7290" w:rsidRPr="00361221">
        <w:t xml:space="preserve"> </w:t>
      </w:r>
      <w:r w:rsidRPr="00361221">
        <w:t>prioritise</w:t>
      </w:r>
      <w:r w:rsidR="008C7290" w:rsidRPr="00361221">
        <w:t xml:space="preserve"> maintai</w:t>
      </w:r>
      <w:r w:rsidRPr="00361221">
        <w:t>ning quality teaching and learning for their students, and not advantage or disadvantage any student.</w:t>
      </w:r>
    </w:p>
    <w:p w14:paraId="4B96C0E9" w14:textId="4AEBBFB1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 xml:space="preserve">Some unique concerns in </w:t>
      </w:r>
      <w:r w:rsidR="00361221" w:rsidRPr="00361221">
        <w:t>some sites</w:t>
      </w:r>
      <w:r w:rsidRPr="00361221">
        <w:t xml:space="preserve"> regarding access to technology </w:t>
      </w:r>
      <w:r w:rsidR="00361221" w:rsidRPr="00361221">
        <w:t xml:space="preserve">and </w:t>
      </w:r>
      <w:r w:rsidRPr="00361221">
        <w:t xml:space="preserve">to film; </w:t>
      </w:r>
      <w:r w:rsidR="00361221" w:rsidRPr="00361221">
        <w:t>and safe places to dance when not in a studio</w:t>
      </w:r>
    </w:p>
    <w:p w14:paraId="71738EF9" w14:textId="0A7F4EF2" w:rsidR="00DC4C02" w:rsidRPr="00361221" w:rsidRDefault="00361221" w:rsidP="008C7290">
      <w:pPr>
        <w:pStyle w:val="ListParagraph"/>
        <w:numPr>
          <w:ilvl w:val="0"/>
          <w:numId w:val="3"/>
        </w:numPr>
      </w:pPr>
      <w:r>
        <w:t>High t</w:t>
      </w:r>
      <w:r w:rsidR="00DC4C02" w:rsidRPr="00361221">
        <w:t xml:space="preserve">rust </w:t>
      </w:r>
      <w:r>
        <w:t xml:space="preserve">of </w:t>
      </w:r>
      <w:r w:rsidR="00DC4C02" w:rsidRPr="00361221">
        <w:t xml:space="preserve">teacher </w:t>
      </w:r>
      <w:r>
        <w:t xml:space="preserve">professional </w:t>
      </w:r>
      <w:r w:rsidR="00DC4C02" w:rsidRPr="00361221">
        <w:t>judgement was another major theme</w:t>
      </w:r>
    </w:p>
    <w:p w14:paraId="455D0713" w14:textId="4451C044" w:rsidR="00C27E02" w:rsidRPr="00361221" w:rsidRDefault="005541FB" w:rsidP="00361221">
      <w:pPr>
        <w:pStyle w:val="ListParagraph"/>
        <w:numPr>
          <w:ilvl w:val="0"/>
          <w:numId w:val="3"/>
        </w:numPr>
      </w:pPr>
      <w:r w:rsidRPr="00361221">
        <w:t>Concern</w:t>
      </w:r>
      <w:r w:rsidR="00361221">
        <w:t xml:space="preserve">s were </w:t>
      </w:r>
      <w:r w:rsidR="00E470CC">
        <w:t>raised</w:t>
      </w:r>
      <w:r w:rsidR="00361221">
        <w:t xml:space="preserve"> that some schools will have little</w:t>
      </w:r>
      <w:r w:rsidRPr="00361221">
        <w:t xml:space="preserve"> evidence of AT3</w:t>
      </w:r>
      <w:r w:rsidR="00361221">
        <w:t>:</w:t>
      </w:r>
      <w:r w:rsidRPr="00361221">
        <w:t xml:space="preserve"> Performance (</w:t>
      </w:r>
      <w:r w:rsidR="00361221">
        <w:t xml:space="preserve">in particular, </w:t>
      </w:r>
      <w:r w:rsidRPr="00361221">
        <w:t>ensemble performance). Others concerned that they have nearly finished AT3</w:t>
      </w:r>
      <w:r w:rsidR="00361221">
        <w:t xml:space="preserve"> and any possible solution would require flexibility to support all schools</w:t>
      </w:r>
    </w:p>
    <w:p w14:paraId="2C125E9E" w14:textId="087FF856" w:rsidR="00361221" w:rsidRDefault="00C27E02" w:rsidP="00361221">
      <w:pPr>
        <w:pStyle w:val="ListParagraph"/>
        <w:numPr>
          <w:ilvl w:val="0"/>
          <w:numId w:val="6"/>
        </w:numPr>
      </w:pPr>
      <w:r w:rsidRPr="00361221">
        <w:t>A dance film was offered as a viable option</w:t>
      </w:r>
      <w:r w:rsidR="00361221">
        <w:t>.</w:t>
      </w:r>
    </w:p>
    <w:p w14:paraId="3066B430" w14:textId="77777777" w:rsidR="00361221" w:rsidRPr="00361221" w:rsidRDefault="00361221" w:rsidP="00361221">
      <w:pPr>
        <w:pStyle w:val="ListParagraph"/>
        <w:numPr>
          <w:ilvl w:val="0"/>
          <w:numId w:val="6"/>
        </w:numPr>
      </w:pPr>
    </w:p>
    <w:p w14:paraId="23F6D73F" w14:textId="77777777" w:rsidR="008C7290" w:rsidRPr="00361221" w:rsidRDefault="008C7290" w:rsidP="008C7290">
      <w:r w:rsidRPr="00361221">
        <w:t>In regard to AT3:</w:t>
      </w:r>
    </w:p>
    <w:p w14:paraId="4FAC4D00" w14:textId="77777777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>There is still the option of a choreography or an off-stage role YES. There is also a high request for producing film</w:t>
      </w:r>
    </w:p>
    <w:p w14:paraId="2012CCEC" w14:textId="3BAE0908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>We could ask sch</w:t>
      </w:r>
      <w:r w:rsidR="00361221">
        <w:t xml:space="preserve">ools to provide video evidence and </w:t>
      </w:r>
      <w:r w:rsidRPr="00361221">
        <w:t>be flexible about quality and length</w:t>
      </w:r>
    </w:p>
    <w:p w14:paraId="0C4C3DFF" w14:textId="40C5E567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>Reinforce that costumes, high quality recording/studio equipment are a distractor – that the focus is on dance</w:t>
      </w:r>
      <w:r w:rsidR="00361221">
        <w:t xml:space="preserve"> (choreography, technique</w:t>
      </w:r>
      <w:r w:rsidR="00DC4C02" w:rsidRPr="00361221">
        <w:t xml:space="preserve"> and performance</w:t>
      </w:r>
      <w:r w:rsidR="00361221">
        <w:t>)</w:t>
      </w:r>
    </w:p>
    <w:p w14:paraId="63F32551" w14:textId="45983396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 xml:space="preserve">We could be flexible on the time limit – provide a recording of “up to 15 mins” (could be 3 minutes or 15) (this will </w:t>
      </w:r>
      <w:r w:rsidR="00E470CC">
        <w:t>accommodate</w:t>
      </w:r>
      <w:r w:rsidRPr="00361221">
        <w:t xml:space="preserve"> schools who have already finished – there will be no advantage or disadvantage to the length of time of the evidence).</w:t>
      </w:r>
      <w:r w:rsidR="00DC4C02" w:rsidRPr="00361221">
        <w:t xml:space="preserve"> </w:t>
      </w:r>
    </w:p>
    <w:p w14:paraId="01EB91C9" w14:textId="7561D36F" w:rsidR="00DC4C02" w:rsidRPr="00361221" w:rsidRDefault="008C7290" w:rsidP="00DC4C02">
      <w:pPr>
        <w:pStyle w:val="ListParagraph"/>
        <w:numPr>
          <w:ilvl w:val="0"/>
          <w:numId w:val="3"/>
        </w:numPr>
      </w:pPr>
      <w:r w:rsidRPr="00361221">
        <w:t>Record individual student routines and remove the requirement to assess their performance in a group</w:t>
      </w:r>
      <w:r w:rsidR="00DC4C02" w:rsidRPr="00361221">
        <w:t>.</w:t>
      </w:r>
      <w:r w:rsidR="00CD396E">
        <w:t xml:space="preserve"> Ths</w:t>
      </w:r>
      <w:r w:rsidR="00DC4C02" w:rsidRPr="00361221">
        <w:t xml:space="preserve"> is possible but need to amend wording to independent and/or collaborative” </w:t>
      </w:r>
    </w:p>
    <w:p w14:paraId="45447B13" w14:textId="13AE217A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 xml:space="preserve">Can still assess KU1, PA1 and PC1; </w:t>
      </w:r>
      <w:r w:rsidR="00CD396E">
        <w:t>and we can</w:t>
      </w:r>
      <w:r w:rsidRPr="00361221">
        <w:t xml:space="preserve"> amend PA4 to read “independent and/or collaborative” </w:t>
      </w:r>
    </w:p>
    <w:p w14:paraId="6F326470" w14:textId="646DFFBF" w:rsidR="008C7290" w:rsidRPr="00361221" w:rsidRDefault="008C7290" w:rsidP="008C7290">
      <w:pPr>
        <w:pStyle w:val="ListParagraph"/>
        <w:numPr>
          <w:ilvl w:val="0"/>
          <w:numId w:val="3"/>
        </w:numPr>
      </w:pPr>
      <w:r w:rsidRPr="00361221">
        <w:t>The suggestion for a cont</w:t>
      </w:r>
      <w:r w:rsidR="00CD396E">
        <w:t xml:space="preserve">ext statement could work – </w:t>
      </w:r>
      <w:r w:rsidRPr="00361221">
        <w:t xml:space="preserve">from the school, </w:t>
      </w:r>
      <w:r w:rsidR="00CD396E">
        <w:t>explain how they have approached their solution to addressing AT3: Performance</w:t>
      </w:r>
    </w:p>
    <w:p w14:paraId="7B441A0A" w14:textId="3166B275" w:rsidR="008C7290" w:rsidRPr="00361221" w:rsidRDefault="00CD396E" w:rsidP="00880AF3">
      <w:pPr>
        <w:pStyle w:val="ListParagraph"/>
        <w:numPr>
          <w:ilvl w:val="0"/>
          <w:numId w:val="3"/>
        </w:numPr>
      </w:pPr>
      <w:r>
        <w:t>There was a suggestion that students could use</w:t>
      </w:r>
      <w:r w:rsidR="008C7290" w:rsidRPr="00361221">
        <w:t xml:space="preserve"> </w:t>
      </w:r>
      <w:r>
        <w:t xml:space="preserve">formative </w:t>
      </w:r>
      <w:r w:rsidR="008C7290" w:rsidRPr="00361221">
        <w:t>evidence o</w:t>
      </w:r>
      <w:r>
        <w:t xml:space="preserve">f AT1 </w:t>
      </w:r>
      <w:r w:rsidR="008C7290" w:rsidRPr="00361221">
        <w:t>for AT3</w:t>
      </w:r>
      <w:r>
        <w:t>.</w:t>
      </w:r>
    </w:p>
    <w:p w14:paraId="7EA7ED7C" w14:textId="2C14569F" w:rsidR="005541FB" w:rsidRDefault="005541FB" w:rsidP="00880AF3">
      <w:pPr>
        <w:pStyle w:val="ListParagraph"/>
        <w:numPr>
          <w:ilvl w:val="0"/>
          <w:numId w:val="3"/>
        </w:numPr>
      </w:pPr>
      <w:r w:rsidRPr="00361221">
        <w:t xml:space="preserve"> Some teachers also talked about the</w:t>
      </w:r>
      <w:r w:rsidR="00E470CC">
        <w:t xml:space="preserve"> relationship between choreograp</w:t>
      </w:r>
      <w:r w:rsidR="00E470CC" w:rsidRPr="00361221">
        <w:t>hy</w:t>
      </w:r>
      <w:r w:rsidRPr="00361221">
        <w:t xml:space="preserve"> in AT1 and Performance AT3 If students perform in their own choreography this could also be assessed as performance but many get others to perform their choreography</w:t>
      </w:r>
      <w:r w:rsidR="00CD396E">
        <w:t>.</w:t>
      </w:r>
    </w:p>
    <w:p w14:paraId="6A7E5A3E" w14:textId="6CC905F6" w:rsidR="00CD396E" w:rsidRPr="00361221" w:rsidRDefault="00CD396E" w:rsidP="00880AF3">
      <w:pPr>
        <w:pStyle w:val="ListParagraph"/>
        <w:numPr>
          <w:ilvl w:val="0"/>
          <w:numId w:val="3"/>
        </w:numPr>
      </w:pPr>
      <w:r>
        <w:t xml:space="preserve">There was some concerns about the requirements to demonstrate a </w:t>
      </w:r>
      <w:r w:rsidRPr="00361221">
        <w:t xml:space="preserve">variety of appropriate skills to communicate </w:t>
      </w:r>
      <w:r w:rsidR="00E470CC">
        <w:t>and</w:t>
      </w:r>
      <w:r w:rsidRPr="00361221">
        <w:t xml:space="preserve"> engage an audience</w:t>
      </w:r>
      <w:r w:rsidR="00E470CC">
        <w:t xml:space="preserve"> (PC1). It was felt that evidence of this could still be developed and captured on video.</w:t>
      </w:r>
    </w:p>
    <w:p w14:paraId="0B4EB7FE" w14:textId="77777777" w:rsidR="008C7290" w:rsidRPr="00361221" w:rsidRDefault="008C7290" w:rsidP="00496520">
      <w:pPr>
        <w:jc w:val="center"/>
        <w:rPr>
          <w:b/>
          <w:sz w:val="28"/>
          <w:szCs w:val="28"/>
        </w:rPr>
      </w:pPr>
    </w:p>
    <w:sectPr w:rsidR="008C7290" w:rsidRPr="00361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018"/>
    <w:multiLevelType w:val="hybridMultilevel"/>
    <w:tmpl w:val="FA02C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1DB0"/>
    <w:multiLevelType w:val="hybridMultilevel"/>
    <w:tmpl w:val="2FB8EC8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58A720E"/>
    <w:multiLevelType w:val="hybridMultilevel"/>
    <w:tmpl w:val="BDAE6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1003"/>
    <w:multiLevelType w:val="hybridMultilevel"/>
    <w:tmpl w:val="CD1EA9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F96517"/>
    <w:multiLevelType w:val="hybridMultilevel"/>
    <w:tmpl w:val="0F28CD64"/>
    <w:lvl w:ilvl="0" w:tplc="2D58E1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0"/>
    <w:rsid w:val="00240E5D"/>
    <w:rsid w:val="00361221"/>
    <w:rsid w:val="00496520"/>
    <w:rsid w:val="004C51D6"/>
    <w:rsid w:val="005541FB"/>
    <w:rsid w:val="005728AB"/>
    <w:rsid w:val="008C7290"/>
    <w:rsid w:val="00C27E02"/>
    <w:rsid w:val="00C40C5E"/>
    <w:rsid w:val="00CD396E"/>
    <w:rsid w:val="00DC4C02"/>
    <w:rsid w:val="00E0421F"/>
    <w:rsid w:val="00E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D988"/>
  <w15:chartTrackingRefBased/>
  <w15:docId w15:val="{7C43FFEB-47C8-48EF-A019-97B6E89E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5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OFinalBodyTextCharChar">
    <w:name w:val="SO Final Body Text Char Char"/>
    <w:link w:val="SOFinalBodyText"/>
    <w:locked/>
    <w:rsid w:val="00C40C5E"/>
    <w:rPr>
      <w:rFonts w:ascii="Roboto Light" w:eastAsia="Times New Roman" w:hAnsi="Roboto Light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C40C5E"/>
    <w:pPr>
      <w:spacing w:before="120" w:after="0" w:line="240" w:lineRule="auto"/>
    </w:pPr>
    <w:rPr>
      <w:rFonts w:ascii="Roboto Light" w:eastAsia="Times New Roman" w:hAnsi="Roboto Light"/>
      <w:color w:val="000000"/>
      <w:szCs w:val="24"/>
      <w:lang w:val="en-US"/>
    </w:rPr>
  </w:style>
  <w:style w:type="character" w:customStyle="1" w:styleId="SOFinalBulletsCharChar">
    <w:name w:val="SO Final Bullets Char Char"/>
    <w:link w:val="SOFinalBullets"/>
    <w:locked/>
    <w:rsid w:val="00C40C5E"/>
    <w:rPr>
      <w:rFonts w:ascii="Roboto Light" w:eastAsia="Times New Roman" w:hAnsi="Roboto Light" w:cs="Arial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C40C5E"/>
    <w:pPr>
      <w:spacing w:before="60" w:after="0" w:line="240" w:lineRule="auto"/>
    </w:pPr>
    <w:rPr>
      <w:rFonts w:ascii="Roboto Light" w:eastAsia="Times New Roman" w:hAnsi="Roboto Light" w:cs="Arial"/>
      <w:color w:val="000000"/>
      <w:szCs w:val="24"/>
      <w:lang w:val="en-US"/>
    </w:rPr>
  </w:style>
  <w:style w:type="character" w:customStyle="1" w:styleId="SOFinalHead2CharChar">
    <w:name w:val="SO Final Head 2 Char Char"/>
    <w:link w:val="SOFinalHead2"/>
    <w:locked/>
    <w:rsid w:val="00C40C5E"/>
    <w:rPr>
      <w:rFonts w:ascii="Roboto Medium" w:eastAsia="Times New Roman" w:hAnsi="Roboto Medium"/>
      <w:caps/>
      <w:color w:val="000000"/>
      <w:sz w:val="28"/>
      <w:szCs w:val="24"/>
      <w:lang w:val="en-US"/>
    </w:rPr>
  </w:style>
  <w:style w:type="paragraph" w:customStyle="1" w:styleId="SOFinalHead2">
    <w:name w:val="SO Final Head 2"/>
    <w:link w:val="SOFinalHead2CharChar"/>
    <w:rsid w:val="00C40C5E"/>
    <w:pPr>
      <w:spacing w:before="480" w:after="0" w:line="240" w:lineRule="auto"/>
    </w:pPr>
    <w:rPr>
      <w:rFonts w:ascii="Roboto Medium" w:eastAsia="Times New Roman" w:hAnsi="Roboto Medium"/>
      <w:caps/>
      <w:color w:val="000000"/>
      <w:sz w:val="28"/>
      <w:szCs w:val="24"/>
      <w:lang w:val="en-US"/>
    </w:rPr>
  </w:style>
  <w:style w:type="paragraph" w:customStyle="1" w:styleId="SOFinalHead3AfterHead2">
    <w:name w:val="SO Final Head 3 After Head 2"/>
    <w:rsid w:val="00C40C5E"/>
    <w:pPr>
      <w:spacing w:before="240" w:after="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locked/>
    <w:rsid w:val="00C40C5E"/>
    <w:rPr>
      <w:rFonts w:ascii="Roboto Light" w:eastAsia="Times New Roman" w:hAnsi="Roboto Light"/>
      <w:color w:val="000000"/>
      <w:szCs w:val="24"/>
      <w:lang w:val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C40C5E"/>
    <w:pPr>
      <w:spacing w:before="240" w:after="0" w:line="240" w:lineRule="auto"/>
    </w:pPr>
    <w:rPr>
      <w:rFonts w:ascii="Roboto Light" w:eastAsia="Times New Roman" w:hAnsi="Roboto Light"/>
      <w:color w:val="000000"/>
      <w:szCs w:val="24"/>
      <w:lang w:val="en-US"/>
    </w:rPr>
  </w:style>
  <w:style w:type="paragraph" w:customStyle="1" w:styleId="SOFinalPerformanceTableText">
    <w:name w:val="SO Final Performance Table Text"/>
    <w:rsid w:val="00C40C5E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EE4CE67866439BA93E26A7D44FE7" ma:contentTypeVersion="13" ma:contentTypeDescription="Create a new document." ma:contentTypeScope="" ma:versionID="d739b1673d4c18dbb15abcb2105e8acc">
  <xsd:schema xmlns:xsd="http://www.w3.org/2001/XMLSchema" xmlns:xs="http://www.w3.org/2001/XMLSchema" xmlns:p="http://schemas.microsoft.com/office/2006/metadata/properties" xmlns:ns3="b9e3aaf4-1964-4f99-8d98-d2c5ea65aab3" xmlns:ns4="f20b3a0c-fd5f-45eb-853e-5ee23e22cc1e" targetNamespace="http://schemas.microsoft.com/office/2006/metadata/properties" ma:root="true" ma:fieldsID="9a0cab39cba77670011a5f8b3d570ed4" ns3:_="" ns4:_="">
    <xsd:import namespace="b9e3aaf4-1964-4f99-8d98-d2c5ea65aab3"/>
    <xsd:import namespace="f20b3a0c-fd5f-45eb-853e-5ee23e22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aaf4-1964-4f99-8d98-d2c5ea65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3a0c-fd5f-45eb-853e-5ee23e22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9FA23-79A7-4D97-A6BA-F05835D4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3aaf4-1964-4f99-8d98-d2c5ea65aab3"/>
    <ds:schemaRef ds:uri="f20b3a0c-fd5f-45eb-853e-5ee23e22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9E3B-3D2D-43E6-ADC9-2BC49412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04C1D-EFB3-4398-858D-269097A1EF9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b9e3aaf4-1964-4f99-8d98-d2c5ea65aab3"/>
    <ds:schemaRef ds:uri="f20b3a0c-fd5f-45eb-853e-5ee23e22cc1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Hilda (SACE)</dc:creator>
  <cp:keywords/>
  <dc:description/>
  <cp:lastModifiedBy>Mekawy, Hassan (SACE)</cp:lastModifiedBy>
  <cp:revision>2</cp:revision>
  <dcterms:created xsi:type="dcterms:W3CDTF">2020-04-02T23:24:00Z</dcterms:created>
  <dcterms:modified xsi:type="dcterms:W3CDTF">2020-04-02T23:24:00Z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0x010100EC83EE4CE67866439BA93E26A7D44FE7</vt:lpwstr>
  </property>
</Properties>
</file>