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56" w:rsidRDefault="00D61756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</w:p>
    <w:p w:rsidR="00F66744" w:rsidRPr="00F66744" w:rsidRDefault="001E0A92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 xml:space="preserve">PRE-APPROVED </w:t>
      </w:r>
      <w:r w:rsidR="00E4694F" w:rsidRPr="0027216E">
        <w:rPr>
          <w:rFonts w:ascii="Helv" w:hAnsi="Helv"/>
          <w:caps/>
          <w:sz w:val="32"/>
          <w:szCs w:val="32"/>
          <w:lang w:val="en-US"/>
        </w:rPr>
        <w:t>L</w:t>
      </w:r>
      <w:r w:rsidR="00F66744" w:rsidRPr="0027216E">
        <w:rPr>
          <w:rFonts w:ascii="Helv" w:hAnsi="Helv"/>
          <w:caps/>
          <w:sz w:val="32"/>
          <w:szCs w:val="32"/>
          <w:lang w:val="en-US"/>
        </w:rPr>
        <w:t>EARNING AND ASSESSMENT PLAN</w:t>
      </w:r>
    </w:p>
    <w:p w:rsidR="00F66744" w:rsidRDefault="00E7565A" w:rsidP="00F5388F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Stage 1</w:t>
      </w:r>
      <w:r w:rsidR="00F66744" w:rsidRPr="00F66744">
        <w:rPr>
          <w:rFonts w:cs="Arial"/>
          <w:b/>
          <w:bCs/>
          <w:sz w:val="28"/>
          <w:szCs w:val="28"/>
        </w:rPr>
        <w:t xml:space="preserve"> </w:t>
      </w:r>
      <w:r w:rsidR="00E11AB0">
        <w:rPr>
          <w:rFonts w:cs="Arial"/>
          <w:b/>
          <w:bCs/>
          <w:sz w:val="28"/>
          <w:szCs w:val="28"/>
        </w:rPr>
        <w:t>Visual Arts–Art</w:t>
      </w:r>
    </w:p>
    <w:p w:rsidR="000B02FA" w:rsidRPr="000B02FA" w:rsidRDefault="000B02FA" w:rsidP="000B02FA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Pr="000B02FA">
        <w:rPr>
          <w:rFonts w:cs="Arial"/>
          <w:sz w:val="20"/>
          <w:szCs w:val="20"/>
        </w:rPr>
        <w:t xml:space="preserve">. 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Teachers may make changes to the plan, retaining alignment with the subject outline.  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be submitted to the SACE Board for approval.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F66744" w:rsidRPr="000B02FA" w:rsidTr="00BA2569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</w:t>
            </w:r>
            <w:r w:rsidR="00BA2569" w:rsidRPr="000B02FA">
              <w:rPr>
                <w:rFonts w:cs="Arial"/>
                <w:sz w:val="20"/>
                <w:szCs w:val="20"/>
              </w:rPr>
              <w:t>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F66744" w:rsidRPr="00F66744" w:rsidRDefault="00F66744" w:rsidP="00F66744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6A2B3D" w:rsidRPr="00F66744" w:rsidTr="00BA2185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6A2B3D" w:rsidRPr="00F66744" w:rsidTr="00BA2185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6A2B3D" w:rsidRPr="00F66744" w:rsidTr="00BA2185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F5388F" w:rsidP="00BA2185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F5388F" w:rsidP="00BA218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3B2B0E" w:rsidRDefault="00F5388F" w:rsidP="00BA218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</w:tr>
    </w:tbl>
    <w:p w:rsidR="00B27FE3" w:rsidRDefault="00B27FE3"/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Addendum – c</w:t>
      </w:r>
      <w:r w:rsidRPr="001C427B">
        <w:rPr>
          <w:rFonts w:cs="Arial"/>
          <w:b/>
          <w:sz w:val="22"/>
          <w:szCs w:val="22"/>
        </w:rPr>
        <w:t xml:space="preserve">hanges made to the </w:t>
      </w:r>
      <w:r>
        <w:rPr>
          <w:rFonts w:cs="Arial"/>
          <w:b/>
          <w:sz w:val="22"/>
          <w:szCs w:val="22"/>
        </w:rPr>
        <w:t xml:space="preserve">pre-approved </w:t>
      </w:r>
      <w:r w:rsidRPr="001C427B">
        <w:rPr>
          <w:rFonts w:cs="Arial"/>
          <w:b/>
          <w:sz w:val="22"/>
          <w:szCs w:val="22"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0B02FA" w:rsidRPr="004C6ABF" w:rsidTr="00DF5652">
        <w:trPr>
          <w:trHeight w:val="2581"/>
        </w:trPr>
        <w:tc>
          <w:tcPr>
            <w:tcW w:w="10206" w:type="dxa"/>
          </w:tcPr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proofErr w:type="gramStart"/>
            <w:r w:rsidRPr="004C6ABF">
              <w:rPr>
                <w:rFonts w:cs="Arial"/>
                <w:sz w:val="18"/>
                <w:szCs w:val="18"/>
              </w:rPr>
              <w:t>whether</w:t>
            </w:r>
            <w:proofErr w:type="gramEnd"/>
            <w:r w:rsidRPr="004C6ABF">
              <w:rPr>
                <w:rFonts w:cs="Arial"/>
                <w:sz w:val="18"/>
                <w:szCs w:val="18"/>
              </w:rPr>
              <w:t xml:space="preserve">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</w:t>
      </w:r>
      <w:r w:rsidRPr="001C427B">
        <w:rPr>
          <w:rFonts w:cs="Arial"/>
          <w:b/>
          <w:sz w:val="22"/>
          <w:szCs w:val="22"/>
        </w:rPr>
        <w:t xml:space="preserve">ndorsement 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is approved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0B02FA" w:rsidRPr="004C6ABF" w:rsidTr="00DF5652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</w:tr>
    </w:tbl>
    <w:p w:rsidR="002A53B7" w:rsidRDefault="002A53B7" w:rsidP="001A4E06">
      <w:pPr>
        <w:rPr>
          <w:highlight w:val="yellow"/>
        </w:rPr>
        <w:sectPr w:rsidR="002A53B7" w:rsidSect="001A4E06">
          <w:headerReference w:type="first" r:id="rId9"/>
          <w:footerReference w:type="first" r:id="rId10"/>
          <w:pgSz w:w="11906" w:h="16838" w:code="237"/>
          <w:pgMar w:top="1134" w:right="1134" w:bottom="1134" w:left="1134" w:header="397" w:footer="170" w:gutter="0"/>
          <w:cols w:space="708"/>
          <w:formProt w:val="0"/>
          <w:titlePg/>
          <w:docGrid w:linePitch="360"/>
        </w:sectPr>
      </w:pPr>
    </w:p>
    <w:p w:rsidR="002A53B7" w:rsidRPr="004963F3" w:rsidRDefault="002A53B7" w:rsidP="00E11AB0">
      <w:pPr>
        <w:pStyle w:val="LAPHeading"/>
      </w:pPr>
      <w:r w:rsidRPr="004963F3">
        <w:lastRenderedPageBreak/>
        <w:t xml:space="preserve">Stage </w:t>
      </w:r>
      <w:r>
        <w:t xml:space="preserve">1 </w:t>
      </w:r>
      <w:r w:rsidR="00E11AB0">
        <w:t>Visual Arts–Art</w:t>
      </w:r>
      <w:r>
        <w:t xml:space="preserve"> (10-</w:t>
      </w:r>
      <w:r w:rsidRPr="004963F3">
        <w:t>credits)</w:t>
      </w:r>
    </w:p>
    <w:p w:rsidR="002A53B7" w:rsidRPr="004963F3" w:rsidRDefault="002A53B7" w:rsidP="002A53B7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:rsidR="003A7728" w:rsidRPr="004963F3" w:rsidRDefault="003A7728" w:rsidP="003A7728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:rsidR="002A53B7" w:rsidRPr="00460FB4" w:rsidRDefault="002A53B7" w:rsidP="002A53B7">
      <w:pPr>
        <w:rPr>
          <w:rFonts w:cs="Arial"/>
          <w:sz w:val="8"/>
          <w:szCs w:val="8"/>
          <w:lang w:val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662"/>
        <w:gridCol w:w="944"/>
        <w:gridCol w:w="803"/>
        <w:gridCol w:w="804"/>
        <w:gridCol w:w="4253"/>
      </w:tblGrid>
      <w:tr w:rsidR="00F5388F" w:rsidRPr="004963F3" w:rsidTr="00B25114">
        <w:trPr>
          <w:trHeight w:val="345"/>
          <w:tblHeader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F5388F" w:rsidRPr="00F40B4F" w:rsidRDefault="00F5388F" w:rsidP="003459D5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Assessment Type and Weighting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F5388F" w:rsidRPr="0030789D" w:rsidRDefault="00F5388F" w:rsidP="003459D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Details of assessment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F5388F" w:rsidRPr="0030789D" w:rsidRDefault="00F5388F" w:rsidP="003459D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Design Criteria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F5388F" w:rsidRPr="0030789D" w:rsidRDefault="00F5388F" w:rsidP="003459D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conditions</w:t>
            </w:r>
          </w:p>
          <w:p w:rsidR="00F5388F" w:rsidRPr="0030789D" w:rsidRDefault="00F5388F" w:rsidP="003459D5">
            <w:pPr>
              <w:pStyle w:val="ACLAPTableText"/>
              <w:jc w:val="center"/>
            </w:pPr>
            <w:r w:rsidRPr="0030789D">
              <w:t>(e.g. task type, word length, time allocated, supervision)</w:t>
            </w:r>
          </w:p>
        </w:tc>
      </w:tr>
      <w:tr w:rsidR="00F5388F" w:rsidRPr="004963F3" w:rsidTr="00B25114">
        <w:trPr>
          <w:trHeight w:val="345"/>
          <w:tblHeader/>
        </w:trPr>
        <w:tc>
          <w:tcPr>
            <w:tcW w:w="2235" w:type="dxa"/>
            <w:vMerge/>
            <w:shd w:val="clear" w:color="auto" w:fill="auto"/>
            <w:vAlign w:val="center"/>
          </w:tcPr>
          <w:p w:rsidR="00F5388F" w:rsidRPr="004963F3" w:rsidRDefault="00F5388F" w:rsidP="003459D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F5388F" w:rsidRPr="004963F3" w:rsidRDefault="00F5388F" w:rsidP="003459D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388F" w:rsidRPr="004963F3" w:rsidRDefault="00F5388F" w:rsidP="003459D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PA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5388F" w:rsidRPr="004963F3" w:rsidRDefault="00F5388F" w:rsidP="003459D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KU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5388F" w:rsidRPr="004963F3" w:rsidRDefault="00F5388F" w:rsidP="003459D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AR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F5388F" w:rsidRPr="004963F3" w:rsidRDefault="00F5388F" w:rsidP="003459D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FD742E" w:rsidRPr="004963F3" w:rsidTr="00B25114">
        <w:trPr>
          <w:trHeight w:val="2683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42E" w:rsidRPr="00B25114" w:rsidRDefault="00FD742E" w:rsidP="003459D5">
            <w:pPr>
              <w:pStyle w:val="LAPTableText"/>
              <w:jc w:val="center"/>
              <w:rPr>
                <w:b/>
                <w:sz w:val="20"/>
                <w:lang w:val="en-US"/>
              </w:rPr>
            </w:pPr>
            <w:r w:rsidRPr="00B25114">
              <w:rPr>
                <w:b/>
                <w:sz w:val="20"/>
                <w:lang w:val="en-US"/>
              </w:rPr>
              <w:t>Assessment Type 1: Folio</w:t>
            </w:r>
          </w:p>
          <w:p w:rsidR="00FD742E" w:rsidRPr="00B25114" w:rsidRDefault="00FD742E" w:rsidP="003459D5">
            <w:pPr>
              <w:pStyle w:val="LAPTableText"/>
              <w:jc w:val="center"/>
              <w:rPr>
                <w:b/>
                <w:sz w:val="20"/>
                <w:lang w:val="en-US"/>
              </w:rPr>
            </w:pPr>
          </w:p>
          <w:p w:rsidR="00FD742E" w:rsidRPr="00B25114" w:rsidRDefault="00FD742E" w:rsidP="003459D5">
            <w:pPr>
              <w:pStyle w:val="LAPTableText"/>
              <w:jc w:val="center"/>
              <w:rPr>
                <w:b/>
                <w:sz w:val="20"/>
                <w:lang w:val="en-US"/>
              </w:rPr>
            </w:pPr>
            <w:r w:rsidRPr="00B25114">
              <w:rPr>
                <w:b/>
                <w:sz w:val="20"/>
                <w:lang w:val="en-US"/>
              </w:rPr>
              <w:t>Weighting 30%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42E" w:rsidRDefault="00FD742E" w:rsidP="00B2511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folio documents the student’s visual learning and supports their resolved visual artwork.</w:t>
            </w:r>
          </w:p>
          <w:p w:rsidR="00FD742E" w:rsidRDefault="00FD742E" w:rsidP="00B25114">
            <w:pPr>
              <w:rPr>
                <w:rFonts w:cs="Arial"/>
                <w:sz w:val="18"/>
                <w:szCs w:val="18"/>
              </w:rPr>
            </w:pPr>
          </w:p>
          <w:p w:rsidR="00FD742E" w:rsidRDefault="00FD742E" w:rsidP="00B25114">
            <w:pPr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Each student undertakes:</w:t>
            </w:r>
          </w:p>
          <w:p w:rsidR="00FD742E" w:rsidRDefault="00FD742E" w:rsidP="00B25114">
            <w:pPr>
              <w:numPr>
                <w:ilvl w:val="0"/>
                <w:numId w:val="13"/>
              </w:numPr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series of introductory exercises in painting technique where individual experimentation and problem-solving is encouraged</w:t>
            </w:r>
          </w:p>
          <w:p w:rsidR="00FD742E" w:rsidRDefault="00FD742E" w:rsidP="00B25114">
            <w:pPr>
              <w:numPr>
                <w:ilvl w:val="0"/>
                <w:numId w:val="13"/>
              </w:numPr>
              <w:spacing w:after="60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research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and </w:t>
            </w:r>
            <w:r w:rsidRPr="00437491">
              <w:rPr>
                <w:rFonts w:cs="Arial"/>
                <w:sz w:val="18"/>
                <w:szCs w:val="18"/>
              </w:rPr>
              <w:t>analysis of</w:t>
            </w:r>
            <w:r>
              <w:rPr>
                <w:rFonts w:cs="Arial"/>
                <w:sz w:val="18"/>
                <w:szCs w:val="18"/>
              </w:rPr>
              <w:t xml:space="preserve"> paintings from five different painters to deconstruct these art works and study their aesthetic qualities.</w:t>
            </w:r>
          </w:p>
          <w:p w:rsidR="00FD742E" w:rsidRDefault="00FD742E" w:rsidP="00B25114">
            <w:pPr>
              <w:rPr>
                <w:rFonts w:cs="Arial"/>
                <w:sz w:val="18"/>
                <w:szCs w:val="18"/>
              </w:rPr>
            </w:pPr>
          </w:p>
          <w:p w:rsidR="00FD742E" w:rsidRPr="00911A94" w:rsidRDefault="00FD742E" w:rsidP="00B2511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student works towards a final resolved practical suite of one or two paintings by brainstorming ideas, drawing and experimenting with colour, technique and composition.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42E" w:rsidRPr="00B25114" w:rsidRDefault="007268AB" w:rsidP="007268AB">
            <w:pPr>
              <w:pStyle w:val="ACLAPTableText"/>
              <w:jc w:val="center"/>
              <w:rPr>
                <w:sz w:val="18"/>
                <w:lang w:val="en-US"/>
              </w:rPr>
            </w:pPr>
            <w:r w:rsidRPr="00B25114">
              <w:rPr>
                <w:sz w:val="18"/>
                <w:lang w:val="en-US"/>
              </w:rPr>
              <w:t>1, 2, 3, 4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42E" w:rsidRPr="00B25114" w:rsidRDefault="007268AB" w:rsidP="007268AB">
            <w:pPr>
              <w:pStyle w:val="ACLAPTableText"/>
              <w:jc w:val="center"/>
              <w:rPr>
                <w:sz w:val="18"/>
                <w:lang w:val="en-US"/>
              </w:rPr>
            </w:pPr>
            <w:r w:rsidRPr="00B25114">
              <w:rPr>
                <w:sz w:val="18"/>
                <w:lang w:val="en-US"/>
              </w:rPr>
              <w:t>1, 2, 3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42E" w:rsidRPr="00B25114" w:rsidRDefault="007268AB" w:rsidP="007268AB">
            <w:pPr>
              <w:pStyle w:val="ACLAPTableText"/>
              <w:jc w:val="center"/>
              <w:rPr>
                <w:sz w:val="18"/>
                <w:lang w:val="en-US"/>
              </w:rPr>
            </w:pPr>
            <w:r w:rsidRPr="00B25114">
              <w:rPr>
                <w:sz w:val="18"/>
                <w:lang w:val="en-US"/>
              </w:rPr>
              <w:t>1, 2, 3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42E" w:rsidRDefault="00FD742E" w:rsidP="00B25114">
            <w:pPr>
              <w:pStyle w:val="ACLAPTableText"/>
              <w:rPr>
                <w:sz w:val="18"/>
                <w:szCs w:val="18"/>
                <w:lang w:val="en-US"/>
              </w:rPr>
            </w:pPr>
          </w:p>
          <w:p w:rsidR="00FD742E" w:rsidRPr="00B25114" w:rsidRDefault="00FD742E" w:rsidP="00BF6705">
            <w:pPr>
              <w:pStyle w:val="ACLAPTableText"/>
            </w:pPr>
            <w:r>
              <w:rPr>
                <w:sz w:val="18"/>
                <w:szCs w:val="18"/>
                <w:lang w:val="en-US"/>
              </w:rPr>
              <w:t xml:space="preserve">Fifteen A3 sheets (or equivalent) of visual and written and/or oral evidence to support </w:t>
            </w:r>
            <w:r w:rsidR="00BF6705">
              <w:rPr>
                <w:sz w:val="18"/>
                <w:szCs w:val="18"/>
                <w:lang w:val="en-US"/>
              </w:rPr>
              <w:t>resolved practical work.</w:t>
            </w:r>
          </w:p>
        </w:tc>
      </w:tr>
      <w:tr w:rsidR="00FD742E" w:rsidRPr="004963F3" w:rsidTr="00B25114">
        <w:trPr>
          <w:trHeight w:val="1262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42E" w:rsidRPr="00B25114" w:rsidRDefault="00FD742E" w:rsidP="003459D5">
            <w:pPr>
              <w:pStyle w:val="LAPTableText"/>
              <w:jc w:val="center"/>
              <w:rPr>
                <w:b/>
                <w:sz w:val="20"/>
                <w:lang w:val="en-US"/>
              </w:rPr>
            </w:pPr>
            <w:r w:rsidRPr="00B25114">
              <w:rPr>
                <w:b/>
                <w:sz w:val="20"/>
                <w:lang w:val="en-US"/>
              </w:rPr>
              <w:t>Assessment Type 2: Practical</w:t>
            </w:r>
          </w:p>
          <w:p w:rsidR="00FD742E" w:rsidRPr="00B25114" w:rsidRDefault="00FD742E" w:rsidP="003459D5">
            <w:pPr>
              <w:pStyle w:val="LAPTableText"/>
              <w:jc w:val="center"/>
              <w:rPr>
                <w:b/>
                <w:sz w:val="20"/>
                <w:lang w:val="en-US"/>
              </w:rPr>
            </w:pPr>
          </w:p>
          <w:p w:rsidR="00FD742E" w:rsidRPr="00B25114" w:rsidRDefault="00FD742E" w:rsidP="00FD742E">
            <w:pPr>
              <w:pStyle w:val="LAPTableText"/>
              <w:jc w:val="center"/>
              <w:rPr>
                <w:b/>
                <w:sz w:val="20"/>
                <w:lang w:val="en-US"/>
              </w:rPr>
            </w:pPr>
            <w:r w:rsidRPr="00B25114">
              <w:rPr>
                <w:b/>
                <w:sz w:val="20"/>
                <w:lang w:val="en-US"/>
              </w:rPr>
              <w:t>Weighting 30%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42E" w:rsidRPr="00F9690F" w:rsidRDefault="00FD742E" w:rsidP="00B25114">
            <w:pPr>
              <w:tabs>
                <w:tab w:val="left" w:pos="1800"/>
              </w:tabs>
              <w:spacing w:before="120"/>
              <w:rPr>
                <w:rFonts w:cs="Arial"/>
                <w:b/>
                <w:sz w:val="18"/>
                <w:szCs w:val="18"/>
              </w:rPr>
            </w:pPr>
            <w:r w:rsidRPr="002C0776">
              <w:rPr>
                <w:rFonts w:cs="Arial"/>
                <w:i/>
                <w:sz w:val="18"/>
                <w:szCs w:val="18"/>
              </w:rPr>
              <w:t>Resolved Art Work</w:t>
            </w:r>
            <w:r>
              <w:rPr>
                <w:rFonts w:cs="Arial"/>
                <w:b/>
                <w:sz w:val="18"/>
                <w:szCs w:val="18"/>
              </w:rPr>
              <w:t xml:space="preserve"> – </w:t>
            </w:r>
            <w:r>
              <w:rPr>
                <w:rFonts w:cs="Arial"/>
                <w:sz w:val="18"/>
                <w:szCs w:val="18"/>
              </w:rPr>
              <w:t xml:space="preserve">A suite of one or two paintings in acrylic, water colour or pastel is created by the student </w:t>
            </w:r>
            <w:r w:rsidRPr="002C0776">
              <w:rPr>
                <w:rFonts w:cs="Arial"/>
                <w:sz w:val="18"/>
                <w:szCs w:val="18"/>
              </w:rPr>
              <w:t>from their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75AD">
              <w:rPr>
                <w:rFonts w:cs="Arial"/>
                <w:sz w:val="18"/>
                <w:szCs w:val="18"/>
              </w:rPr>
              <w:t>visual</w:t>
            </w:r>
            <w:r>
              <w:rPr>
                <w:rFonts w:cs="Arial"/>
                <w:sz w:val="18"/>
                <w:szCs w:val="18"/>
              </w:rPr>
              <w:t>-</w:t>
            </w:r>
            <w:r w:rsidRPr="000C75AD">
              <w:rPr>
                <w:rFonts w:cs="Arial"/>
                <w:sz w:val="18"/>
                <w:szCs w:val="18"/>
              </w:rPr>
              <w:t>think</w:t>
            </w:r>
            <w:r>
              <w:rPr>
                <w:rFonts w:cs="Arial"/>
                <w:sz w:val="18"/>
                <w:szCs w:val="18"/>
              </w:rPr>
              <w:t>i</w:t>
            </w:r>
            <w:r w:rsidRPr="000C75AD">
              <w:rPr>
                <w:rFonts w:cs="Arial"/>
                <w:sz w:val="18"/>
                <w:szCs w:val="18"/>
              </w:rPr>
              <w:t>ng folio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</w:p>
          <w:p w:rsidR="00FD742E" w:rsidRPr="004963F3" w:rsidRDefault="00FD742E" w:rsidP="00B25114">
            <w:pPr>
              <w:pStyle w:val="ACLAPTableText"/>
              <w:rPr>
                <w:lang w:val="en-US"/>
              </w:rPr>
            </w:pPr>
            <w:r w:rsidRPr="002C0776">
              <w:rPr>
                <w:i/>
                <w:sz w:val="18"/>
                <w:szCs w:val="18"/>
              </w:rPr>
              <w:t xml:space="preserve">Practitioner’s </w:t>
            </w:r>
            <w:r w:rsidRPr="00C728A3">
              <w:rPr>
                <w:i/>
                <w:sz w:val="18"/>
                <w:szCs w:val="18"/>
              </w:rPr>
              <w:t xml:space="preserve">Statement </w:t>
            </w:r>
            <w:r w:rsidRPr="00C728A3">
              <w:rPr>
                <w:b/>
                <w:i/>
                <w:sz w:val="18"/>
                <w:szCs w:val="18"/>
              </w:rPr>
              <w:t>–</w:t>
            </w:r>
            <w:r w:rsidRPr="00C728A3">
              <w:rPr>
                <w:sz w:val="18"/>
                <w:szCs w:val="18"/>
              </w:rPr>
              <w:t xml:space="preserve"> The s</w:t>
            </w:r>
            <w:r>
              <w:rPr>
                <w:sz w:val="18"/>
                <w:szCs w:val="18"/>
              </w:rPr>
              <w:t>tudent</w:t>
            </w:r>
            <w:r w:rsidRPr="000C75AD">
              <w:rPr>
                <w:sz w:val="18"/>
                <w:szCs w:val="18"/>
              </w:rPr>
              <w:t xml:space="preserve"> complete</w:t>
            </w:r>
            <w:r>
              <w:rPr>
                <w:sz w:val="18"/>
                <w:szCs w:val="18"/>
              </w:rPr>
              <w:t>s</w:t>
            </w:r>
            <w:r w:rsidRPr="000C75AD">
              <w:rPr>
                <w:sz w:val="18"/>
                <w:szCs w:val="18"/>
              </w:rPr>
              <w:t xml:space="preserve"> an accompanying comment on influences, methods of</w:t>
            </w:r>
            <w:r>
              <w:rPr>
                <w:sz w:val="18"/>
                <w:szCs w:val="18"/>
              </w:rPr>
              <w:t xml:space="preserve"> communicating and expression; included is a focused and coherent evaluation of their work</w:t>
            </w:r>
            <w:r w:rsidR="00B25114">
              <w:rPr>
                <w:sz w:val="18"/>
                <w:szCs w:val="18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42E" w:rsidRPr="00B25114" w:rsidRDefault="007268AB" w:rsidP="00B25114">
            <w:pPr>
              <w:pStyle w:val="ACLAPTableText"/>
              <w:jc w:val="center"/>
              <w:rPr>
                <w:sz w:val="18"/>
                <w:lang w:val="en-US"/>
              </w:rPr>
            </w:pPr>
            <w:r w:rsidRPr="00B25114">
              <w:rPr>
                <w:sz w:val="18"/>
                <w:lang w:val="en-US"/>
              </w:rPr>
              <w:t>1, 4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42E" w:rsidRPr="00B25114" w:rsidRDefault="00FD742E" w:rsidP="00B25114">
            <w:pPr>
              <w:rPr>
                <w:sz w:val="18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42E" w:rsidRPr="00B25114" w:rsidRDefault="007268AB" w:rsidP="00B25114">
            <w:pPr>
              <w:pStyle w:val="ACLAPTableText"/>
              <w:jc w:val="center"/>
              <w:rPr>
                <w:sz w:val="18"/>
                <w:lang w:val="en-US"/>
              </w:rPr>
            </w:pPr>
            <w:r w:rsidRPr="00B25114">
              <w:rPr>
                <w:sz w:val="18"/>
                <w:lang w:val="en-US"/>
              </w:rPr>
              <w:t>2, 3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6705" w:rsidRDefault="00BF6705" w:rsidP="00B2511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Students provide one </w:t>
            </w:r>
            <w:proofErr w:type="gramStart"/>
            <w:r>
              <w:rPr>
                <w:rFonts w:cs="Arial"/>
                <w:sz w:val="18"/>
                <w:szCs w:val="18"/>
              </w:rPr>
              <w:t>or  two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practicals, one of which must be a resolved work.</w:t>
            </w:r>
            <w:bookmarkStart w:id="0" w:name="_GoBack"/>
            <w:bookmarkEnd w:id="0"/>
          </w:p>
          <w:p w:rsidR="00BF6705" w:rsidRDefault="00BF6705" w:rsidP="00B25114">
            <w:pPr>
              <w:rPr>
                <w:rFonts w:cs="Arial"/>
                <w:sz w:val="18"/>
                <w:szCs w:val="18"/>
              </w:rPr>
            </w:pPr>
          </w:p>
          <w:p w:rsidR="00FD742E" w:rsidRPr="00F9690F" w:rsidRDefault="00FD742E" w:rsidP="00B25114">
            <w:pPr>
              <w:rPr>
                <w:rFonts w:cs="Arial"/>
                <w:sz w:val="18"/>
                <w:szCs w:val="18"/>
              </w:rPr>
            </w:pPr>
            <w:r w:rsidRPr="00F9690F">
              <w:rPr>
                <w:rFonts w:cs="Arial"/>
                <w:sz w:val="18"/>
                <w:szCs w:val="18"/>
              </w:rPr>
              <w:t>Size and number of pieces to be negotiated with teacher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FD742E" w:rsidRPr="00F9690F" w:rsidRDefault="00FD742E" w:rsidP="00B25114">
            <w:pPr>
              <w:rPr>
                <w:rFonts w:cs="Arial"/>
                <w:sz w:val="18"/>
                <w:szCs w:val="18"/>
              </w:rPr>
            </w:pPr>
          </w:p>
          <w:p w:rsidR="00FD742E" w:rsidRPr="00B25114" w:rsidRDefault="00FD742E" w:rsidP="00B2511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 written Practitioner’s Statement of a maximum of </w:t>
            </w:r>
            <w:r w:rsidRPr="00F9690F">
              <w:rPr>
                <w:rFonts w:cs="Arial"/>
                <w:sz w:val="18"/>
                <w:szCs w:val="18"/>
              </w:rPr>
              <w:t>250 words</w:t>
            </w:r>
            <w:r>
              <w:rPr>
                <w:rFonts w:cs="Arial"/>
                <w:sz w:val="18"/>
                <w:szCs w:val="18"/>
              </w:rPr>
              <w:t xml:space="preserve"> for one resolved practical.</w:t>
            </w:r>
          </w:p>
        </w:tc>
      </w:tr>
      <w:tr w:rsidR="00FD742E" w:rsidRPr="004963F3" w:rsidTr="00B25114">
        <w:trPr>
          <w:trHeight w:val="2400"/>
        </w:trPr>
        <w:tc>
          <w:tcPr>
            <w:tcW w:w="2235" w:type="dxa"/>
            <w:shd w:val="clear" w:color="auto" w:fill="auto"/>
            <w:vAlign w:val="center"/>
          </w:tcPr>
          <w:p w:rsidR="00FD742E" w:rsidRPr="00B25114" w:rsidRDefault="00FD742E" w:rsidP="003459D5">
            <w:pPr>
              <w:pStyle w:val="LAPTableText"/>
              <w:jc w:val="center"/>
              <w:rPr>
                <w:b/>
                <w:sz w:val="20"/>
                <w:lang w:val="en-US"/>
              </w:rPr>
            </w:pPr>
            <w:r w:rsidRPr="00B25114">
              <w:rPr>
                <w:b/>
                <w:sz w:val="20"/>
                <w:lang w:val="en-US"/>
              </w:rPr>
              <w:t>Assessment Type 3: Visual Study</w:t>
            </w:r>
          </w:p>
          <w:p w:rsidR="00FD742E" w:rsidRPr="00B25114" w:rsidRDefault="00FD742E" w:rsidP="00FD742E">
            <w:pPr>
              <w:jc w:val="center"/>
              <w:rPr>
                <w:b/>
                <w:sz w:val="20"/>
                <w:szCs w:val="18"/>
                <w:lang w:val="en-US"/>
              </w:rPr>
            </w:pPr>
          </w:p>
          <w:p w:rsidR="00FD742E" w:rsidRPr="00B25114" w:rsidRDefault="00FD742E" w:rsidP="00FD742E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B25114">
              <w:rPr>
                <w:b/>
                <w:sz w:val="20"/>
                <w:szCs w:val="18"/>
                <w:lang w:val="en-US"/>
              </w:rPr>
              <w:t>Weighting 40%</w:t>
            </w:r>
          </w:p>
          <w:p w:rsidR="00FD742E" w:rsidRPr="00B25114" w:rsidRDefault="00FD742E" w:rsidP="00FD742E">
            <w:pPr>
              <w:rPr>
                <w:sz w:val="20"/>
                <w:lang w:val="en-US"/>
              </w:rPr>
            </w:pPr>
          </w:p>
          <w:p w:rsidR="00FD742E" w:rsidRPr="00B25114" w:rsidRDefault="00FD742E" w:rsidP="00FD742E">
            <w:pPr>
              <w:rPr>
                <w:sz w:val="20"/>
                <w:lang w:val="en-US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FD742E" w:rsidRDefault="00FD742E" w:rsidP="00B25114">
            <w:pPr>
              <w:pStyle w:val="body"/>
              <w:tabs>
                <w:tab w:val="left" w:leader="underscore" w:pos="9900"/>
              </w:tabs>
              <w:spacing w:before="6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Each student undertakes a series of directed observational drawing exercises as an introduction.</w:t>
            </w:r>
          </w:p>
          <w:p w:rsidR="00FD742E" w:rsidRDefault="00FD742E" w:rsidP="00B25114">
            <w:pPr>
              <w:pStyle w:val="body"/>
              <w:tabs>
                <w:tab w:val="left" w:leader="underscore" w:pos="9900"/>
              </w:tabs>
              <w:spacing w:before="6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They research and </w:t>
            </w:r>
            <w:proofErr w:type="spellStart"/>
            <w:r>
              <w:rPr>
                <w:rFonts w:cs="Arial"/>
                <w:sz w:val="18"/>
                <w:szCs w:val="18"/>
              </w:rPr>
              <w:t>analyse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the drawing of five artists representing different cultures and contexts. In this task the student uses appropriate terminologies and language to respond to these artists and art works.</w:t>
            </w:r>
          </w:p>
          <w:p w:rsidR="00FD742E" w:rsidRDefault="00FD742E" w:rsidP="00B25114">
            <w:pPr>
              <w:pStyle w:val="body"/>
              <w:tabs>
                <w:tab w:val="left" w:leader="underscore" w:pos="9900"/>
              </w:tabs>
              <w:spacing w:before="6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student completes more observational drawings based on ideas from the five artists studied.</w:t>
            </w:r>
          </w:p>
          <w:p w:rsidR="00FD742E" w:rsidRPr="004963F3" w:rsidRDefault="00FD742E" w:rsidP="00B25114">
            <w:pPr>
              <w:pStyle w:val="ACLAPTableText"/>
              <w:rPr>
                <w:lang w:val="en-US"/>
              </w:rPr>
            </w:pPr>
            <w:r>
              <w:rPr>
                <w:sz w:val="18"/>
                <w:szCs w:val="18"/>
              </w:rPr>
              <w:t>They present a summary to demonstrate aesthetic understanding in a range of cultural contexts. This summary is an opportunity for a reflective and thorough documentation of their research and visual thinking, processes and exploration.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742E" w:rsidRPr="00B25114" w:rsidRDefault="007268AB" w:rsidP="007268AB">
            <w:pPr>
              <w:pStyle w:val="ACLAPTableText"/>
              <w:jc w:val="center"/>
              <w:rPr>
                <w:sz w:val="18"/>
                <w:lang w:val="en-US"/>
              </w:rPr>
            </w:pPr>
            <w:r w:rsidRPr="00B25114">
              <w:rPr>
                <w:sz w:val="18"/>
                <w:lang w:val="en-US"/>
              </w:rPr>
              <w:t>2, 3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D742E" w:rsidRPr="00B25114" w:rsidRDefault="007268AB" w:rsidP="007268AB">
            <w:pPr>
              <w:pStyle w:val="ACLAPTableText"/>
              <w:jc w:val="center"/>
              <w:rPr>
                <w:sz w:val="18"/>
                <w:lang w:val="en-US"/>
              </w:rPr>
            </w:pPr>
            <w:r w:rsidRPr="00B25114">
              <w:rPr>
                <w:sz w:val="18"/>
                <w:lang w:val="en-US"/>
              </w:rPr>
              <w:t>2, 3, 4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D742E" w:rsidRPr="00B25114" w:rsidRDefault="007268AB" w:rsidP="007268AB">
            <w:pPr>
              <w:pStyle w:val="ACLAPTableText"/>
              <w:jc w:val="center"/>
              <w:rPr>
                <w:sz w:val="18"/>
                <w:lang w:val="en-US"/>
              </w:rPr>
            </w:pPr>
            <w:r w:rsidRPr="00B25114">
              <w:rPr>
                <w:sz w:val="18"/>
                <w:lang w:val="en-US"/>
              </w:rPr>
              <w:t>1, 2, 3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D742E" w:rsidRDefault="00FD742E" w:rsidP="00B25114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FD742E" w:rsidRPr="000C75AD" w:rsidRDefault="00FD742E" w:rsidP="00B25114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Eight to twelve A3 sheets of practical study, or a digital recording of between 3 and 4 minutes.</w:t>
            </w:r>
          </w:p>
          <w:p w:rsidR="00FD742E" w:rsidRDefault="00FD742E" w:rsidP="00B25114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FD742E" w:rsidRPr="00B25114" w:rsidRDefault="00FD742E" w:rsidP="00B25114">
            <w:r>
              <w:rPr>
                <w:rFonts w:cs="Arial"/>
                <w:sz w:val="18"/>
                <w:szCs w:val="18"/>
                <w:lang w:val="en-US"/>
              </w:rPr>
              <w:t>Supporting material to a maximum of 750 words if written, a maximum of 5 minutes if oral, or the equivalent in multimodal form.</w:t>
            </w:r>
          </w:p>
        </w:tc>
      </w:tr>
    </w:tbl>
    <w:p w:rsidR="002A53B7" w:rsidRPr="00A45A49" w:rsidRDefault="002A53B7" w:rsidP="002A53B7"/>
    <w:p w:rsidR="00F5388F" w:rsidRDefault="00F5388F" w:rsidP="00F5388F">
      <w:pPr>
        <w:rPr>
          <w:rFonts w:cs="Arial"/>
          <w:i/>
          <w:iCs/>
          <w:sz w:val="20"/>
          <w:szCs w:val="20"/>
          <w:lang w:val="en-US"/>
        </w:rPr>
      </w:pPr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Three to four assessments.</w:t>
      </w:r>
      <w:proofErr w:type="gram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r w:rsidRPr="004963F3">
        <w:rPr>
          <w:rFonts w:cs="Arial"/>
          <w:i/>
          <w:iCs/>
          <w:sz w:val="20"/>
          <w:szCs w:val="20"/>
          <w:lang w:val="en-US"/>
        </w:rPr>
        <w:t>Please refer to the</w:t>
      </w:r>
      <w:r>
        <w:rPr>
          <w:rFonts w:cs="Arial"/>
          <w:i/>
          <w:iCs/>
          <w:sz w:val="20"/>
          <w:szCs w:val="20"/>
          <w:lang w:val="en-US"/>
        </w:rPr>
        <w:t xml:space="preserve"> Visual Arts subject o</w:t>
      </w:r>
      <w:r w:rsidRPr="004963F3">
        <w:rPr>
          <w:rFonts w:cs="Arial"/>
          <w:i/>
          <w:iCs/>
          <w:sz w:val="20"/>
          <w:szCs w:val="20"/>
          <w:lang w:val="en-US"/>
        </w:rPr>
        <w:t>utline.</w:t>
      </w:r>
    </w:p>
    <w:p w:rsidR="00D732EE" w:rsidRDefault="00D732EE" w:rsidP="00E021FF">
      <w:pPr>
        <w:rPr>
          <w:rFonts w:cs="Arial"/>
          <w:i/>
          <w:iCs/>
          <w:sz w:val="20"/>
          <w:szCs w:val="20"/>
          <w:lang w:val="en-US"/>
        </w:rPr>
      </w:pPr>
    </w:p>
    <w:sectPr w:rsidR="00D732EE" w:rsidSect="00B25114">
      <w:headerReference w:type="first" r:id="rId11"/>
      <w:footerReference w:type="first" r:id="rId12"/>
      <w:pgSz w:w="16838" w:h="11906" w:orient="landscape" w:code="237"/>
      <w:pgMar w:top="147" w:right="567" w:bottom="567" w:left="567" w:header="16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BED" w:rsidRDefault="00137BED">
      <w:r>
        <w:separator/>
      </w:r>
    </w:p>
  </w:endnote>
  <w:endnote w:type="continuationSeparator" w:id="0">
    <w:p w:rsidR="00137BED" w:rsidRDefault="0013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EE" w:rsidRPr="00D732EE" w:rsidRDefault="00D732EE" w:rsidP="00E021FF">
    <w:pPr>
      <w:pStyle w:val="LAPFooter"/>
      <w:tabs>
        <w:tab w:val="clear" w:pos="9639"/>
        <w:tab w:val="right" w:pos="10206"/>
      </w:tabs>
    </w:pPr>
    <w:r w:rsidRPr="00D732EE">
      <w:tab/>
    </w:r>
    <w:r w:rsidRPr="00D732EE">
      <w:tab/>
    </w:r>
    <w:r w:rsidRPr="00D732EE">
      <w:fldChar w:fldCharType="begin"/>
    </w:r>
    <w:r w:rsidRPr="00D732EE">
      <w:instrText xml:space="preserve"> PAGE  \* MERGEFORMAT </w:instrText>
    </w:r>
    <w:r w:rsidRPr="00D732EE">
      <w:fldChar w:fldCharType="separate"/>
    </w:r>
    <w:r w:rsidR="00BF6705">
      <w:rPr>
        <w:noProof/>
      </w:rPr>
      <w:t>1</w:t>
    </w:r>
    <w:r w:rsidRPr="00D732EE">
      <w:fldChar w:fldCharType="end"/>
    </w:r>
    <w:r w:rsidRPr="00D732EE">
      <w:t xml:space="preserve"> of </w:t>
    </w:r>
    <w:r w:rsidR="00137BED">
      <w:fldChar w:fldCharType="begin"/>
    </w:r>
    <w:r w:rsidR="00137BED">
      <w:instrText xml:space="preserve"> NUMPAGES  \* MERGEFORMAT </w:instrText>
    </w:r>
    <w:r w:rsidR="00137BED">
      <w:fldChar w:fldCharType="separate"/>
    </w:r>
    <w:r w:rsidR="00BF6705">
      <w:rPr>
        <w:noProof/>
      </w:rPr>
      <w:t>2</w:t>
    </w:r>
    <w:r w:rsidR="00137BED">
      <w:rPr>
        <w:noProof/>
      </w:rPr>
      <w:fldChar w:fldCharType="end"/>
    </w:r>
  </w:p>
  <w:p w:rsidR="002A53B7" w:rsidRDefault="002A53B7" w:rsidP="00F5388F">
    <w:pPr>
      <w:pStyle w:val="LAPFooter"/>
      <w:tabs>
        <w:tab w:val="clear" w:pos="9639"/>
        <w:tab w:val="right" w:pos="10206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BF6705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BF6705">
      <w:rPr>
        <w:noProof/>
      </w:rPr>
      <w:t>2</w:t>
    </w:r>
    <w:r w:rsidRPr="00D128A8">
      <w:fldChar w:fldCharType="end"/>
    </w:r>
    <w:r>
      <w:rPr>
        <w:sz w:val="18"/>
      </w:rPr>
      <w:tab/>
    </w:r>
    <w:r>
      <w:t xml:space="preserve">Stage 1 </w:t>
    </w:r>
    <w:r w:rsidR="00F5388F">
      <w:t>Visual Arts-Art</w:t>
    </w:r>
    <w:r>
      <w:t xml:space="preserve"> pre-approved </w:t>
    </w:r>
    <w:r w:rsidR="00B25114">
      <w:t xml:space="preserve">LAP – </w:t>
    </w:r>
    <w:proofErr w:type="gramStart"/>
    <w:r w:rsidR="00B25114">
      <w:t xml:space="preserve">01 </w:t>
    </w:r>
    <w:r w:rsidR="00E021FF">
      <w:t xml:space="preserve"> (</w:t>
    </w:r>
    <w:proofErr w:type="gramEnd"/>
    <w:r w:rsidR="00E021FF">
      <w:t>for use from 2017</w:t>
    </w:r>
    <w:r>
      <w:t>)</w:t>
    </w:r>
  </w:p>
  <w:p w:rsidR="002A53B7" w:rsidRPr="00AD3BD3" w:rsidRDefault="00B25114" w:rsidP="00F5388F">
    <w:pPr>
      <w:pStyle w:val="LAPFooter"/>
      <w:tabs>
        <w:tab w:val="clear" w:pos="9639"/>
        <w:tab w:val="right" w:pos="10206"/>
      </w:tabs>
    </w:pPr>
    <w:r>
      <w:tab/>
      <w:t xml:space="preserve">Ref: </w:t>
    </w:r>
    <w:proofErr w:type="gramStart"/>
    <w:r>
      <w:t>A601589</w:t>
    </w:r>
    <w:r w:rsidR="00D732EE" w:rsidRPr="00AD3BD3">
      <w:t xml:space="preserve"> </w:t>
    </w:r>
    <w:r w:rsidR="00D732EE">
      <w:t xml:space="preserve"> </w:t>
    </w:r>
    <w:r w:rsidR="002A53B7" w:rsidRPr="00AD3BD3">
      <w:t>(</w:t>
    </w:r>
    <w:proofErr w:type="gramEnd"/>
    <w:r w:rsidR="002A53B7">
      <w:t xml:space="preserve">created </w:t>
    </w:r>
    <w:r w:rsidR="00F5388F">
      <w:t>January 2017</w:t>
    </w:r>
    <w:r w:rsidR="002A53B7">
      <w:t>)</w:t>
    </w:r>
  </w:p>
  <w:p w:rsidR="002A53B7" w:rsidRPr="001E7C19" w:rsidRDefault="002A53B7" w:rsidP="002A53B7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14" w:rsidRDefault="00B25114" w:rsidP="00B25114">
    <w:pPr>
      <w:pStyle w:val="LAPFooter"/>
      <w:tabs>
        <w:tab w:val="clear" w:pos="9639"/>
        <w:tab w:val="clear" w:pos="14742"/>
        <w:tab w:val="right" w:pos="15451"/>
        <w:tab w:val="right" w:pos="15735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BF6705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BF6705">
      <w:rPr>
        <w:noProof/>
      </w:rPr>
      <w:t>2</w:t>
    </w:r>
    <w:r w:rsidRPr="00D128A8">
      <w:fldChar w:fldCharType="end"/>
    </w:r>
    <w:r>
      <w:rPr>
        <w:sz w:val="18"/>
      </w:rPr>
      <w:tab/>
    </w:r>
    <w:r>
      <w:t xml:space="preserve">Stage 1 Visual Arts-Art pre-approved LAP – </w:t>
    </w:r>
    <w:proofErr w:type="gramStart"/>
    <w:r>
      <w:t>01  (</w:t>
    </w:r>
    <w:proofErr w:type="gramEnd"/>
    <w:r>
      <w:t>for use from 2017)</w:t>
    </w:r>
  </w:p>
  <w:p w:rsidR="00B25114" w:rsidRPr="00AD3BD3" w:rsidRDefault="00B25114" w:rsidP="00B25114">
    <w:pPr>
      <w:pStyle w:val="LAPFooter"/>
      <w:tabs>
        <w:tab w:val="clear" w:pos="9639"/>
        <w:tab w:val="clear" w:pos="14742"/>
        <w:tab w:val="right" w:pos="15451"/>
        <w:tab w:val="right" w:pos="15735"/>
      </w:tabs>
    </w:pPr>
    <w:r>
      <w:tab/>
      <w:t xml:space="preserve">Ref: </w:t>
    </w:r>
    <w:proofErr w:type="gramStart"/>
    <w:r>
      <w:t>A601589</w:t>
    </w:r>
    <w:r w:rsidRPr="00AD3BD3">
      <w:t xml:space="preserve"> </w:t>
    </w:r>
    <w:r>
      <w:t xml:space="preserve"> </w:t>
    </w:r>
    <w:r w:rsidRPr="00AD3BD3">
      <w:t>(</w:t>
    </w:r>
    <w:proofErr w:type="gramEnd"/>
    <w:r>
      <w:t>created January 2017)</w:t>
    </w:r>
  </w:p>
  <w:p w:rsidR="00B25114" w:rsidRPr="001E7C19" w:rsidRDefault="00B25114" w:rsidP="00B25114">
    <w:pPr>
      <w:pStyle w:val="LAPFooter"/>
      <w:tabs>
        <w:tab w:val="clear" w:pos="9639"/>
        <w:tab w:val="clear" w:pos="14742"/>
        <w:tab w:val="right" w:pos="15451"/>
        <w:tab w:val="right" w:pos="15735"/>
      </w:tabs>
    </w:pPr>
    <w:r w:rsidRPr="00AD3BD3">
      <w:tab/>
      <w:t>© SACE Board of South</w:t>
    </w:r>
    <w:r>
      <w:t xml:space="preserve"> Australia 2015</w:t>
    </w:r>
  </w:p>
  <w:p w:rsidR="00BA2185" w:rsidRPr="00B25114" w:rsidRDefault="00BA2185" w:rsidP="00B251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BED" w:rsidRDefault="00137BED">
      <w:r>
        <w:separator/>
      </w:r>
    </w:p>
  </w:footnote>
  <w:footnote w:type="continuationSeparator" w:id="0">
    <w:p w:rsidR="00137BED" w:rsidRDefault="00137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56" w:rsidRDefault="00010AB5">
    <w:pPr>
      <w:pStyle w:val="Header"/>
    </w:pPr>
    <w:r>
      <w:rPr>
        <w:caps/>
        <w:noProof/>
        <w:sz w:val="32"/>
        <w:szCs w:val="32"/>
      </w:rPr>
      <w:drawing>
        <wp:inline distT="0" distB="0" distL="0" distR="0">
          <wp:extent cx="1743710" cy="605790"/>
          <wp:effectExtent l="0" t="0" r="8890" b="3810"/>
          <wp:docPr id="1" name="Picture 1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FA" w:rsidRDefault="000B0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445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028B5"/>
    <w:multiLevelType w:val="hybridMultilevel"/>
    <w:tmpl w:val="BC50CC7A"/>
    <w:lvl w:ilvl="0" w:tplc="32FEC3D2">
      <w:start w:val="1"/>
      <w:numFmt w:val="bullet"/>
      <w:pStyle w:val="LA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A7584"/>
    <w:multiLevelType w:val="hybridMultilevel"/>
    <w:tmpl w:val="C75EDC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900CB"/>
    <w:multiLevelType w:val="hybridMultilevel"/>
    <w:tmpl w:val="15B6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3E717D"/>
    <w:multiLevelType w:val="hybridMultilevel"/>
    <w:tmpl w:val="505072FA"/>
    <w:lvl w:ilvl="0" w:tplc="1F36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9460D1"/>
    <w:multiLevelType w:val="hybridMultilevel"/>
    <w:tmpl w:val="FF8C4A58"/>
    <w:lvl w:ilvl="0" w:tplc="0C09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312EC2"/>
    <w:multiLevelType w:val="hybridMultilevel"/>
    <w:tmpl w:val="8C9CCE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20657D"/>
    <w:multiLevelType w:val="hybridMultilevel"/>
    <w:tmpl w:val="8E1671E4"/>
    <w:lvl w:ilvl="0" w:tplc="1F36B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A24276"/>
    <w:multiLevelType w:val="hybridMultilevel"/>
    <w:tmpl w:val="433CE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79"/>
    <w:rsid w:val="000009FF"/>
    <w:rsid w:val="00004C25"/>
    <w:rsid w:val="000055A5"/>
    <w:rsid w:val="00010AB5"/>
    <w:rsid w:val="000132C7"/>
    <w:rsid w:val="00015A5A"/>
    <w:rsid w:val="00024A5F"/>
    <w:rsid w:val="00024A83"/>
    <w:rsid w:val="00037234"/>
    <w:rsid w:val="00037C4D"/>
    <w:rsid w:val="00052DD3"/>
    <w:rsid w:val="00057EBC"/>
    <w:rsid w:val="00063CA9"/>
    <w:rsid w:val="00067DB9"/>
    <w:rsid w:val="00075133"/>
    <w:rsid w:val="00086F15"/>
    <w:rsid w:val="000A23A2"/>
    <w:rsid w:val="000A2BE0"/>
    <w:rsid w:val="000A73F9"/>
    <w:rsid w:val="000B02FA"/>
    <w:rsid w:val="000C1186"/>
    <w:rsid w:val="000C2D8B"/>
    <w:rsid w:val="000C422E"/>
    <w:rsid w:val="000C53C1"/>
    <w:rsid w:val="000D5580"/>
    <w:rsid w:val="000E3994"/>
    <w:rsid w:val="000E3D80"/>
    <w:rsid w:val="000E6698"/>
    <w:rsid w:val="000E7C92"/>
    <w:rsid w:val="001010FD"/>
    <w:rsid w:val="00107042"/>
    <w:rsid w:val="00114DEA"/>
    <w:rsid w:val="0011729D"/>
    <w:rsid w:val="0012277E"/>
    <w:rsid w:val="001301E1"/>
    <w:rsid w:val="00131DDD"/>
    <w:rsid w:val="00137BED"/>
    <w:rsid w:val="001431A4"/>
    <w:rsid w:val="00144732"/>
    <w:rsid w:val="00145B37"/>
    <w:rsid w:val="00153616"/>
    <w:rsid w:val="00164004"/>
    <w:rsid w:val="00171267"/>
    <w:rsid w:val="00175A80"/>
    <w:rsid w:val="00184222"/>
    <w:rsid w:val="00190550"/>
    <w:rsid w:val="00195415"/>
    <w:rsid w:val="001A4E06"/>
    <w:rsid w:val="001C556F"/>
    <w:rsid w:val="001D7C86"/>
    <w:rsid w:val="001E0A92"/>
    <w:rsid w:val="001F5EE5"/>
    <w:rsid w:val="00201E45"/>
    <w:rsid w:val="00203FF5"/>
    <w:rsid w:val="002058C7"/>
    <w:rsid w:val="00206A68"/>
    <w:rsid w:val="00210A19"/>
    <w:rsid w:val="00211EB5"/>
    <w:rsid w:val="002131AF"/>
    <w:rsid w:val="00215282"/>
    <w:rsid w:val="00225373"/>
    <w:rsid w:val="0022643C"/>
    <w:rsid w:val="0023084C"/>
    <w:rsid w:val="00241137"/>
    <w:rsid w:val="002420B6"/>
    <w:rsid w:val="00242300"/>
    <w:rsid w:val="00242F7C"/>
    <w:rsid w:val="00253840"/>
    <w:rsid w:val="00260201"/>
    <w:rsid w:val="0026343A"/>
    <w:rsid w:val="00266120"/>
    <w:rsid w:val="0027216E"/>
    <w:rsid w:val="002758EA"/>
    <w:rsid w:val="002872D6"/>
    <w:rsid w:val="002937E6"/>
    <w:rsid w:val="00293BC7"/>
    <w:rsid w:val="00295A53"/>
    <w:rsid w:val="002A0389"/>
    <w:rsid w:val="002A1769"/>
    <w:rsid w:val="002A53B7"/>
    <w:rsid w:val="002C0304"/>
    <w:rsid w:val="002D5CF0"/>
    <w:rsid w:val="002D7CEB"/>
    <w:rsid w:val="002E0C15"/>
    <w:rsid w:val="002E5884"/>
    <w:rsid w:val="002F2F32"/>
    <w:rsid w:val="003221A6"/>
    <w:rsid w:val="00325B01"/>
    <w:rsid w:val="00325D7E"/>
    <w:rsid w:val="00327F6B"/>
    <w:rsid w:val="00332C7C"/>
    <w:rsid w:val="0033343E"/>
    <w:rsid w:val="00336339"/>
    <w:rsid w:val="003459D5"/>
    <w:rsid w:val="0035087B"/>
    <w:rsid w:val="003561C1"/>
    <w:rsid w:val="00356D46"/>
    <w:rsid w:val="003670B3"/>
    <w:rsid w:val="00376BA9"/>
    <w:rsid w:val="0038004F"/>
    <w:rsid w:val="003961F5"/>
    <w:rsid w:val="003962A6"/>
    <w:rsid w:val="003A3B7E"/>
    <w:rsid w:val="003A487C"/>
    <w:rsid w:val="003A6317"/>
    <w:rsid w:val="003A7728"/>
    <w:rsid w:val="003B3C11"/>
    <w:rsid w:val="003C11D1"/>
    <w:rsid w:val="003D1161"/>
    <w:rsid w:val="003E0138"/>
    <w:rsid w:val="003E2D9F"/>
    <w:rsid w:val="00410AB0"/>
    <w:rsid w:val="00412EBB"/>
    <w:rsid w:val="004132D9"/>
    <w:rsid w:val="004220DF"/>
    <w:rsid w:val="00425CAF"/>
    <w:rsid w:val="00436D6F"/>
    <w:rsid w:val="00447927"/>
    <w:rsid w:val="004729D1"/>
    <w:rsid w:val="004742DB"/>
    <w:rsid w:val="004A265C"/>
    <w:rsid w:val="004A4FF7"/>
    <w:rsid w:val="004C0B24"/>
    <w:rsid w:val="004C3EBC"/>
    <w:rsid w:val="004C6ABF"/>
    <w:rsid w:val="004D254A"/>
    <w:rsid w:val="004D4BEC"/>
    <w:rsid w:val="004E18D1"/>
    <w:rsid w:val="004F44CC"/>
    <w:rsid w:val="00503362"/>
    <w:rsid w:val="005068CA"/>
    <w:rsid w:val="00511F01"/>
    <w:rsid w:val="00523C7B"/>
    <w:rsid w:val="00527BB2"/>
    <w:rsid w:val="0053538F"/>
    <w:rsid w:val="00537644"/>
    <w:rsid w:val="0054186B"/>
    <w:rsid w:val="00541D3B"/>
    <w:rsid w:val="00542358"/>
    <w:rsid w:val="00543516"/>
    <w:rsid w:val="0055321C"/>
    <w:rsid w:val="00554A10"/>
    <w:rsid w:val="00567025"/>
    <w:rsid w:val="005722B0"/>
    <w:rsid w:val="005859E4"/>
    <w:rsid w:val="005874B0"/>
    <w:rsid w:val="005963A4"/>
    <w:rsid w:val="005A4299"/>
    <w:rsid w:val="005A5689"/>
    <w:rsid w:val="005A678C"/>
    <w:rsid w:val="005B27B2"/>
    <w:rsid w:val="005B7726"/>
    <w:rsid w:val="005D094B"/>
    <w:rsid w:val="005D13BB"/>
    <w:rsid w:val="005D380B"/>
    <w:rsid w:val="005E0D4C"/>
    <w:rsid w:val="005E0E64"/>
    <w:rsid w:val="005F024A"/>
    <w:rsid w:val="005F061C"/>
    <w:rsid w:val="005F251D"/>
    <w:rsid w:val="005F2B4D"/>
    <w:rsid w:val="005F4090"/>
    <w:rsid w:val="005F7CE6"/>
    <w:rsid w:val="00612504"/>
    <w:rsid w:val="006143CF"/>
    <w:rsid w:val="00624D58"/>
    <w:rsid w:val="0062500C"/>
    <w:rsid w:val="00636855"/>
    <w:rsid w:val="006375B6"/>
    <w:rsid w:val="00637CA4"/>
    <w:rsid w:val="00646ED5"/>
    <w:rsid w:val="00652856"/>
    <w:rsid w:val="00663E4C"/>
    <w:rsid w:val="006718C1"/>
    <w:rsid w:val="0067208D"/>
    <w:rsid w:val="0068611E"/>
    <w:rsid w:val="00691860"/>
    <w:rsid w:val="006A1C13"/>
    <w:rsid w:val="006A264E"/>
    <w:rsid w:val="006A2B3D"/>
    <w:rsid w:val="006B268E"/>
    <w:rsid w:val="006B7D92"/>
    <w:rsid w:val="006C2B6F"/>
    <w:rsid w:val="006C377A"/>
    <w:rsid w:val="006D25CE"/>
    <w:rsid w:val="006F4851"/>
    <w:rsid w:val="006F7B10"/>
    <w:rsid w:val="00700E3E"/>
    <w:rsid w:val="00701E4F"/>
    <w:rsid w:val="0071148A"/>
    <w:rsid w:val="007135A4"/>
    <w:rsid w:val="007268AB"/>
    <w:rsid w:val="00730C1A"/>
    <w:rsid w:val="007471E7"/>
    <w:rsid w:val="0074792E"/>
    <w:rsid w:val="0075733C"/>
    <w:rsid w:val="00760088"/>
    <w:rsid w:val="00763AFB"/>
    <w:rsid w:val="00765F44"/>
    <w:rsid w:val="007810D8"/>
    <w:rsid w:val="007B3BEB"/>
    <w:rsid w:val="007B75A6"/>
    <w:rsid w:val="007C07CE"/>
    <w:rsid w:val="007C245C"/>
    <w:rsid w:val="007C7E0B"/>
    <w:rsid w:val="007D72A8"/>
    <w:rsid w:val="007F2005"/>
    <w:rsid w:val="007F25DC"/>
    <w:rsid w:val="007F6A1F"/>
    <w:rsid w:val="007F76BE"/>
    <w:rsid w:val="0080194B"/>
    <w:rsid w:val="00801B35"/>
    <w:rsid w:val="00810B6A"/>
    <w:rsid w:val="0081568E"/>
    <w:rsid w:val="0081701F"/>
    <w:rsid w:val="00817864"/>
    <w:rsid w:val="00820FC7"/>
    <w:rsid w:val="00825656"/>
    <w:rsid w:val="008370EB"/>
    <w:rsid w:val="00843825"/>
    <w:rsid w:val="00852288"/>
    <w:rsid w:val="00857CE2"/>
    <w:rsid w:val="008728C1"/>
    <w:rsid w:val="008A2758"/>
    <w:rsid w:val="008A43B0"/>
    <w:rsid w:val="008A490A"/>
    <w:rsid w:val="008A71E4"/>
    <w:rsid w:val="008A7D12"/>
    <w:rsid w:val="008B0103"/>
    <w:rsid w:val="008B4809"/>
    <w:rsid w:val="008C2C70"/>
    <w:rsid w:val="008D1655"/>
    <w:rsid w:val="008D327A"/>
    <w:rsid w:val="008D73E1"/>
    <w:rsid w:val="008E543D"/>
    <w:rsid w:val="00933369"/>
    <w:rsid w:val="009369A1"/>
    <w:rsid w:val="009434A8"/>
    <w:rsid w:val="009465BE"/>
    <w:rsid w:val="009547A8"/>
    <w:rsid w:val="0095670F"/>
    <w:rsid w:val="00961033"/>
    <w:rsid w:val="00962F5C"/>
    <w:rsid w:val="00963F23"/>
    <w:rsid w:val="00967025"/>
    <w:rsid w:val="00973AAA"/>
    <w:rsid w:val="00991F99"/>
    <w:rsid w:val="0099399F"/>
    <w:rsid w:val="009A19D9"/>
    <w:rsid w:val="009A5606"/>
    <w:rsid w:val="009B19E7"/>
    <w:rsid w:val="009C3572"/>
    <w:rsid w:val="009D4FD0"/>
    <w:rsid w:val="009E0E30"/>
    <w:rsid w:val="009E5774"/>
    <w:rsid w:val="009F318C"/>
    <w:rsid w:val="009F421B"/>
    <w:rsid w:val="00A02825"/>
    <w:rsid w:val="00A06EBF"/>
    <w:rsid w:val="00A0774F"/>
    <w:rsid w:val="00A143A4"/>
    <w:rsid w:val="00A27B37"/>
    <w:rsid w:val="00A372B3"/>
    <w:rsid w:val="00A4171C"/>
    <w:rsid w:val="00A41CA1"/>
    <w:rsid w:val="00A44351"/>
    <w:rsid w:val="00A44AC6"/>
    <w:rsid w:val="00A452B1"/>
    <w:rsid w:val="00A460D7"/>
    <w:rsid w:val="00A52A60"/>
    <w:rsid w:val="00A57D2D"/>
    <w:rsid w:val="00A73078"/>
    <w:rsid w:val="00A840FD"/>
    <w:rsid w:val="00A86047"/>
    <w:rsid w:val="00A87E4B"/>
    <w:rsid w:val="00A91D33"/>
    <w:rsid w:val="00AA3F1B"/>
    <w:rsid w:val="00AB17A7"/>
    <w:rsid w:val="00AB2D7F"/>
    <w:rsid w:val="00AB2F1C"/>
    <w:rsid w:val="00AB3189"/>
    <w:rsid w:val="00AC0F73"/>
    <w:rsid w:val="00AC2A58"/>
    <w:rsid w:val="00AC4BB4"/>
    <w:rsid w:val="00AD2AA3"/>
    <w:rsid w:val="00AD4912"/>
    <w:rsid w:val="00AD5E80"/>
    <w:rsid w:val="00AD6EF5"/>
    <w:rsid w:val="00AE666B"/>
    <w:rsid w:val="00AE7751"/>
    <w:rsid w:val="00AF4060"/>
    <w:rsid w:val="00B07BD1"/>
    <w:rsid w:val="00B07FD2"/>
    <w:rsid w:val="00B14DF2"/>
    <w:rsid w:val="00B172C7"/>
    <w:rsid w:val="00B17E76"/>
    <w:rsid w:val="00B2125F"/>
    <w:rsid w:val="00B213E8"/>
    <w:rsid w:val="00B25114"/>
    <w:rsid w:val="00B255F8"/>
    <w:rsid w:val="00B27FE3"/>
    <w:rsid w:val="00B35751"/>
    <w:rsid w:val="00B427F3"/>
    <w:rsid w:val="00B4619C"/>
    <w:rsid w:val="00B61BF6"/>
    <w:rsid w:val="00B76688"/>
    <w:rsid w:val="00B96FFF"/>
    <w:rsid w:val="00BA0ACB"/>
    <w:rsid w:val="00BA2185"/>
    <w:rsid w:val="00BA2569"/>
    <w:rsid w:val="00BA474F"/>
    <w:rsid w:val="00BA7750"/>
    <w:rsid w:val="00BB209B"/>
    <w:rsid w:val="00BB3457"/>
    <w:rsid w:val="00BD0435"/>
    <w:rsid w:val="00BD1A81"/>
    <w:rsid w:val="00BD57FE"/>
    <w:rsid w:val="00BF3DE6"/>
    <w:rsid w:val="00BF6705"/>
    <w:rsid w:val="00BF7D27"/>
    <w:rsid w:val="00C026BC"/>
    <w:rsid w:val="00C02B99"/>
    <w:rsid w:val="00C02F07"/>
    <w:rsid w:val="00C03A48"/>
    <w:rsid w:val="00C0447D"/>
    <w:rsid w:val="00C125BD"/>
    <w:rsid w:val="00C17939"/>
    <w:rsid w:val="00C26D84"/>
    <w:rsid w:val="00C34B96"/>
    <w:rsid w:val="00C3579E"/>
    <w:rsid w:val="00C41436"/>
    <w:rsid w:val="00C463C6"/>
    <w:rsid w:val="00C67081"/>
    <w:rsid w:val="00C85B9F"/>
    <w:rsid w:val="00C93EA3"/>
    <w:rsid w:val="00C94E68"/>
    <w:rsid w:val="00C97C4C"/>
    <w:rsid w:val="00CA234C"/>
    <w:rsid w:val="00CB0F63"/>
    <w:rsid w:val="00CC1F8A"/>
    <w:rsid w:val="00CC2DB2"/>
    <w:rsid w:val="00CC346D"/>
    <w:rsid w:val="00CD06DE"/>
    <w:rsid w:val="00D00A28"/>
    <w:rsid w:val="00D01CD3"/>
    <w:rsid w:val="00D064A9"/>
    <w:rsid w:val="00D157C9"/>
    <w:rsid w:val="00D201E9"/>
    <w:rsid w:val="00D23A7C"/>
    <w:rsid w:val="00D2640E"/>
    <w:rsid w:val="00D30040"/>
    <w:rsid w:val="00D355D8"/>
    <w:rsid w:val="00D364BB"/>
    <w:rsid w:val="00D46AB5"/>
    <w:rsid w:val="00D47F6E"/>
    <w:rsid w:val="00D53DB2"/>
    <w:rsid w:val="00D55595"/>
    <w:rsid w:val="00D55A43"/>
    <w:rsid w:val="00D61756"/>
    <w:rsid w:val="00D705BE"/>
    <w:rsid w:val="00D732EE"/>
    <w:rsid w:val="00D73CF0"/>
    <w:rsid w:val="00D84D45"/>
    <w:rsid w:val="00D85280"/>
    <w:rsid w:val="00D94F91"/>
    <w:rsid w:val="00D95986"/>
    <w:rsid w:val="00D97024"/>
    <w:rsid w:val="00DA336C"/>
    <w:rsid w:val="00DA4E2A"/>
    <w:rsid w:val="00DA705F"/>
    <w:rsid w:val="00DB0EB2"/>
    <w:rsid w:val="00DB37A3"/>
    <w:rsid w:val="00DB3A2D"/>
    <w:rsid w:val="00DB468D"/>
    <w:rsid w:val="00DB607B"/>
    <w:rsid w:val="00DB6E8C"/>
    <w:rsid w:val="00DD3F20"/>
    <w:rsid w:val="00DE312B"/>
    <w:rsid w:val="00DE62AF"/>
    <w:rsid w:val="00DF18BB"/>
    <w:rsid w:val="00DF21E9"/>
    <w:rsid w:val="00DF5652"/>
    <w:rsid w:val="00DF6979"/>
    <w:rsid w:val="00E021FF"/>
    <w:rsid w:val="00E07410"/>
    <w:rsid w:val="00E10778"/>
    <w:rsid w:val="00E11AB0"/>
    <w:rsid w:val="00E11E17"/>
    <w:rsid w:val="00E13855"/>
    <w:rsid w:val="00E23540"/>
    <w:rsid w:val="00E33BD4"/>
    <w:rsid w:val="00E36F01"/>
    <w:rsid w:val="00E4694F"/>
    <w:rsid w:val="00E50015"/>
    <w:rsid w:val="00E64E91"/>
    <w:rsid w:val="00E67295"/>
    <w:rsid w:val="00E74683"/>
    <w:rsid w:val="00E7565A"/>
    <w:rsid w:val="00E768B6"/>
    <w:rsid w:val="00E80F81"/>
    <w:rsid w:val="00E86251"/>
    <w:rsid w:val="00E92BAE"/>
    <w:rsid w:val="00E95024"/>
    <w:rsid w:val="00E96152"/>
    <w:rsid w:val="00EB186C"/>
    <w:rsid w:val="00EB3BFF"/>
    <w:rsid w:val="00EB4E42"/>
    <w:rsid w:val="00EC3D2F"/>
    <w:rsid w:val="00ED2F48"/>
    <w:rsid w:val="00ED6619"/>
    <w:rsid w:val="00EE451F"/>
    <w:rsid w:val="00EE5A50"/>
    <w:rsid w:val="00EE71C4"/>
    <w:rsid w:val="00EF5BDD"/>
    <w:rsid w:val="00F03861"/>
    <w:rsid w:val="00F137D0"/>
    <w:rsid w:val="00F25793"/>
    <w:rsid w:val="00F5023B"/>
    <w:rsid w:val="00F5388F"/>
    <w:rsid w:val="00F66744"/>
    <w:rsid w:val="00F7747E"/>
    <w:rsid w:val="00F916C9"/>
    <w:rsid w:val="00F96C11"/>
    <w:rsid w:val="00FA0B40"/>
    <w:rsid w:val="00FA5230"/>
    <w:rsid w:val="00FB5948"/>
    <w:rsid w:val="00FB76A1"/>
    <w:rsid w:val="00FB7CE3"/>
    <w:rsid w:val="00FC361E"/>
    <w:rsid w:val="00FD3C1B"/>
    <w:rsid w:val="00FD742E"/>
    <w:rsid w:val="00FE00F0"/>
    <w:rsid w:val="00FE20E1"/>
    <w:rsid w:val="00FE296B"/>
    <w:rsid w:val="00FE7F87"/>
    <w:rsid w:val="00FF09B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B239E-9782-4653-8D54-F473CA04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PLAN</vt:lpstr>
    </vt:vector>
  </TitlesOfParts>
  <Company>SACE Board of South Australia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PLAN</dc:title>
  <dc:creator>mcphig01</dc:creator>
  <cp:lastModifiedBy>Simone Hitch</cp:lastModifiedBy>
  <cp:revision>2</cp:revision>
  <cp:lastPrinted>2015-09-01T21:53:00Z</cp:lastPrinted>
  <dcterms:created xsi:type="dcterms:W3CDTF">2018-02-15T04:36:00Z</dcterms:created>
  <dcterms:modified xsi:type="dcterms:W3CDTF">2018-02-15T04:36:00Z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A601589</vt:lpwstr>
  </property>
  <property fmtid="{D5CDD505-2E9C-101B-9397-08002B2CF9AE}" pid="3" name="Objective-Title">
    <vt:lpwstr>Visual Arts - Art - pre-approved LAP 1 2017</vt:lpwstr>
  </property>
  <property fmtid="{D5CDD505-2E9C-101B-9397-08002B2CF9AE}" pid="4" name="Objective-Comment">
    <vt:lpwstr/>
  </property>
  <property fmtid="{D5CDD505-2E9C-101B-9397-08002B2CF9AE}" pid="5" name="Objective-CreationStamp">
    <vt:filetime>2017-01-16T05:29:54Z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2017-01-18T23:18:22Z</vt:filetime>
  </property>
  <property fmtid="{D5CDD505-2E9C-101B-9397-08002B2CF9AE}" pid="10" name="Objective-Owner">
    <vt:lpwstr>Melissa Sherman</vt:lpwstr>
  </property>
  <property fmtid="{D5CDD505-2E9C-101B-9397-08002B2CF9AE}" pid="11" name="Objective-Path">
    <vt:lpwstr>Objective Global Folder:SACE Support Materials:SACE Support Materials Stage 1:Arts:Visual Arts - Art:LAPs:LAPs for January 2017 upload:</vt:lpwstr>
  </property>
  <property fmtid="{D5CDD505-2E9C-101B-9397-08002B2CF9AE}" pid="12" name="Objective-Parent">
    <vt:lpwstr>LAPs for January 2017 upload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1.1</vt:lpwstr>
  </property>
  <property fmtid="{D5CDD505-2E9C-101B-9397-08002B2CF9AE}" pid="15" name="Objective-VersionNumber">
    <vt:r8>2</vt:r8>
  </property>
  <property fmtid="{D5CDD505-2E9C-101B-9397-08002B2CF9AE}" pid="16" name="Objective-VersionComment">
    <vt:lpwstr/>
  </property>
  <property fmtid="{D5CDD505-2E9C-101B-9397-08002B2CF9AE}" pid="17" name="Objective-FileNumber">
    <vt:lpwstr>qA6435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