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04E50567"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C55746">
        <w:t>Tourism</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1C710BF2" w:rsidR="00B30663" w:rsidRPr="00B30663" w:rsidRDefault="00CC0708" w:rsidP="0036037B">
      <w:pPr>
        <w:pStyle w:val="SAAbody"/>
      </w:pPr>
      <w:r>
        <w:t>This s</w:t>
      </w:r>
      <w:r w:rsidR="00B30663" w:rsidRPr="00B30663">
        <w:t>ubject assessment advice, based on the 202</w:t>
      </w:r>
      <w:r>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5C070ADD" w14:textId="157CC4B5" w:rsidR="00CC0708" w:rsidRPr="00055935" w:rsidRDefault="00CC0708" w:rsidP="0036037B">
      <w:pPr>
        <w:pStyle w:val="SAAbody"/>
        <w:rPr>
          <w:rFonts w:eastAsia="Roboto Light" w:cs="Angsana New"/>
        </w:rPr>
      </w:pPr>
      <w:r w:rsidRPr="00055935">
        <w:rPr>
          <w:rFonts w:eastAsia="Roboto Light" w:cs="Angsana New"/>
        </w:rPr>
        <w:t xml:space="preserve">The Subject Renewal program has introduced changes for many subjects in 2025; these changes are detailed in the change log at the front of each subject outline. </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6328ED1F" w14:textId="23050EA9" w:rsidR="0036037B" w:rsidRPr="0036037B" w:rsidRDefault="0036037B" w:rsidP="0036037B">
      <w:pPr>
        <w:pStyle w:val="SAABullets"/>
      </w:pPr>
      <w:r w:rsidRPr="0036037B">
        <w:t xml:space="preserve">thoroughly checking that all grades entered in </w:t>
      </w:r>
      <w:r w:rsidR="000E76B0">
        <w:t>Schools Online</w:t>
      </w:r>
      <w:r w:rsidRPr="0036037B">
        <w:t xml:space="preserve"> are correct</w:t>
      </w:r>
    </w:p>
    <w:p w14:paraId="341DB2A0" w14:textId="2B02BEDB" w:rsidR="0036037B" w:rsidRPr="0036037B" w:rsidRDefault="0036037B" w:rsidP="0036037B">
      <w:pPr>
        <w:pStyle w:val="SAABullets"/>
      </w:pPr>
      <w:r w:rsidRPr="0036037B">
        <w:t>ensuring the uploaded tasks are the correct tasks for the subject and student</w:t>
      </w:r>
    </w:p>
    <w:p w14:paraId="725A8155" w14:textId="53F1B137" w:rsidR="0036037B" w:rsidRPr="0036037B" w:rsidRDefault="0036037B" w:rsidP="0036037B">
      <w:pPr>
        <w:pStyle w:val="SAABullets"/>
      </w:pPr>
      <w:r w:rsidRPr="0036037B">
        <w:t xml:space="preserve">ensuring that where there were variations for a student’s assessment or where a </w:t>
      </w:r>
      <w:r w:rsidR="00CE7E81">
        <w:t>l</w:t>
      </w:r>
      <w:r w:rsidRPr="0036037B">
        <w:t xml:space="preserve">earning and </w:t>
      </w:r>
      <w:r w:rsidR="00CE7E81">
        <w:t>assessment plan</w:t>
      </w:r>
      <w:r w:rsidRPr="0036037B">
        <w:t xml:space="preserve"> is altered, this is included in the variation </w:t>
      </w:r>
      <w:r w:rsidR="000E76B0">
        <w:t>to</w:t>
      </w:r>
      <w:r w:rsidRPr="0036037B">
        <w:t xml:space="preserve"> moderation materials form and identified in the addendum</w:t>
      </w:r>
    </w:p>
    <w:p w14:paraId="15209896" w14:textId="77777777" w:rsidR="0036037B" w:rsidRPr="0036037B" w:rsidRDefault="0036037B" w:rsidP="0036037B">
      <w:pPr>
        <w:pStyle w:val="SAABullets"/>
      </w:pPr>
      <w:r w:rsidRPr="0036037B">
        <w:t>correctly filling in the PSR so that the specific features identified match the specific features listed in the teacher’s LAP and on the student work.</w:t>
      </w:r>
    </w:p>
    <w:p w14:paraId="5A086148" w14:textId="46D822EA" w:rsidR="00B30663" w:rsidRPr="00B30663" w:rsidRDefault="00B30663" w:rsidP="00B30663">
      <w:pPr>
        <w:pStyle w:val="Heading2NoNumber"/>
      </w:pPr>
      <w:r w:rsidRPr="00B30663">
        <w:t xml:space="preserve">Assessment Type 1: </w:t>
      </w:r>
      <w:r w:rsidR="0036037B">
        <w:t>Folio</w:t>
      </w:r>
    </w:p>
    <w:p w14:paraId="29880C04" w14:textId="73FFF4F8" w:rsidR="0036037B" w:rsidRDefault="0036037B" w:rsidP="0036037B">
      <w:pPr>
        <w:numPr>
          <w:ilvl w:val="0"/>
          <w:numId w:val="11"/>
        </w:numPr>
        <w:rPr>
          <w:i/>
        </w:rPr>
      </w:pPr>
      <w:r>
        <w:t>This assessment type requires students to interpret and critically analyse secondary sources using their tourism knowledge and understanding of key concepts and models (KU1 &amp; KU2). Tasks are designed around the Analysis and Evaluation criteria, allowing students to interpret perspectives, evaluate information, analyse concepts, and develop informed conclusions and recommendations (AE1, 2, 3 &amp; 4). Although many responses are presented as reports or oral presentations, students also have opportunities to use multimodal formats to communicate their ideas.</w:t>
      </w:r>
    </w:p>
    <w:p w14:paraId="4D6EF802" w14:textId="77777777" w:rsidR="00B30663" w:rsidRPr="00B30663" w:rsidRDefault="00B30663" w:rsidP="00B30663">
      <w:pPr>
        <w:rPr>
          <w:i/>
        </w:rPr>
      </w:pPr>
      <w:r w:rsidRPr="00B30663">
        <w:t>Teachers can elicit more successful responses by:</w:t>
      </w:r>
    </w:p>
    <w:p w14:paraId="510A2B1B" w14:textId="763D9A0D" w:rsidR="0036037B" w:rsidRDefault="0036037B" w:rsidP="0036037B">
      <w:pPr>
        <w:pStyle w:val="SAABullets"/>
      </w:pPr>
      <w:r>
        <w:t xml:space="preserve">designing tasks with a clear, focused structure that enables students to engage in a comprehensive evaluation of a tourism phenomenon. </w:t>
      </w:r>
      <w:r w:rsidR="000E76B0">
        <w:t>Opportunities are provided</w:t>
      </w:r>
      <w:r>
        <w:t xml:space="preserve"> for detailed analysis, critical evaluation of secondary sources of information, and meaningful synthesis of perspectives, ensuring depth rather than superficial coverage of the topic</w:t>
      </w:r>
    </w:p>
    <w:p w14:paraId="0E248866" w14:textId="5B0D0C47" w:rsidR="0036037B" w:rsidRDefault="0036037B" w:rsidP="0036037B">
      <w:pPr>
        <w:pStyle w:val="SAABullets"/>
      </w:pPr>
      <w:r>
        <w:t xml:space="preserve">focusing tasks on one specific concept, </w:t>
      </w:r>
      <w:r w:rsidR="00710E1D">
        <w:t>model,</w:t>
      </w:r>
      <w:r>
        <w:t xml:space="preserve"> or area of tourism knowledge so that students can demonstrate depth of understanding rather than a superficial coverage of the topic</w:t>
      </w:r>
    </w:p>
    <w:p w14:paraId="2A915F83" w14:textId="62A6247D" w:rsidR="0036037B" w:rsidRDefault="0036037B" w:rsidP="0036037B">
      <w:pPr>
        <w:pStyle w:val="SAABullets"/>
      </w:pPr>
      <w:r>
        <w:t>develop</w:t>
      </w:r>
      <w:r w:rsidR="00056D52">
        <w:t>ing</w:t>
      </w:r>
      <w:r>
        <w:t xml:space="preserve"> tasks that allow students to demonstrate the ability to apply different concepts and models across distinctly different contexts, showcasing their adaptability and depth of understanding</w:t>
      </w:r>
    </w:p>
    <w:p w14:paraId="2609EFBF" w14:textId="41EFB252" w:rsidR="0036037B" w:rsidRDefault="0036037B" w:rsidP="0036037B">
      <w:pPr>
        <w:pStyle w:val="SAABullets"/>
      </w:pPr>
      <w:r>
        <w:t>supporting students to integrate concepts and models seamlessly into the evaluation and analysis process and use them as a foundation for critical thinking rather than as supplementary element</w:t>
      </w:r>
    </w:p>
    <w:p w14:paraId="663F2CFB" w14:textId="2003FDF2" w:rsidR="0036037B" w:rsidRDefault="000E76B0" w:rsidP="0036037B">
      <w:pPr>
        <w:pStyle w:val="SAABullets"/>
      </w:pPr>
      <w:r>
        <w:t>designing tasks that</w:t>
      </w:r>
      <w:r w:rsidR="0036037B">
        <w:t xml:space="preserve"> allow students to demonstrate their knowledge, understanding and skills at the </w:t>
      </w:r>
      <w:r>
        <w:t>highest level</w:t>
      </w:r>
    </w:p>
    <w:p w14:paraId="20AD74AC" w14:textId="5431FFDC" w:rsidR="0036037B" w:rsidRDefault="0036037B" w:rsidP="0036037B">
      <w:pPr>
        <w:pStyle w:val="SAABullets"/>
      </w:pPr>
      <w:r>
        <w:lastRenderedPageBreak/>
        <w:t>including tasks that provide the opportunity for detailed and insightful analysis of the information collected, avoiding simple regurgitation of facts</w:t>
      </w:r>
    </w:p>
    <w:p w14:paraId="3961BC02" w14:textId="39EFB5D2" w:rsidR="0036037B" w:rsidRDefault="0036037B" w:rsidP="0036037B">
      <w:pPr>
        <w:pStyle w:val="SAABullets"/>
      </w:pPr>
      <w:r>
        <w:t>supporting students to use the word count carefully, such as not asking them to cover elements in detail in the assignment that did not directly relate to performance standards or that focused on a significant amount of descriptive information at the expense of analysis and evaluation of information</w:t>
      </w:r>
    </w:p>
    <w:p w14:paraId="7576642D" w14:textId="6F5A2BFC" w:rsidR="0036037B" w:rsidRDefault="0036037B" w:rsidP="0036037B">
      <w:pPr>
        <w:pStyle w:val="SAABullets"/>
      </w:pPr>
      <w:r>
        <w:t>incorporating a wide range of skills and performance standards across several tasks, with each task having a specific and narrow focus on particular standards/skills, rather than trying to cover too many in one task, allowing students to achieve the ‘in-depth,’ ‘comprehensive’ ‘insightful’ etc</w:t>
      </w:r>
      <w:r w:rsidR="00710E1D">
        <w:t>.</w:t>
      </w:r>
      <w:r>
        <w:t xml:space="preserve"> standards required in the </w:t>
      </w:r>
      <w:r w:rsidR="000E76B0">
        <w:t>upper grade bands</w:t>
      </w:r>
    </w:p>
    <w:p w14:paraId="59EE0F2D" w14:textId="77777777" w:rsidR="0036037B" w:rsidRDefault="0036037B" w:rsidP="0036037B">
      <w:pPr>
        <w:pStyle w:val="SAABullets"/>
      </w:pPr>
      <w:r>
        <w:t>ensuring students understand that analysis and evaluation incorporated in tables is included in the word count.</w:t>
      </w:r>
    </w:p>
    <w:p w14:paraId="77162E12" w14:textId="77777777" w:rsidR="00B30663" w:rsidRPr="00B30663" w:rsidRDefault="00B30663" w:rsidP="00B30663">
      <w:pPr>
        <w:rPr>
          <w:i/>
        </w:rPr>
      </w:pPr>
      <w:r w:rsidRPr="00B30663">
        <w:rPr>
          <w:i/>
        </w:rPr>
        <w:t>The more successful responses commonly:</w:t>
      </w:r>
    </w:p>
    <w:p w14:paraId="1ECD193D" w14:textId="2EE85581" w:rsidR="0036037B" w:rsidRDefault="0036037B" w:rsidP="0036037B">
      <w:pPr>
        <w:pStyle w:val="SAABullets"/>
      </w:pPr>
      <w:r>
        <w:t>showed a clear and accurate understanding of relevant tourism concepts such as sustainability, push–pull factors, Butler’s Model, Doxey’s Irridex, Plog’s model, and socio-cultural/economic/environmental impacts in respect to KU1, KU2 and AE3</w:t>
      </w:r>
    </w:p>
    <w:p w14:paraId="3D4DEE4A" w14:textId="0DE7BB68" w:rsidR="0036037B" w:rsidRDefault="0036037B" w:rsidP="0036037B">
      <w:pPr>
        <w:pStyle w:val="SAABullets"/>
      </w:pPr>
      <w:r>
        <w:t xml:space="preserve">included deep analysis and evaluation of concepts, </w:t>
      </w:r>
      <w:r w:rsidR="00710E1D">
        <w:t>models,</w:t>
      </w:r>
      <w:r>
        <w:t xml:space="preserve"> and/or tourism knowledge</w:t>
      </w:r>
    </w:p>
    <w:p w14:paraId="71BB4F0B" w14:textId="7F126983" w:rsidR="0036037B" w:rsidRDefault="0036037B" w:rsidP="0036037B">
      <w:pPr>
        <w:pStyle w:val="SAABullets"/>
      </w:pPr>
      <w:r>
        <w:t>demonstrated balanced evaluation by considering multiple perspectives (visitors, host communities, government, industry), highlighting their understanding of a wide range of stakeholder perspectives in AE1 and AE4</w:t>
      </w:r>
    </w:p>
    <w:p w14:paraId="39D441BF" w14:textId="7A2872E7" w:rsidR="0036037B" w:rsidRDefault="0036037B" w:rsidP="0036037B">
      <w:pPr>
        <w:pStyle w:val="SAABullets"/>
      </w:pPr>
      <w:r>
        <w:t>demonstrate</w:t>
      </w:r>
      <w:r w:rsidR="00CE7E81">
        <w:t>d</w:t>
      </w:r>
      <w:r>
        <w:t xml:space="preserve"> a strong ability to evaluate sources for validity, bias and accuracy</w:t>
      </w:r>
    </w:p>
    <w:p w14:paraId="1EEB13D5" w14:textId="77777777" w:rsidR="0036037B" w:rsidRDefault="0036037B" w:rsidP="0036037B">
      <w:pPr>
        <w:pStyle w:val="SAABullets"/>
      </w:pPr>
      <w:r>
        <w:t>used evidence to support sophisticated discussion of management strategies and sustainability considerations</w:t>
      </w:r>
    </w:p>
    <w:p w14:paraId="3B6484E2" w14:textId="77777777" w:rsidR="0036037B" w:rsidRDefault="0036037B" w:rsidP="0036037B">
      <w:pPr>
        <w:pStyle w:val="SAABullets"/>
      </w:pPr>
      <w:r>
        <w:t>presented ideas in a logical, coherent structure with clear connections between paragraphs and concepts</w:t>
      </w:r>
    </w:p>
    <w:p w14:paraId="1A4A95EA" w14:textId="77777777" w:rsidR="0036037B" w:rsidRDefault="0036037B" w:rsidP="0036037B">
      <w:pPr>
        <w:pStyle w:val="SAABullets"/>
      </w:pPr>
      <w:r>
        <w:t>applied terminology consistently and appropriately throughout the task</w:t>
      </w:r>
    </w:p>
    <w:p w14:paraId="3A65F43F" w14:textId="674FC08A" w:rsidR="0036037B" w:rsidRDefault="0036037B" w:rsidP="0036037B">
      <w:pPr>
        <w:pStyle w:val="SAABullets"/>
      </w:pPr>
      <w:r>
        <w:t>made effective use of the word count/time limit, limiting the incorporation of extraneous information</w:t>
      </w:r>
    </w:p>
    <w:p w14:paraId="7457DE3D" w14:textId="3DC43B13" w:rsidR="0036037B" w:rsidRDefault="000E76B0" w:rsidP="0036037B">
      <w:pPr>
        <w:pStyle w:val="SAABullets"/>
      </w:pPr>
      <w:r>
        <w:t xml:space="preserve">effectively </w:t>
      </w:r>
      <w:r w:rsidR="0036037B">
        <w:t>incorporate</w:t>
      </w:r>
      <w:r>
        <w:t>d</w:t>
      </w:r>
      <w:r w:rsidR="0036037B">
        <w:t xml:space="preserve"> visual/graphical evidence within the body of their work to strengthen analysis and discussion</w:t>
      </w:r>
    </w:p>
    <w:p w14:paraId="14614F1F" w14:textId="746D7F37" w:rsidR="0036037B" w:rsidRDefault="0036037B" w:rsidP="0036037B">
      <w:pPr>
        <w:pStyle w:val="SAABullets"/>
      </w:pPr>
      <w:r>
        <w:t>utilised a variety</w:t>
      </w:r>
      <w:r w:rsidR="000E76B0">
        <w:t>,</w:t>
      </w:r>
      <w:r>
        <w:t xml:space="preserve"> </w:t>
      </w:r>
      <w:r w:rsidR="000E76B0">
        <w:t xml:space="preserve">and extensive range, </w:t>
      </w:r>
      <w:r>
        <w:t>of appropriate references/resources</w:t>
      </w:r>
      <w:r w:rsidR="000E76B0">
        <w:t>/sources</w:t>
      </w:r>
      <w:r>
        <w:t>, correctly cited using an accepted style</w:t>
      </w:r>
      <w:r w:rsidR="001432C8">
        <w:t>.</w:t>
      </w:r>
    </w:p>
    <w:p w14:paraId="69036CC7" w14:textId="77777777" w:rsidR="00B30663" w:rsidRPr="00B30663" w:rsidRDefault="00B30663" w:rsidP="00B30663">
      <w:pPr>
        <w:rPr>
          <w:i/>
        </w:rPr>
      </w:pPr>
      <w:r w:rsidRPr="00B30663">
        <w:rPr>
          <w:i/>
        </w:rPr>
        <w:t>The less successful responses commonly:</w:t>
      </w:r>
    </w:p>
    <w:p w14:paraId="3A70A70A" w14:textId="3138A28A" w:rsidR="00E40BAD" w:rsidRDefault="00E40BAD" w:rsidP="00E40BAD">
      <w:pPr>
        <w:pStyle w:val="SAABullets"/>
      </w:pPr>
      <w:r>
        <w:t>focused on descriptive aspects rather than comparative or evaluative insights, which limited the depth of analysis. Many responses were anecdotal in nature, focusing on recounting information rather than critically examining or contrasting ideas. These responses commonly failed to connect the collected information with relevant models</w:t>
      </w:r>
    </w:p>
    <w:p w14:paraId="0EC5102A" w14:textId="64C04EB7" w:rsidR="00E40BAD" w:rsidRDefault="00E40BAD" w:rsidP="00E40BAD">
      <w:pPr>
        <w:pStyle w:val="SAABullets"/>
      </w:pPr>
      <w:r>
        <w:t>did not include all task requirements, such as including very little visual or graphical evidence, or when used, not integrated effectively into the text. This aspect was often overvalued in the assessment of C3</w:t>
      </w:r>
    </w:p>
    <w:p w14:paraId="3909D374" w14:textId="4098A05E" w:rsidR="00E40BAD" w:rsidRDefault="00E40BAD" w:rsidP="00E40BAD">
      <w:pPr>
        <w:pStyle w:val="SAABullets"/>
      </w:pPr>
      <w:r>
        <w:t>did not demonstrate a strong grasp of key tourism knowledge, concepts, and models, limiting their achievement against KU1, KU2 and AE3</w:t>
      </w:r>
    </w:p>
    <w:p w14:paraId="69C0B998" w14:textId="3A4D007A" w:rsidR="00E40BAD" w:rsidRDefault="00E40BAD" w:rsidP="00E40BAD">
      <w:pPr>
        <w:pStyle w:val="SAABullets"/>
      </w:pPr>
      <w:r>
        <w:t>listed information about destinations, attractions, or tourism impacts without explaining the significance of the information</w:t>
      </w:r>
    </w:p>
    <w:p w14:paraId="219CE20C" w14:textId="73BF3F81" w:rsidR="00E40BAD" w:rsidRDefault="00E40BAD" w:rsidP="00E40BAD">
      <w:pPr>
        <w:pStyle w:val="SAABullets"/>
      </w:pPr>
      <w:r>
        <w:t>demonstrated superficial application of tourism models such as Butler’s, Plog’s or Doxey’s Irridex</w:t>
      </w:r>
    </w:p>
    <w:p w14:paraId="1A98BA6E" w14:textId="4C6F1349" w:rsidR="00E40BAD" w:rsidRDefault="00E40BAD" w:rsidP="00E40BAD">
      <w:pPr>
        <w:pStyle w:val="SAABullets"/>
      </w:pPr>
      <w:r>
        <w:t xml:space="preserve">did not explore sustainability, </w:t>
      </w:r>
      <w:r w:rsidR="00710E1D">
        <w:t>management,</w:t>
      </w:r>
      <w:r>
        <w:t xml:space="preserve"> or the implications of tourism development for the host community, tourism businesses or travellers</w:t>
      </w:r>
    </w:p>
    <w:p w14:paraId="7034E028" w14:textId="28F3C24D" w:rsidR="00C84588" w:rsidRDefault="00E40BAD" w:rsidP="00E40BAD">
      <w:pPr>
        <w:pStyle w:val="SAABullets"/>
      </w:pPr>
      <w:r>
        <w:t>did not use a range of sources.</w:t>
      </w:r>
    </w:p>
    <w:p w14:paraId="2A71CB75" w14:textId="77777777" w:rsidR="00C84588" w:rsidRDefault="00C84588">
      <w:pPr>
        <w:numPr>
          <w:ilvl w:val="0"/>
          <w:numId w:val="0"/>
        </w:numPr>
        <w:rPr>
          <w:rFonts w:eastAsia="Roboto Light" w:cs="Angsana New"/>
          <w:color w:val="auto"/>
        </w:rPr>
      </w:pPr>
      <w:r>
        <w:br w:type="page"/>
      </w:r>
    </w:p>
    <w:p w14:paraId="6162BC14" w14:textId="3B303D5B" w:rsidR="00B30663" w:rsidRPr="00B30663" w:rsidRDefault="00B30663" w:rsidP="00B30663">
      <w:pPr>
        <w:pStyle w:val="Heading2NoNumber"/>
      </w:pPr>
      <w:r w:rsidRPr="00B30663">
        <w:lastRenderedPageBreak/>
        <w:t xml:space="preserve">Assessment Type 2: </w:t>
      </w:r>
      <w:r w:rsidR="00D95523">
        <w:t>Practical Activities</w:t>
      </w:r>
    </w:p>
    <w:p w14:paraId="2153CE6E" w14:textId="16B14BA0" w:rsidR="00D95523" w:rsidRDefault="00D95523" w:rsidP="00D95523">
      <w:pPr>
        <w:numPr>
          <w:ilvl w:val="0"/>
          <w:numId w:val="11"/>
        </w:numPr>
        <w:rPr>
          <w:i/>
        </w:rPr>
      </w:pPr>
      <w:r>
        <w:rPr>
          <w:iCs/>
        </w:rPr>
        <w:t xml:space="preserve">Practical </w:t>
      </w:r>
      <w:r w:rsidR="00CE7E81">
        <w:rPr>
          <w:iCs/>
        </w:rPr>
        <w:t>a</w:t>
      </w:r>
      <w:r>
        <w:rPr>
          <w:iCs/>
        </w:rPr>
        <w:t xml:space="preserve">ctivities provide students with the opportunity to develop and demonstrate practical tourism skills. The requirement to collect information from primary sources using methods such as ‘surveys, interviews, observations, counts, photographs, and field sketches’ (p.20) makes IA1 and IA2 critical specific features for this assessment type. It is essential that students can develop a range of primary data collection skills across various assessment types; therefore, teachers need to ensure that they incorporate this into their task designs and </w:t>
      </w:r>
      <w:r w:rsidR="00CE7E81">
        <w:rPr>
          <w:iCs/>
        </w:rPr>
        <w:t>learning and assessment plans</w:t>
      </w:r>
      <w:r>
        <w:rPr>
          <w:iCs/>
        </w:rPr>
        <w:t>.</w:t>
      </w:r>
    </w:p>
    <w:p w14:paraId="6CFDA494" w14:textId="77777777" w:rsidR="00B30663" w:rsidRPr="00B30663" w:rsidRDefault="00B30663" w:rsidP="00B30663">
      <w:pPr>
        <w:rPr>
          <w:i/>
        </w:rPr>
      </w:pPr>
      <w:r w:rsidRPr="00B30663">
        <w:t>Teachers can elicit more successful responses by:</w:t>
      </w:r>
    </w:p>
    <w:p w14:paraId="2CB4EA60" w14:textId="58048432" w:rsidR="00D95523" w:rsidRDefault="00D95523" w:rsidP="00D95523">
      <w:pPr>
        <w:pStyle w:val="SAABullets"/>
      </w:pPr>
      <w:r>
        <w:t>developing tasks that enable students to showcase a depth and breadth of knowledge and skills across the assessment type and to communicate that knowledge and skill level in an appropriate way for the intended audience. Th</w:t>
      </w:r>
      <w:r w:rsidR="000E76B0">
        <w:t>is</w:t>
      </w:r>
      <w:r>
        <w:t xml:space="preserve"> involve</w:t>
      </w:r>
      <w:r w:rsidR="000E76B0">
        <w:t>s</w:t>
      </w:r>
      <w:r>
        <w:t xml:space="preserve"> teachers developing tasks that incorporate a wide range of skills and performance standards across several tasks, with each task having a specific and narrow focus on standards/skills, rather than trying to cover many in one task. This better allow</w:t>
      </w:r>
      <w:r w:rsidR="000E76B0">
        <w:t>s</w:t>
      </w:r>
      <w:r>
        <w:t xml:space="preserve"> students to present evidence in the A-band while also supporting them in achieving the C</w:t>
      </w:r>
      <w:r w:rsidR="00CE7E81">
        <w:t xml:space="preserve"> grade </w:t>
      </w:r>
      <w:r>
        <w:t>band</w:t>
      </w:r>
    </w:p>
    <w:p w14:paraId="33901F05" w14:textId="3ECAEDF9" w:rsidR="00D95523" w:rsidRDefault="00D95523" w:rsidP="00D95523">
      <w:pPr>
        <w:pStyle w:val="SAABullets"/>
      </w:pPr>
      <w:r>
        <w:t>ensuring students engage with a wide range of primary data collection methods across the assessment type, thus supporting student achievement against the IA2 specific feature</w:t>
      </w:r>
    </w:p>
    <w:p w14:paraId="3B02DADC" w14:textId="6A9705EB" w:rsidR="00D95523" w:rsidRDefault="00D95523" w:rsidP="00D95523">
      <w:pPr>
        <w:pStyle w:val="SAABullets"/>
      </w:pPr>
      <w:r>
        <w:t>developing tasks that ask students to use the word count carefully by avoiding descriptive elements such as detailed outlines of where a site was, rather focus</w:t>
      </w:r>
      <w:r w:rsidR="000E76B0">
        <w:t>ing</w:t>
      </w:r>
      <w:r>
        <w:t xml:space="preserve"> on aspects such as sustainable practices, conclusions drawn from collected data and/or the application of a model to the site</w:t>
      </w:r>
    </w:p>
    <w:p w14:paraId="423FA986" w14:textId="68E490A8" w:rsidR="004C0849" w:rsidRDefault="004C0849" w:rsidP="00D95523">
      <w:pPr>
        <w:pStyle w:val="SAABullets"/>
      </w:pPr>
      <w:r>
        <w:t>selecting specific features that are suitable for the requirements of the assessment type and provide opportunities for critical analysis</w:t>
      </w:r>
    </w:p>
    <w:p w14:paraId="7792EDCE" w14:textId="77777777" w:rsidR="00D95523" w:rsidRPr="00DA6631" w:rsidRDefault="00D95523" w:rsidP="00D95523">
      <w:pPr>
        <w:pStyle w:val="SAABullets"/>
      </w:pPr>
      <w:r w:rsidRPr="00DA6631">
        <w:t>providing opportunities to develop and demonstrate practical tourism skills in a range of ways, for example, presentations in different contexts demonstrating skills, site visits, or using primary data to justify decisions in a task applying practical tourism skills where the justification was the assessed piece.</w:t>
      </w:r>
    </w:p>
    <w:p w14:paraId="2789EA2B" w14:textId="77777777" w:rsidR="00B30663" w:rsidRPr="00B30663" w:rsidRDefault="00B30663" w:rsidP="00B30663">
      <w:pPr>
        <w:rPr>
          <w:i/>
        </w:rPr>
      </w:pPr>
      <w:r w:rsidRPr="00B30663">
        <w:rPr>
          <w:i/>
        </w:rPr>
        <w:t>The more successful responses commonly:</w:t>
      </w:r>
    </w:p>
    <w:p w14:paraId="2A031B48" w14:textId="423CCC91" w:rsidR="00D95523" w:rsidRDefault="00D95523" w:rsidP="00C13256">
      <w:pPr>
        <w:pStyle w:val="SAABullets"/>
      </w:pPr>
      <w:r>
        <w:t>gathered and applied a wide range of primary source evidence, demonstrating strong practical research skills such as the ability to design and conduct surveys and interviews to collect original data, and convert collected statistical data into clear and accurate graphical representations</w:t>
      </w:r>
    </w:p>
    <w:p w14:paraId="543A6F8C" w14:textId="3180AA26" w:rsidR="00D95523" w:rsidRDefault="00D95523" w:rsidP="00C13256">
      <w:pPr>
        <w:pStyle w:val="SAABullets"/>
      </w:pPr>
      <w:r>
        <w:t>integrated visual and graphical evidence from site visits and survey findings into their reports to strengthen analysis</w:t>
      </w:r>
    </w:p>
    <w:p w14:paraId="60D63842" w14:textId="300C349E" w:rsidR="00D95523" w:rsidRDefault="00D95523" w:rsidP="00C13256">
      <w:pPr>
        <w:pStyle w:val="SAABullets"/>
      </w:pPr>
      <w:r>
        <w:t>established clear and meaningful connections between primary and secondary sources of information</w:t>
      </w:r>
    </w:p>
    <w:p w14:paraId="1539131F" w14:textId="5F4B6FCE" w:rsidR="00D95523" w:rsidRDefault="00D95523" w:rsidP="00C13256">
      <w:pPr>
        <w:pStyle w:val="SAABullets"/>
      </w:pPr>
      <w:r>
        <w:t>used secondary sources of information, including secondary sourced statistical data, to strengthen and justify their primary sources of information. For example, drawing upon literature to validate the results of a survey. This reflected a strong critical analysis of links between primary and secondary sources</w:t>
      </w:r>
    </w:p>
    <w:p w14:paraId="499F4941" w14:textId="6C0D2CF1" w:rsidR="00D95523" w:rsidRDefault="00D95523" w:rsidP="00C13256">
      <w:pPr>
        <w:pStyle w:val="SAABullets"/>
      </w:pPr>
      <w:r>
        <w:t>demonstrated in-depth knowledge and understanding of tourism knowledge and tourism concepts and models, and the ability to apply these in different contexts</w:t>
      </w:r>
    </w:p>
    <w:p w14:paraId="7ECA16E7" w14:textId="77777777" w:rsidR="00D95523" w:rsidRDefault="00D95523" w:rsidP="00C13256">
      <w:pPr>
        <w:pStyle w:val="SAABullets"/>
      </w:pPr>
      <w:r>
        <w:t>used highly effective communication and consistently acknowledged a wide range of sources using an appropriate referencing system.</w:t>
      </w:r>
    </w:p>
    <w:p w14:paraId="6CB0E087" w14:textId="3B126AB2" w:rsidR="00B30663" w:rsidRPr="00B30663" w:rsidRDefault="00B30663" w:rsidP="00B30663">
      <w:pPr>
        <w:rPr>
          <w:i/>
        </w:rPr>
      </w:pPr>
      <w:r w:rsidRPr="00B30663">
        <w:rPr>
          <w:i/>
        </w:rPr>
        <w:t>The less successful responses commonly:</w:t>
      </w:r>
    </w:p>
    <w:p w14:paraId="327D61C2" w14:textId="23636511" w:rsidR="00D95523" w:rsidRDefault="00D95523" w:rsidP="00C13256">
      <w:pPr>
        <w:pStyle w:val="SAABullets"/>
      </w:pPr>
      <w:r>
        <w:t>provided a recount of a site visit</w:t>
      </w:r>
    </w:p>
    <w:p w14:paraId="0F1C22E0" w14:textId="37290DE0" w:rsidR="00D95523" w:rsidRDefault="00D95523" w:rsidP="00C13256">
      <w:pPr>
        <w:pStyle w:val="SAABullets"/>
      </w:pPr>
      <w:r>
        <w:t>relied on a presenter for all primary data (such as quoting statistics stated by a presenter), thus limiting opportunities to demonstrate the student's ability to integrate visual and graphical evidence</w:t>
      </w:r>
    </w:p>
    <w:p w14:paraId="4572A538" w14:textId="3D0615E7" w:rsidR="00D95523" w:rsidRDefault="00D95523" w:rsidP="00C13256">
      <w:pPr>
        <w:pStyle w:val="SAABullets"/>
      </w:pPr>
      <w:r>
        <w:t>relied on published statistical data as the only primary source, thus limiting the opportunity to demonstrate the student's ability to integrate primary and secondary sources of information</w:t>
      </w:r>
    </w:p>
    <w:p w14:paraId="602160BE" w14:textId="238E7571" w:rsidR="00D95523" w:rsidRDefault="00D95523" w:rsidP="00C13256">
      <w:pPr>
        <w:pStyle w:val="SAABullets"/>
      </w:pPr>
      <w:r>
        <w:t>produced audiovisual responses where the oral communication was artificially sped up to the point that made the communication ineffective. Tasks in this assessment type that are multimodal or oral presentations must comply with a maximum of 6 minutes without being compressed</w:t>
      </w:r>
    </w:p>
    <w:p w14:paraId="7B894717" w14:textId="77777777" w:rsidR="00D95523" w:rsidRDefault="00D95523" w:rsidP="00C13256">
      <w:pPr>
        <w:pStyle w:val="SAABullets"/>
      </w:pPr>
      <w:r>
        <w:t>treated visual and graphical evidence as stand-alone items with little or no integration into the discussion.</w:t>
      </w:r>
    </w:p>
    <w:p w14:paraId="04832670" w14:textId="77777777" w:rsidR="00A961D8" w:rsidRPr="00B30663" w:rsidRDefault="00A961D8" w:rsidP="00A961D8">
      <w:pPr>
        <w:pStyle w:val="Heading2NoNumber"/>
      </w:pPr>
      <w:r w:rsidRPr="00B30663">
        <w:lastRenderedPageBreak/>
        <w:t>Assessment Type 3: Investigation</w:t>
      </w:r>
    </w:p>
    <w:p w14:paraId="07598858" w14:textId="77777777" w:rsidR="00A961D8" w:rsidRPr="00A961D8" w:rsidRDefault="00A961D8" w:rsidP="00A961D8">
      <w:pPr>
        <w:numPr>
          <w:ilvl w:val="0"/>
          <w:numId w:val="11"/>
        </w:numPr>
        <w:rPr>
          <w:rFonts w:eastAsia="Roboto Light" w:cs="Angsana New"/>
          <w:i/>
        </w:rPr>
      </w:pPr>
      <w:r w:rsidRPr="00A961D8">
        <w:rPr>
          <w:rFonts w:eastAsia="Roboto Light" w:cs="Angsana New"/>
        </w:rPr>
        <w:t>The Investigation should give students significant responsibility for their research, with support aimed at promoting independence and agency. This assessment type allows up to 1,500 words or 10 minutes in written, oral, or multimodal formats. Multimodal options, such as vlogs or short films, can be especially effective for visually rich research. While all assessment design criteria apply, teachers should carefully map specific features to ensure they align with the task's purpose.</w:t>
      </w:r>
    </w:p>
    <w:p w14:paraId="10D057BC" w14:textId="77777777" w:rsidR="00A961D8" w:rsidRPr="00A961D8" w:rsidRDefault="00A961D8" w:rsidP="00A961D8">
      <w:pPr>
        <w:numPr>
          <w:ilvl w:val="0"/>
          <w:numId w:val="11"/>
        </w:numPr>
        <w:rPr>
          <w:rFonts w:eastAsia="Roboto Light" w:cs="Angsana New"/>
          <w:i/>
        </w:rPr>
      </w:pPr>
      <w:r w:rsidRPr="00A961D8">
        <w:rPr>
          <w:rFonts w:eastAsia="Roboto Light" w:cs="Angsana New"/>
        </w:rPr>
        <w:t>Teachers can elicit more successful responses by:</w:t>
      </w:r>
    </w:p>
    <w:p w14:paraId="23C290E1" w14:textId="70649DFA" w:rsidR="00A961D8" w:rsidRPr="00A961D8" w:rsidRDefault="00A961D8" w:rsidP="00A961D8">
      <w:pPr>
        <w:pStyle w:val="SAABullets"/>
      </w:pPr>
      <w:r w:rsidRPr="00A961D8">
        <w:t xml:space="preserve">supporting students' ability to design research questions and hypotheses which can be addressed within the 1500-word or 10-minute maximums specified in the </w:t>
      </w:r>
      <w:r w:rsidR="00CE7E81">
        <w:t>subject outline</w:t>
      </w:r>
    </w:p>
    <w:p w14:paraId="7A3CC972" w14:textId="12EA3BE5" w:rsidR="00A961D8" w:rsidRPr="00A961D8" w:rsidRDefault="00A961D8" w:rsidP="00A961D8">
      <w:pPr>
        <w:pStyle w:val="SAABullets"/>
      </w:pPr>
      <w:r w:rsidRPr="00A961D8">
        <w:t xml:space="preserve">ensuring they match their selection of specific features to the </w:t>
      </w:r>
      <w:r w:rsidR="00CE7E81">
        <w:t>assessment type</w:t>
      </w:r>
      <w:r w:rsidRPr="00A961D8">
        <w:t xml:space="preserve"> </w:t>
      </w:r>
      <w:r w:rsidR="004C0849">
        <w:t>requirements</w:t>
      </w:r>
      <w:r w:rsidRPr="00A961D8">
        <w:t xml:space="preserve"> to ensure the required specific features are included, as not all 14 specific features are referenced in the definition</w:t>
      </w:r>
    </w:p>
    <w:p w14:paraId="3F06BD49" w14:textId="77777777" w:rsidR="00A961D8" w:rsidRPr="00A961D8" w:rsidRDefault="00A961D8" w:rsidP="00A961D8">
      <w:pPr>
        <w:pStyle w:val="SAABullets"/>
      </w:pPr>
      <w:r w:rsidRPr="00A961D8">
        <w:t>helping students to build their ability to use tourism terminology, conduct a range of primary data methodologies, analyse primary data to identify more complex patterns, and incorporate visual and graphical evidence into their work. Where these skills were strongly developed in Practical Activities, there was often a strong correlation with these skills in the Investigation.</w:t>
      </w:r>
    </w:p>
    <w:p w14:paraId="0121D644" w14:textId="77777777" w:rsidR="00A961D8" w:rsidRPr="00A961D8" w:rsidRDefault="00A961D8" w:rsidP="00A961D8">
      <w:pPr>
        <w:pStyle w:val="SAAmoreless"/>
      </w:pPr>
      <w:r w:rsidRPr="00A961D8">
        <w:t>The more successful responses commonly:</w:t>
      </w:r>
    </w:p>
    <w:p w14:paraId="615851C4" w14:textId="67870C78" w:rsidR="00A961D8" w:rsidRDefault="00A961D8" w:rsidP="00A961D8">
      <w:pPr>
        <w:pStyle w:val="SAABullets"/>
      </w:pPr>
      <w:r>
        <w:t xml:space="preserve">discussed a </w:t>
      </w:r>
      <w:r w:rsidRPr="002F54D5">
        <w:rPr>
          <w:rFonts w:ascii="Roboto Medium" w:hAnsi="Roboto Medium"/>
        </w:rPr>
        <w:t>contemporary</w:t>
      </w:r>
      <w:r>
        <w:t xml:space="preserve"> tourism issue, development or trend</w:t>
      </w:r>
    </w:p>
    <w:p w14:paraId="1445A5BF" w14:textId="42F63C86" w:rsidR="00A961D8" w:rsidRDefault="00A961D8" w:rsidP="00A961D8">
      <w:pPr>
        <w:pStyle w:val="SAABullets"/>
      </w:pPr>
      <w:r>
        <w:t>developed well-focused and achievable research questions or hypotheses that provided clear direction</w:t>
      </w:r>
    </w:p>
    <w:p w14:paraId="4EF4462F" w14:textId="77777777" w:rsidR="00A961D8" w:rsidRDefault="00A961D8" w:rsidP="00A961D8">
      <w:pPr>
        <w:pStyle w:val="SAABullets"/>
      </w:pPr>
      <w:r>
        <w:t>showcased a depth and breadth of understanding of tourism concepts, knowledge and skills</w:t>
      </w:r>
    </w:p>
    <w:p w14:paraId="0C3562F4" w14:textId="3A6EC0B6" w:rsidR="00A961D8" w:rsidRDefault="00EE7925" w:rsidP="00A961D8">
      <w:pPr>
        <w:pStyle w:val="SAABullets"/>
      </w:pPr>
      <w:r>
        <w:t>had</w:t>
      </w:r>
      <w:r w:rsidR="00A961D8">
        <w:t xml:space="preserve"> well-chosen topics that the students were clearly interested in and passionate about. These often involved first-hand experiences with the tourism issue, development or trend</w:t>
      </w:r>
    </w:p>
    <w:p w14:paraId="7721D100" w14:textId="792687D7" w:rsidR="00A961D8" w:rsidRDefault="00A961D8" w:rsidP="00A961D8">
      <w:pPr>
        <w:pStyle w:val="SAABullets"/>
      </w:pPr>
      <w:r>
        <w:t>demonstrated in-depth tourism knowledge (KU1) and, if included in the assessment criteria, knowledge of tourism concepts and models (KU2)</w:t>
      </w:r>
    </w:p>
    <w:p w14:paraId="675BED33" w14:textId="563648DA" w:rsidR="00A961D8" w:rsidRDefault="00A961D8" w:rsidP="00A961D8">
      <w:pPr>
        <w:pStyle w:val="SAABullets"/>
      </w:pPr>
      <w:r>
        <w:t>utilised a range of sources, making strong links between primary and secondary sources</w:t>
      </w:r>
    </w:p>
    <w:p w14:paraId="4CA7B5A3" w14:textId="32FE8809" w:rsidR="00A961D8" w:rsidRDefault="00A961D8" w:rsidP="00A961D8">
      <w:pPr>
        <w:pStyle w:val="SAABullets"/>
      </w:pPr>
      <w:r>
        <w:t xml:space="preserve">considered a smaller number of sources in depth and avoided making big, overarching statements addressing the validity, </w:t>
      </w:r>
      <w:r w:rsidR="00710E1D">
        <w:t>bias,</w:t>
      </w:r>
      <w:r>
        <w:t xml:space="preserve"> and/or accuracy of the sources. This source evaluation often occurred throughout the investigation rather than being completed in a specific source analysis table or paragraph</w:t>
      </w:r>
    </w:p>
    <w:p w14:paraId="58F00E92" w14:textId="384DE504" w:rsidR="00A961D8" w:rsidRDefault="00A961D8" w:rsidP="00A961D8">
      <w:pPr>
        <w:pStyle w:val="SAABullets"/>
      </w:pPr>
      <w:r>
        <w:t xml:space="preserve">integrated </w:t>
      </w:r>
      <w:r w:rsidR="00344F30">
        <w:t xml:space="preserve">concepts and models (KU2 and AE3) </w:t>
      </w:r>
      <w:r>
        <w:t>into the issue, development or trend being discussed and clearly linked to the research question or hypothesis</w:t>
      </w:r>
      <w:r w:rsidR="002F54D5">
        <w:t>.</w:t>
      </w:r>
    </w:p>
    <w:p w14:paraId="4FF03C1D" w14:textId="77777777" w:rsidR="00A961D8" w:rsidRPr="00A961D8" w:rsidRDefault="00A961D8" w:rsidP="00A961D8">
      <w:pPr>
        <w:pStyle w:val="SAAmoreless"/>
      </w:pPr>
      <w:r w:rsidRPr="00A961D8">
        <w:t>The less successful responses commonly:</w:t>
      </w:r>
    </w:p>
    <w:p w14:paraId="4E3F0425" w14:textId="77777777" w:rsidR="00A961D8" w:rsidRPr="00A961D8" w:rsidRDefault="00A961D8" w:rsidP="00A961D8">
      <w:pPr>
        <w:pStyle w:val="SAABullets"/>
      </w:pPr>
      <w:r w:rsidRPr="00A961D8">
        <w:t>were descriptive rather than analytical</w:t>
      </w:r>
    </w:p>
    <w:p w14:paraId="628ED096" w14:textId="396F34AF" w:rsidR="00A961D8" w:rsidRPr="00A961D8" w:rsidRDefault="00A961D8" w:rsidP="00A961D8">
      <w:pPr>
        <w:pStyle w:val="SAABullets"/>
      </w:pPr>
      <w:r w:rsidRPr="00A961D8">
        <w:t>focused on an older tourism issue, development or trend which made primary sources of information difficult to collect</w:t>
      </w:r>
    </w:p>
    <w:p w14:paraId="1BE4FFD5" w14:textId="7A44DD09" w:rsidR="00A961D8" w:rsidRPr="00A961D8" w:rsidRDefault="00A961D8" w:rsidP="00A961D8">
      <w:pPr>
        <w:pStyle w:val="SAABullets"/>
      </w:pPr>
      <w:r w:rsidRPr="00A961D8">
        <w:t>did not demonstrate a deep understanding of tourism knowledge</w:t>
      </w:r>
    </w:p>
    <w:p w14:paraId="3B375317" w14:textId="3EE09CB4" w:rsidR="00A961D8" w:rsidRPr="00A961D8" w:rsidRDefault="00A961D8" w:rsidP="00A961D8">
      <w:pPr>
        <w:pStyle w:val="SAABullets"/>
      </w:pPr>
      <w:r w:rsidRPr="00A961D8">
        <w:t>developed vague or non-evaluative questions, which led to recount rather than analysis of situations</w:t>
      </w:r>
    </w:p>
    <w:p w14:paraId="547B627C" w14:textId="76465909" w:rsidR="00A961D8" w:rsidRPr="00A961D8" w:rsidRDefault="00A961D8" w:rsidP="00A961D8">
      <w:pPr>
        <w:pStyle w:val="SAABullets"/>
      </w:pPr>
      <w:r w:rsidRPr="00A961D8">
        <w:t>where concepts and models (KU2 and AE3) were included in the assessment criteria, students often applied them as a passing reference and without specific application to the topic</w:t>
      </w:r>
    </w:p>
    <w:p w14:paraId="1C7E13AE" w14:textId="7987226C" w:rsidR="00A961D8" w:rsidRPr="00A961D8" w:rsidRDefault="00EE7925" w:rsidP="00A961D8">
      <w:pPr>
        <w:pStyle w:val="SAABullets"/>
      </w:pPr>
      <w:r>
        <w:t>lacked</w:t>
      </w:r>
      <w:r w:rsidR="00A961D8" w:rsidRPr="00A961D8">
        <w:t xml:space="preserve"> understanding of how to communicate evaluation of the validity, </w:t>
      </w:r>
      <w:r w:rsidR="00710E1D" w:rsidRPr="00A961D8">
        <w:t>bias,</w:t>
      </w:r>
      <w:r w:rsidR="00A961D8" w:rsidRPr="00A961D8">
        <w:t xml:space="preserve"> and/or accuracy of sources of information</w:t>
      </w:r>
    </w:p>
    <w:p w14:paraId="2BC5AB84" w14:textId="0F77BFB7" w:rsidR="002F54D5" w:rsidRDefault="00A961D8" w:rsidP="00A961D8">
      <w:pPr>
        <w:pStyle w:val="SAABullets"/>
      </w:pPr>
      <w:r w:rsidRPr="00A961D8">
        <w:t>did not consider a range of perspectives</w:t>
      </w:r>
      <w:r w:rsidR="00C13256">
        <w:t>.</w:t>
      </w:r>
    </w:p>
    <w:p w14:paraId="000293BF" w14:textId="77777777" w:rsidR="002F54D5" w:rsidRDefault="002F54D5">
      <w:pPr>
        <w:numPr>
          <w:ilvl w:val="0"/>
          <w:numId w:val="0"/>
        </w:numPr>
        <w:rPr>
          <w:rFonts w:eastAsia="Roboto Light" w:cs="Angsana New"/>
          <w:color w:val="auto"/>
        </w:rPr>
      </w:pPr>
      <w:r>
        <w:br w:type="page"/>
      </w:r>
    </w:p>
    <w:p w14:paraId="5C4870E8" w14:textId="5AFCCB73" w:rsidR="00B30663" w:rsidRPr="00B30663" w:rsidRDefault="00CC0708" w:rsidP="00B30663">
      <w:pPr>
        <w:pStyle w:val="Heading1"/>
      </w:pPr>
      <w:r>
        <w:lastRenderedPageBreak/>
        <w:t>E</w:t>
      </w:r>
      <w:r w:rsidR="00B30663" w:rsidRPr="00B30663">
        <w:t>xternal Assessment</w:t>
      </w:r>
    </w:p>
    <w:p w14:paraId="7D3543D7" w14:textId="579F6F91" w:rsidR="00B30663" w:rsidRPr="00B30663" w:rsidRDefault="00B30663" w:rsidP="00B30663">
      <w:pPr>
        <w:pStyle w:val="Heading2NoNumber"/>
      </w:pPr>
      <w:r w:rsidRPr="00B30663">
        <w:t xml:space="preserve">Assessment Type </w:t>
      </w:r>
      <w:r w:rsidR="00A961D8">
        <w:t>4</w:t>
      </w:r>
      <w:r w:rsidRPr="00B30663">
        <w:t xml:space="preserve">: </w:t>
      </w:r>
      <w:r w:rsidR="00A961D8">
        <w:t>Examination</w:t>
      </w:r>
    </w:p>
    <w:p w14:paraId="55829CA9" w14:textId="30035230" w:rsidR="00EB5A97" w:rsidRDefault="00EB5A97" w:rsidP="00EB5A97">
      <w:pPr>
        <w:rPr>
          <w:color w:val="0070C0"/>
        </w:rPr>
      </w:pPr>
      <w:r>
        <w:rPr>
          <w:color w:val="000000" w:themeColor="text1"/>
        </w:rPr>
        <w:t xml:space="preserve">This </w:t>
      </w:r>
      <w:r w:rsidR="00CE7E81">
        <w:rPr>
          <w:color w:val="000000" w:themeColor="text1"/>
        </w:rPr>
        <w:t>assessment type</w:t>
      </w:r>
      <w:r>
        <w:rPr>
          <w:color w:val="000000" w:themeColor="text1"/>
        </w:rPr>
        <w:t xml:space="preserve"> requires students to undertake a 130-minute written examination on the subject’s core themes: (1) </w:t>
      </w:r>
      <w:r>
        <w:t>Operations</w:t>
      </w:r>
      <w:r>
        <w:rPr>
          <w:spacing w:val="-7"/>
        </w:rPr>
        <w:t xml:space="preserve"> </w:t>
      </w:r>
      <w:r>
        <w:t>and</w:t>
      </w:r>
      <w:r>
        <w:rPr>
          <w:spacing w:val="-6"/>
        </w:rPr>
        <w:t xml:space="preserve"> </w:t>
      </w:r>
      <w:r>
        <w:t>Structures</w:t>
      </w:r>
      <w:r>
        <w:rPr>
          <w:spacing w:val="-6"/>
        </w:rPr>
        <w:t xml:space="preserve"> </w:t>
      </w:r>
      <w:r>
        <w:t>of</w:t>
      </w:r>
      <w:r>
        <w:rPr>
          <w:spacing w:val="-6"/>
        </w:rPr>
        <w:t xml:space="preserve"> </w:t>
      </w:r>
      <w:r>
        <w:t>the</w:t>
      </w:r>
      <w:r>
        <w:rPr>
          <w:spacing w:val="-7"/>
        </w:rPr>
        <w:t xml:space="preserve"> </w:t>
      </w:r>
      <w:r>
        <w:t>Tourism</w:t>
      </w:r>
      <w:r>
        <w:rPr>
          <w:spacing w:val="-6"/>
        </w:rPr>
        <w:t xml:space="preserve"> </w:t>
      </w:r>
      <w:r>
        <w:rPr>
          <w:spacing w:val="-2"/>
        </w:rPr>
        <w:t>Industry</w:t>
      </w:r>
      <w:r>
        <w:t>, (2) Travellers’</w:t>
      </w:r>
      <w:r>
        <w:rPr>
          <w:spacing w:val="-7"/>
        </w:rPr>
        <w:t xml:space="preserve"> </w:t>
      </w:r>
      <w:r>
        <w:t>Motivations</w:t>
      </w:r>
      <w:r>
        <w:rPr>
          <w:spacing w:val="-8"/>
        </w:rPr>
        <w:t xml:space="preserve"> </w:t>
      </w:r>
      <w:r>
        <w:t>and</w:t>
      </w:r>
      <w:r>
        <w:rPr>
          <w:spacing w:val="-6"/>
        </w:rPr>
        <w:t xml:space="preserve"> </w:t>
      </w:r>
      <w:r>
        <w:t>Perceptions,</w:t>
      </w:r>
      <w:r>
        <w:rPr>
          <w:spacing w:val="-8"/>
        </w:rPr>
        <w:t xml:space="preserve"> </w:t>
      </w:r>
      <w:r>
        <w:t>and</w:t>
      </w:r>
      <w:r>
        <w:rPr>
          <w:spacing w:val="-7"/>
        </w:rPr>
        <w:t xml:space="preserve"> </w:t>
      </w:r>
      <w:r>
        <w:t>the</w:t>
      </w:r>
      <w:r>
        <w:rPr>
          <w:spacing w:val="-8"/>
        </w:rPr>
        <w:t xml:space="preserve"> </w:t>
      </w:r>
      <w:r>
        <w:t>Interaction</w:t>
      </w:r>
      <w:r>
        <w:rPr>
          <w:spacing w:val="-7"/>
        </w:rPr>
        <w:t xml:space="preserve"> </w:t>
      </w:r>
      <w:r>
        <w:t>of</w:t>
      </w:r>
      <w:r>
        <w:rPr>
          <w:spacing w:val="-7"/>
        </w:rPr>
        <w:t xml:space="preserve"> </w:t>
      </w:r>
      <w:r>
        <w:t>Host</w:t>
      </w:r>
      <w:r>
        <w:rPr>
          <w:spacing w:val="-6"/>
        </w:rPr>
        <w:t xml:space="preserve"> </w:t>
      </w:r>
      <w:r>
        <w:t>Community</w:t>
      </w:r>
      <w:r>
        <w:rPr>
          <w:spacing w:val="-9"/>
        </w:rPr>
        <w:t xml:space="preserve"> </w:t>
      </w:r>
      <w:r>
        <w:t>and</w:t>
      </w:r>
      <w:r>
        <w:rPr>
          <w:spacing w:val="-8"/>
        </w:rPr>
        <w:t xml:space="preserve"> </w:t>
      </w:r>
      <w:r>
        <w:rPr>
          <w:spacing w:val="-2"/>
        </w:rPr>
        <w:t xml:space="preserve">Visitor, and (3) </w:t>
      </w:r>
      <w:r>
        <w:t>Planning</w:t>
      </w:r>
      <w:r>
        <w:rPr>
          <w:spacing w:val="-8"/>
        </w:rPr>
        <w:t xml:space="preserve"> </w:t>
      </w:r>
      <w:r>
        <w:t>for</w:t>
      </w:r>
      <w:r>
        <w:rPr>
          <w:spacing w:val="-7"/>
        </w:rPr>
        <w:t xml:space="preserve"> </w:t>
      </w:r>
      <w:r>
        <w:t>and</w:t>
      </w:r>
      <w:r>
        <w:rPr>
          <w:spacing w:val="-8"/>
        </w:rPr>
        <w:t xml:space="preserve"> </w:t>
      </w:r>
      <w:r>
        <w:t>Managing</w:t>
      </w:r>
      <w:r>
        <w:rPr>
          <w:spacing w:val="-5"/>
        </w:rPr>
        <w:t xml:space="preserve"> </w:t>
      </w:r>
      <w:r>
        <w:t>Sustainable</w:t>
      </w:r>
      <w:r>
        <w:rPr>
          <w:spacing w:val="-8"/>
        </w:rPr>
        <w:t xml:space="preserve"> </w:t>
      </w:r>
      <w:r>
        <w:rPr>
          <w:spacing w:val="-2"/>
        </w:rPr>
        <w:t xml:space="preserve">Tourism. </w:t>
      </w:r>
      <w:r w:rsidRPr="00372A66">
        <w:t>Students analyse various tourism-related sources of information and apply their knowledge and understanding of tourism to both familiar and unfamiliar contexts. The examination comprises two sections: Part A: Short Responses</w:t>
      </w:r>
      <w:r>
        <w:t xml:space="preserve"> (50 marks)</w:t>
      </w:r>
      <w:r w:rsidRPr="00372A66">
        <w:t xml:space="preserve"> and Part B: Extended Responses</w:t>
      </w:r>
      <w:r>
        <w:t xml:space="preserve"> (30 marks)</w:t>
      </w:r>
      <w:r w:rsidRPr="00372A66">
        <w:t>.</w:t>
      </w:r>
    </w:p>
    <w:p w14:paraId="190F90D0" w14:textId="6FBE9B78" w:rsidR="00EB5A97" w:rsidRPr="002E2196" w:rsidRDefault="00EB5A97" w:rsidP="00583AF2">
      <w:pPr>
        <w:numPr>
          <w:ilvl w:val="0"/>
          <w:numId w:val="0"/>
        </w:numPr>
      </w:pPr>
      <w:r w:rsidRPr="00372A66">
        <w:t xml:space="preserve">Students tended to </w:t>
      </w:r>
      <w:r w:rsidR="00EE7925">
        <w:t>engage well with</w:t>
      </w:r>
      <w:r w:rsidRPr="00372A66">
        <w:t xml:space="preserve"> Questions </w:t>
      </w:r>
      <w:r>
        <w:t>1, 2, and 7</w:t>
      </w:r>
      <w:r w:rsidRPr="00372A66">
        <w:t xml:space="preserve">, while Questions 4 and 6 </w:t>
      </w:r>
      <w:r>
        <w:t>presented some challenges.</w:t>
      </w:r>
    </w:p>
    <w:p w14:paraId="0533485E" w14:textId="77777777" w:rsidR="00EB5A97" w:rsidRPr="00EB5A97" w:rsidRDefault="00EB5A97" w:rsidP="00EB5A97">
      <w:pPr>
        <w:rPr>
          <w:rFonts w:ascii="Roboto Medium" w:eastAsiaTheme="majorEastAsia" w:hAnsi="Roboto Medium" w:cstheme="majorBidi"/>
          <w:bCs/>
          <w:sz w:val="24"/>
          <w:szCs w:val="26"/>
        </w:rPr>
      </w:pPr>
      <w:r w:rsidRPr="00372A66">
        <w:t>Markers articulated the following general features that contributed to the quality of student responses:</w:t>
      </w:r>
    </w:p>
    <w:p w14:paraId="0BD12D8E" w14:textId="45020672" w:rsidR="00EB5A97" w:rsidRPr="00EB5A97" w:rsidRDefault="002F54D5" w:rsidP="00EB5A97">
      <w:pPr>
        <w:pStyle w:val="SAABullets"/>
        <w:rPr>
          <w:rFonts w:ascii="Roboto Medium" w:eastAsiaTheme="majorEastAsia" w:hAnsi="Roboto Medium" w:cstheme="majorBidi"/>
          <w:bCs/>
          <w:sz w:val="24"/>
          <w:szCs w:val="26"/>
        </w:rPr>
      </w:pPr>
      <w:r>
        <w:t>S</w:t>
      </w:r>
      <w:r w:rsidR="00EB5A97" w:rsidRPr="00372A66">
        <w:t>uccessful answers showed evidence of detailed analysis supported by evidence, especially to questions with command verbs such as ‘explain’, ‘describe’</w:t>
      </w:r>
      <w:r w:rsidR="00EB5A97">
        <w:t>,</w:t>
      </w:r>
      <w:r w:rsidR="00EB5A97" w:rsidRPr="00372A66">
        <w:t xml:space="preserve"> and ‘justify’. Merely listing or stating conclusions, strategies, or recommendations without</w:t>
      </w:r>
      <w:r w:rsidR="00EB5A97">
        <w:t xml:space="preserve"> an explanation or</w:t>
      </w:r>
      <w:r w:rsidR="00EB5A97" w:rsidRPr="00372A66">
        <w:t xml:space="preserve"> justification with supporting evidence resulted in responses that lacked depth of analysis and </w:t>
      </w:r>
      <w:r w:rsidR="00EB5A97">
        <w:t>thus achieved</w:t>
      </w:r>
      <w:r w:rsidR="00EB5A97" w:rsidRPr="00372A66">
        <w:t xml:space="preserve"> fewer marks</w:t>
      </w:r>
      <w:r>
        <w:t>.</w:t>
      </w:r>
    </w:p>
    <w:p w14:paraId="34D96DB6" w14:textId="413F5927" w:rsidR="00EB5A97" w:rsidRPr="00583AF2" w:rsidRDefault="002F54D5" w:rsidP="00EB5A97">
      <w:pPr>
        <w:pStyle w:val="SAABullets"/>
        <w:rPr>
          <w:rFonts w:ascii="Roboto Medium" w:eastAsiaTheme="majorEastAsia" w:hAnsi="Roboto Medium" w:cstheme="majorBidi"/>
          <w:bCs/>
          <w:sz w:val="24"/>
          <w:szCs w:val="26"/>
        </w:rPr>
      </w:pPr>
      <w:r>
        <w:t>S</w:t>
      </w:r>
      <w:r w:rsidR="00EE7925">
        <w:t>uccessful</w:t>
      </w:r>
      <w:r w:rsidR="00EB5A97" w:rsidRPr="00372A66">
        <w:t xml:space="preserve"> responses highlighted students’ ability to do as questions directed by referring to specific sources or to specific data in sources as evidence for their conclusions or recommendations. Similarly, </w:t>
      </w:r>
      <w:r w:rsidR="00EE7925">
        <w:t>stronger</w:t>
      </w:r>
      <w:r w:rsidR="00EB5A97" w:rsidRPr="00372A66">
        <w:t xml:space="preserve"> responses followed the questions’ instructions by referring to explicit tourism terminology such as </w:t>
      </w:r>
      <w:r w:rsidR="00EB5A97">
        <w:t>the economic multiplier effect</w:t>
      </w:r>
      <w:r w:rsidR="00EB5A97" w:rsidRPr="00372A66">
        <w:t xml:space="preserve">, </w:t>
      </w:r>
      <w:r w:rsidR="00EB5A97">
        <w:t>particular</w:t>
      </w:r>
      <w:r w:rsidR="00EB5A97" w:rsidRPr="00372A66">
        <w:t xml:space="preserve"> sectors of the tourism industry, </w:t>
      </w:r>
      <w:r w:rsidR="00EB5A97">
        <w:t>Plog’s model of tourist types</w:t>
      </w:r>
      <w:r w:rsidR="00EB5A97" w:rsidRPr="00372A66">
        <w:t xml:space="preserve">, or </w:t>
      </w:r>
      <w:r w:rsidR="00EB5A97">
        <w:t>Doxey’s Irridex tourism model</w:t>
      </w:r>
      <w:r>
        <w:t>.</w:t>
      </w:r>
    </w:p>
    <w:p w14:paraId="6EA9FFC5" w14:textId="638004A7" w:rsidR="00583AF2" w:rsidRPr="00EB5A97" w:rsidRDefault="002F54D5" w:rsidP="00EB5A97">
      <w:pPr>
        <w:pStyle w:val="SAABullets"/>
        <w:rPr>
          <w:rFonts w:ascii="Roboto Medium" w:eastAsiaTheme="majorEastAsia" w:hAnsi="Roboto Medium" w:cstheme="majorBidi"/>
          <w:bCs/>
          <w:sz w:val="24"/>
          <w:szCs w:val="26"/>
        </w:rPr>
      </w:pPr>
      <w:r>
        <w:t>S</w:t>
      </w:r>
      <w:r w:rsidR="00583AF2">
        <w:t>uccessful responses treated audio-visual sources in a similar way to written sources, using the sources as a springboard for further analysis, rather than just repeating information from the source</w:t>
      </w:r>
      <w:r>
        <w:t>.</w:t>
      </w:r>
    </w:p>
    <w:p w14:paraId="7517C85B" w14:textId="03BA6906" w:rsidR="00EB5A97" w:rsidRPr="00EB5A97" w:rsidRDefault="00EB5A97" w:rsidP="00EB5A97">
      <w:pPr>
        <w:pStyle w:val="SAAHeading3"/>
      </w:pPr>
      <w:r w:rsidRPr="00EB5A97">
        <w:t xml:space="preserve">Assessment </w:t>
      </w:r>
      <w:r w:rsidR="00CE7E81">
        <w:t>design criteria</w:t>
      </w:r>
    </w:p>
    <w:p w14:paraId="2C6E40C6" w14:textId="77777777" w:rsidR="00EB5A97" w:rsidRDefault="00EB5A97" w:rsidP="00EB5A97">
      <w:pPr>
        <w:pStyle w:val="SAAbody"/>
      </w:pPr>
      <w:r>
        <w:t>The following specific features of the assessment design criteria for this subject are assessed in the examination:</w:t>
      </w:r>
    </w:p>
    <w:p w14:paraId="1CB7AD32" w14:textId="7FCEFB30" w:rsidR="00EB5A97" w:rsidRDefault="002F54D5" w:rsidP="002F54D5">
      <w:pPr>
        <w:pStyle w:val="SAABullets"/>
      </w:pPr>
      <w:r>
        <w:t>K</w:t>
      </w:r>
      <w:r w:rsidR="00EB5A97">
        <w:t xml:space="preserve">nowledge and </w:t>
      </w:r>
      <w:r>
        <w:t>U</w:t>
      </w:r>
      <w:r w:rsidR="00EB5A97">
        <w:t>nderstanding — KU1 and KU2</w:t>
      </w:r>
    </w:p>
    <w:p w14:paraId="4D7C12A8" w14:textId="5B65C9D9" w:rsidR="00EB5A97" w:rsidRDefault="002F54D5" w:rsidP="002F54D5">
      <w:pPr>
        <w:pStyle w:val="SAABullets"/>
      </w:pPr>
      <w:r>
        <w:t>A</w:t>
      </w:r>
      <w:r w:rsidR="00EB5A97">
        <w:t xml:space="preserve">nalysis and </w:t>
      </w:r>
      <w:r>
        <w:t>E</w:t>
      </w:r>
      <w:r w:rsidR="00EB5A97">
        <w:t>valuation — AE1, AE2, AE3, and AE4</w:t>
      </w:r>
    </w:p>
    <w:p w14:paraId="2BE4996A" w14:textId="1821956C" w:rsidR="00EB5A97" w:rsidRDefault="002F54D5" w:rsidP="002F54D5">
      <w:pPr>
        <w:pStyle w:val="SAABullets"/>
      </w:pPr>
      <w:r>
        <w:t>I</w:t>
      </w:r>
      <w:r w:rsidR="00EB5A97">
        <w:t xml:space="preserve">nvestigation and </w:t>
      </w:r>
      <w:r>
        <w:t>A</w:t>
      </w:r>
      <w:r w:rsidR="00EB5A97">
        <w:t>pplication — IA2 and IA4</w:t>
      </w:r>
    </w:p>
    <w:p w14:paraId="762C9F7D" w14:textId="57DF255C" w:rsidR="00EB5A97" w:rsidRDefault="002F54D5" w:rsidP="002F54D5">
      <w:pPr>
        <w:pStyle w:val="SAABullets"/>
      </w:pPr>
      <w:r>
        <w:t>C</w:t>
      </w:r>
      <w:r w:rsidR="00EB5A97">
        <w:t xml:space="preserve">ommunication — C1 and C2 </w:t>
      </w:r>
    </w:p>
    <w:p w14:paraId="17D28759" w14:textId="77777777" w:rsidR="00EB5A97" w:rsidRPr="00EB5A97" w:rsidRDefault="00EB5A97" w:rsidP="004658A3">
      <w:pPr>
        <w:pStyle w:val="SAAQuestion"/>
      </w:pPr>
      <w:r w:rsidRPr="00EB5A97">
        <w:t>Question 1</w:t>
      </w:r>
    </w:p>
    <w:p w14:paraId="6F0CE594" w14:textId="77777777" w:rsidR="004658A3" w:rsidRPr="008C4A98" w:rsidRDefault="004658A3" w:rsidP="0014480C">
      <w:pPr>
        <w:pStyle w:val="SAAQuestionmoresuccessful"/>
      </w:pPr>
      <w:bookmarkStart w:id="1" w:name="_Hlk216338342"/>
      <w:bookmarkStart w:id="2" w:name="_Hlk216338373"/>
      <w:r w:rsidRPr="008C4A98">
        <w:t>The more successful responses commonly:</w:t>
      </w:r>
      <w:bookmarkEnd w:id="1"/>
    </w:p>
    <w:bookmarkEnd w:id="2"/>
    <w:p w14:paraId="5CD041AB" w14:textId="77777777" w:rsidR="004658A3" w:rsidRPr="00001C1B" w:rsidRDefault="004658A3" w:rsidP="004658A3">
      <w:pPr>
        <w:pStyle w:val="SAAQuestionsbullet"/>
      </w:pPr>
      <w:r w:rsidRPr="00001C1B">
        <w:t>referred to the sources provided</w:t>
      </w:r>
    </w:p>
    <w:p w14:paraId="3C743455" w14:textId="04C661CE" w:rsidR="004658A3" w:rsidRPr="00001C1B" w:rsidRDefault="004658A3" w:rsidP="004658A3">
      <w:pPr>
        <w:pStyle w:val="SAAQuestionsbullet"/>
      </w:pPr>
      <w:r w:rsidRPr="00001C1B">
        <w:t>quoted specific data/numbers that related to similarities between NZ and Malaysian tourists (e.g., most NZs [94%] and Malaysian</w:t>
      </w:r>
      <w:r w:rsidR="00583AF2">
        <w:t xml:space="preserve"> tourists</w:t>
      </w:r>
      <w:r w:rsidRPr="00001C1B">
        <w:t xml:space="preserve"> [89%] who have visited SA between 2017 and 2019 have visited Australia previously) and differences between them (Malaysian</w:t>
      </w:r>
      <w:r w:rsidR="00583AF2">
        <w:t xml:space="preserve"> tourists</w:t>
      </w:r>
      <w:r w:rsidRPr="00001C1B">
        <w:t xml:space="preserve"> [24%] prefer to travel in a family group while NZs don’t [only 7%]).</w:t>
      </w:r>
    </w:p>
    <w:p w14:paraId="51087A58" w14:textId="77777777" w:rsidR="004658A3" w:rsidRPr="00C47C7C" w:rsidRDefault="004658A3" w:rsidP="0014480C">
      <w:pPr>
        <w:pStyle w:val="SAAQuestionlesssuccessful"/>
      </w:pPr>
      <w:r w:rsidRPr="00C47C7C">
        <w:t>The less successful responses commonly:</w:t>
      </w:r>
    </w:p>
    <w:p w14:paraId="4D4A5729" w14:textId="77777777" w:rsidR="004658A3" w:rsidRPr="008C4A98" w:rsidRDefault="004658A3" w:rsidP="004658A3">
      <w:pPr>
        <w:pStyle w:val="SAAQuestionsbullet"/>
      </w:pPr>
      <w:r w:rsidRPr="008C4A98">
        <w:t>did not highlight significant features of the data/sources</w:t>
      </w:r>
    </w:p>
    <w:p w14:paraId="37FEADE4" w14:textId="77777777" w:rsidR="004658A3" w:rsidRPr="008C4A98" w:rsidRDefault="004658A3" w:rsidP="004658A3">
      <w:pPr>
        <w:pStyle w:val="SAAQuestionsbullet"/>
      </w:pPr>
      <w:r w:rsidRPr="008C4A98">
        <w:t>merely described general features without reference to specific data.</w:t>
      </w:r>
    </w:p>
    <w:p w14:paraId="4061D02E" w14:textId="77777777" w:rsidR="004658A3" w:rsidRPr="00C47C7C" w:rsidRDefault="004658A3" w:rsidP="0014480C">
      <w:pPr>
        <w:pStyle w:val="SAAQuestionmoresuccessful"/>
      </w:pPr>
      <w:bookmarkStart w:id="3" w:name="_Hlk216335240"/>
      <w:r w:rsidRPr="00C47C7C">
        <w:t>The more successful responses commonly:</w:t>
      </w:r>
    </w:p>
    <w:bookmarkEnd w:id="3"/>
    <w:p w14:paraId="037C5213" w14:textId="77777777" w:rsidR="004658A3" w:rsidRPr="00014CDD" w:rsidRDefault="004658A3" w:rsidP="004658A3">
      <w:pPr>
        <w:pStyle w:val="SAAQuestionsbullet"/>
      </w:pPr>
      <w:r>
        <w:t>specifically referred to (e.g., directly quoted from) Sources 1 and 2</w:t>
      </w:r>
    </w:p>
    <w:p w14:paraId="536562D1" w14:textId="4AE02D53" w:rsidR="004658A3" w:rsidRDefault="004658A3" w:rsidP="004658A3">
      <w:pPr>
        <w:pStyle w:val="SAAQuestionsbullet"/>
      </w:pPr>
      <w:r>
        <w:t>explained how Malaysian</w:t>
      </w:r>
      <w:r w:rsidR="00583AF2">
        <w:t xml:space="preserve"> tourists</w:t>
      </w:r>
      <w:r>
        <w:t xml:space="preserve"> (47%) are more likely to book accommodation in rented houses, apartments, </w:t>
      </w:r>
      <w:r w:rsidR="00710E1D">
        <w:t>flats,</w:t>
      </w:r>
      <w:r>
        <w:t xml:space="preserve"> or units than New Zealand</w:t>
      </w:r>
      <w:r w:rsidR="00583AF2">
        <w:t xml:space="preserve"> tourists</w:t>
      </w:r>
      <w:r>
        <w:t xml:space="preserve"> (7%).</w:t>
      </w:r>
    </w:p>
    <w:p w14:paraId="738CC370" w14:textId="77777777" w:rsidR="004658A3" w:rsidRDefault="004658A3" w:rsidP="0014480C">
      <w:pPr>
        <w:pStyle w:val="SAAQuestionlesssuccessful"/>
      </w:pPr>
      <w:bookmarkStart w:id="4" w:name="_Hlk216335254"/>
      <w:r>
        <w:t>The less successful responses commonly:</w:t>
      </w:r>
    </w:p>
    <w:bookmarkEnd w:id="4"/>
    <w:p w14:paraId="7A32A5E1" w14:textId="77777777" w:rsidR="004658A3" w:rsidRPr="004658A3" w:rsidRDefault="004658A3" w:rsidP="004658A3">
      <w:pPr>
        <w:pStyle w:val="SAAQuestionsbullet"/>
      </w:pPr>
      <w:r w:rsidRPr="004658A3">
        <w:t>did not refer to the sources</w:t>
      </w:r>
    </w:p>
    <w:p w14:paraId="0412B53C" w14:textId="77777777" w:rsidR="004658A3" w:rsidRPr="004658A3" w:rsidRDefault="004658A3" w:rsidP="004658A3">
      <w:pPr>
        <w:pStyle w:val="SAAQuestionsbullet"/>
      </w:pPr>
      <w:r w:rsidRPr="004658A3">
        <w:lastRenderedPageBreak/>
        <w:t>did not explain their response in any detail.</w:t>
      </w:r>
    </w:p>
    <w:p w14:paraId="5CBF6216" w14:textId="4B5C0F38" w:rsidR="004658A3" w:rsidRPr="004658A3" w:rsidRDefault="00EC4C1D" w:rsidP="0014480C">
      <w:pPr>
        <w:pStyle w:val="SAAQuestionmoresuccessful"/>
      </w:pPr>
      <w:bookmarkStart w:id="5" w:name="_Hlk216335221"/>
      <w:r w:rsidRPr="008C4A98">
        <w:t>The more successful responses commonly:</w:t>
      </w:r>
    </w:p>
    <w:bookmarkEnd w:id="5"/>
    <w:p w14:paraId="3522D509" w14:textId="135FC7DB" w:rsidR="004658A3" w:rsidRDefault="004658A3" w:rsidP="004658A3">
      <w:pPr>
        <w:pStyle w:val="SAAQuestionsbullet"/>
      </w:pPr>
      <w:r>
        <w:t>gave a detailed explanation of two impacts of the change in Malaysian tourist travel patterns on specific tourism sectors</w:t>
      </w:r>
      <w:r w:rsidR="00583AF2">
        <w:t>. This included:</w:t>
      </w:r>
      <w:r>
        <w:t xml:space="preserve"> (1) d</w:t>
      </w:r>
      <w:r w:rsidRPr="005C5CFD">
        <w:t>ecreased demand for tourism experiences in accommodation, attractions, activities and the MICE/business tourism sector as there are fewer people spending less money in regional destinations</w:t>
      </w:r>
      <w:r w:rsidR="00583AF2">
        <w:t>;</w:t>
      </w:r>
      <w:r>
        <w:t xml:space="preserve"> (2) d</w:t>
      </w:r>
      <w:r w:rsidRPr="005C5CFD">
        <w:t>eclines in visitation in regional areas decrease demand for services such as cleaning and products such as shampoos/soaps in accommodation sites, food in restaurants and people to run tours, service accommodation, and serve in cafes and restaurants</w:t>
      </w:r>
      <w:r>
        <w:t>.</w:t>
      </w:r>
    </w:p>
    <w:p w14:paraId="4FE471B7" w14:textId="77777777" w:rsidR="006B2BF1" w:rsidRPr="00EB5A97" w:rsidRDefault="006B2BF1" w:rsidP="006B2BF1">
      <w:pPr>
        <w:pStyle w:val="SAAQuestionlesssuccessful"/>
      </w:pPr>
      <w:r w:rsidRPr="00EB5A97">
        <w:t>The less successful responses commonly:</w:t>
      </w:r>
    </w:p>
    <w:p w14:paraId="667F7B2B" w14:textId="77777777" w:rsidR="004658A3" w:rsidRPr="004658A3" w:rsidRDefault="004658A3" w:rsidP="004658A3">
      <w:pPr>
        <w:pStyle w:val="SAAQuestionsbullet"/>
      </w:pPr>
      <w:r w:rsidRPr="004658A3">
        <w:t>did not refer to explicit tourism sectors</w:t>
      </w:r>
    </w:p>
    <w:p w14:paraId="43A50C25" w14:textId="7E02BA5A" w:rsidR="004658A3" w:rsidRPr="004658A3" w:rsidRDefault="004658A3" w:rsidP="004658A3">
      <w:pPr>
        <w:pStyle w:val="SAAQuestionsbullet"/>
      </w:pPr>
      <w:r w:rsidRPr="004658A3">
        <w:t>showed little or no understanding of how the change in Malaysian tourist travel patterns might impact regional destinations.</w:t>
      </w:r>
    </w:p>
    <w:p w14:paraId="3F1D08F4" w14:textId="77777777" w:rsidR="00EC4C1D" w:rsidRPr="008C4A98" w:rsidRDefault="00EC4C1D" w:rsidP="00EC4C1D">
      <w:pPr>
        <w:pStyle w:val="SAAQuestionmoresuccessful"/>
      </w:pPr>
      <w:r w:rsidRPr="008C4A98">
        <w:t>The more successful responses commonly:</w:t>
      </w:r>
    </w:p>
    <w:p w14:paraId="1439EFB9" w14:textId="409218AA" w:rsidR="004658A3" w:rsidRPr="00FF53AB" w:rsidRDefault="004658A3" w:rsidP="004658A3">
      <w:pPr>
        <w:pStyle w:val="SAAQuestionsbullet"/>
        <w:rPr>
          <w:sz w:val="18"/>
          <w:szCs w:val="18"/>
        </w:rPr>
      </w:pPr>
      <w:r>
        <w:t>referred to specific sources to justify their answers</w:t>
      </w:r>
    </w:p>
    <w:p w14:paraId="0DAE3FC3" w14:textId="3FC91556" w:rsidR="004658A3" w:rsidRPr="00CE4A26" w:rsidRDefault="004658A3" w:rsidP="004658A3">
      <w:pPr>
        <w:pStyle w:val="SAAQuestionsbullet"/>
        <w:rPr>
          <w:sz w:val="18"/>
          <w:szCs w:val="18"/>
        </w:rPr>
      </w:pPr>
      <w:r>
        <w:t>were able to clearly explain differences in advertising campaigns aimed at tourists from New Zealand and Malaysia, such as (1) d</w:t>
      </w:r>
      <w:r w:rsidRPr="00FF53AB">
        <w:t xml:space="preserve">estinations for each group </w:t>
      </w:r>
      <w:r>
        <w:t>(</w:t>
      </w:r>
      <w:r w:rsidRPr="00FF53AB">
        <w:t xml:space="preserve">NZ = </w:t>
      </w:r>
      <w:r>
        <w:t xml:space="preserve">e.g., </w:t>
      </w:r>
      <w:r w:rsidRPr="00FF53AB">
        <w:t xml:space="preserve">River Murray houseboats; M = </w:t>
      </w:r>
      <w:r>
        <w:t xml:space="preserve">e.g., </w:t>
      </w:r>
      <w:r w:rsidRPr="00FF53AB">
        <w:t>Barossa/Adelaide Hills/Fleurieu Peninsula</w:t>
      </w:r>
      <w:r>
        <w:t>), (2) a</w:t>
      </w:r>
      <w:r w:rsidRPr="00FF53AB">
        <w:t>ctivities for each group</w:t>
      </w:r>
      <w:r>
        <w:t xml:space="preserve"> (</w:t>
      </w:r>
      <w:r w:rsidRPr="00FF53AB">
        <w:t xml:space="preserve">NZ = </w:t>
      </w:r>
      <w:r>
        <w:t xml:space="preserve">e.g., </w:t>
      </w:r>
      <w:r w:rsidRPr="00FF53AB">
        <w:t xml:space="preserve">house boating; M = </w:t>
      </w:r>
      <w:r>
        <w:t xml:space="preserve">e.g., </w:t>
      </w:r>
      <w:r w:rsidRPr="00FF53AB">
        <w:t>wineries and natural sites</w:t>
      </w:r>
      <w:r>
        <w:t>), or (3) the n</w:t>
      </w:r>
      <w:r w:rsidRPr="00FF53AB">
        <w:t xml:space="preserve">ature of travel </w:t>
      </w:r>
      <w:r>
        <w:t xml:space="preserve">groups (M = e.g., </w:t>
      </w:r>
      <w:r w:rsidRPr="00FF53AB">
        <w:t>travel in family groups or friends/</w:t>
      </w:r>
      <w:r>
        <w:t xml:space="preserve"> </w:t>
      </w:r>
      <w:r w:rsidRPr="00FF53AB">
        <w:t>relatives</w:t>
      </w:r>
      <w:r>
        <w:t xml:space="preserve">; NZ = e.g., </w:t>
      </w:r>
      <w:r w:rsidRPr="00FF53AB">
        <w:t>travel alone or in an adult couple)</w:t>
      </w:r>
      <w:r>
        <w:t xml:space="preserve">. </w:t>
      </w:r>
    </w:p>
    <w:p w14:paraId="70DE825E" w14:textId="77777777" w:rsidR="004658A3" w:rsidRPr="000742A6" w:rsidRDefault="004658A3" w:rsidP="0014480C">
      <w:pPr>
        <w:pStyle w:val="SAAQuestionlesssuccessful"/>
      </w:pPr>
      <w:r w:rsidRPr="000742A6">
        <w:t>The less successful responses commonly:</w:t>
      </w:r>
    </w:p>
    <w:p w14:paraId="233C4CAE" w14:textId="25F56749" w:rsidR="004658A3" w:rsidRPr="000742A6" w:rsidRDefault="004658A3" w:rsidP="004658A3">
      <w:pPr>
        <w:pStyle w:val="SAAQuestionsbullet"/>
        <w:rPr>
          <w:sz w:val="18"/>
          <w:szCs w:val="18"/>
        </w:rPr>
      </w:pPr>
      <w:r>
        <w:t>d</w:t>
      </w:r>
      <w:r w:rsidRPr="000742A6">
        <w:t xml:space="preserve">id not refer to data from </w:t>
      </w:r>
      <w:r>
        <w:t>the sources provided</w:t>
      </w:r>
    </w:p>
    <w:p w14:paraId="5B5684DA" w14:textId="4CADB087" w:rsidR="004658A3" w:rsidRPr="000742A6" w:rsidRDefault="004658A3" w:rsidP="004658A3">
      <w:pPr>
        <w:pStyle w:val="SAAQuestionsbullet"/>
        <w:rPr>
          <w:sz w:val="18"/>
          <w:szCs w:val="18"/>
        </w:rPr>
      </w:pPr>
      <w:r>
        <w:t>d</w:t>
      </w:r>
      <w:r w:rsidRPr="000742A6">
        <w:t>id not discuss the differences between advertising campaigns to NZ and Malaysian tourists in the same response</w:t>
      </w:r>
      <w:r>
        <w:t>; that is, no direct comparison was made.</w:t>
      </w:r>
    </w:p>
    <w:p w14:paraId="3FEEA6F3" w14:textId="77777777" w:rsidR="00EB5A97" w:rsidRPr="00EB5A97" w:rsidRDefault="00EB5A97" w:rsidP="00155499">
      <w:pPr>
        <w:pStyle w:val="SAAQuestion"/>
      </w:pPr>
      <w:r w:rsidRPr="00EB5A97">
        <w:t>Question 2</w:t>
      </w:r>
    </w:p>
    <w:p w14:paraId="41878B86" w14:textId="77777777" w:rsidR="00EB5A97" w:rsidRPr="00D1567C" w:rsidRDefault="00EB5A97" w:rsidP="0014480C">
      <w:pPr>
        <w:pStyle w:val="SAAQuestionmoresuccessful"/>
        <w:numPr>
          <w:ilvl w:val="0"/>
          <w:numId w:val="58"/>
        </w:numPr>
      </w:pPr>
      <w:r w:rsidRPr="00D1567C">
        <w:t xml:space="preserve">The more successful responses commonly: </w:t>
      </w:r>
    </w:p>
    <w:p w14:paraId="080065F4" w14:textId="77777777" w:rsidR="00EB5A97" w:rsidRPr="00EB5A97" w:rsidRDefault="00EB5A97" w:rsidP="00D1567C">
      <w:pPr>
        <w:pStyle w:val="SAAQuestionsbullet"/>
      </w:pPr>
      <w:r w:rsidRPr="00EB5A97">
        <w:t>referred to specific evidence from Source 4</w:t>
      </w:r>
    </w:p>
    <w:p w14:paraId="1254060E" w14:textId="77777777" w:rsidR="00EB5A97" w:rsidRPr="00EB5A97" w:rsidRDefault="00EB5A97" w:rsidP="00D1567C">
      <w:pPr>
        <w:pStyle w:val="SAAQuestionsbullet"/>
      </w:pPr>
      <w:r w:rsidRPr="00EB5A97">
        <w:t>demonstrated knowledge and understanding of economic impacts of tourism. Responses could have included: (1) injecting $83 million into the SA economy (revenue); (2) creation of employment with the sale of 200,000 tickets (many interstate tourists); (3) boosting the popularity of SA with 38% of ticketholders being from interstate; (4) the benefit to accommodation with hotel occupancy rates of over 80%; (5) continuing benefit to SA after Mad March.</w:t>
      </w:r>
    </w:p>
    <w:p w14:paraId="3C78F458" w14:textId="77777777" w:rsidR="00EB5A97" w:rsidRPr="00EB5A97" w:rsidRDefault="00EB5A97" w:rsidP="0014480C">
      <w:pPr>
        <w:pStyle w:val="SAAQuestionlesssuccessful"/>
      </w:pPr>
      <w:r w:rsidRPr="00EB5A97">
        <w:t>The less successful responses commonly:</w:t>
      </w:r>
    </w:p>
    <w:p w14:paraId="0742A2B9" w14:textId="77777777" w:rsidR="00EB5A97" w:rsidRPr="00EB5A97" w:rsidRDefault="00EB5A97" w:rsidP="004E0DE7">
      <w:pPr>
        <w:pStyle w:val="SAAQuestionsbullet"/>
      </w:pPr>
      <w:r w:rsidRPr="00EB5A97">
        <w:t>did not discuss relevant factors featured in the video source</w:t>
      </w:r>
    </w:p>
    <w:p w14:paraId="22694303" w14:textId="77777777" w:rsidR="00EB5A97" w:rsidRPr="00EB5A97" w:rsidRDefault="00EB5A97" w:rsidP="004E0DE7">
      <w:pPr>
        <w:pStyle w:val="SAAQuestionsbullet"/>
      </w:pPr>
      <w:r w:rsidRPr="00EB5A97">
        <w:t>merely mentioned or listed economic benefits without following the instruction of the question to ‘describe’ economic benefits</w:t>
      </w:r>
    </w:p>
    <w:p w14:paraId="3B3C9F95" w14:textId="14CAA10C" w:rsidR="00EB5A97" w:rsidRPr="00EB5A97" w:rsidRDefault="00EB5A97" w:rsidP="004E0DE7">
      <w:pPr>
        <w:pStyle w:val="SAAQuestionsbullet"/>
      </w:pPr>
      <w:r w:rsidRPr="00EB5A97">
        <w:t xml:space="preserve">discussed the economic multiplier </w:t>
      </w:r>
      <w:r w:rsidR="00710E1D" w:rsidRPr="00EB5A97">
        <w:t>effect when</w:t>
      </w:r>
      <w:r w:rsidRPr="00EB5A97">
        <w:t xml:space="preserve"> the question instructed students not to discuss this tourism model.</w:t>
      </w:r>
    </w:p>
    <w:p w14:paraId="1FC2FAA3" w14:textId="77777777" w:rsidR="00EB5A97" w:rsidRPr="00EB5A97" w:rsidRDefault="00EB5A97" w:rsidP="0014480C">
      <w:pPr>
        <w:pStyle w:val="SAAQuestionmoresuccessful"/>
      </w:pPr>
      <w:r w:rsidRPr="00EB5A97">
        <w:t>The more successful responses commonly:</w:t>
      </w:r>
    </w:p>
    <w:p w14:paraId="1615FB16" w14:textId="77777777" w:rsidR="00EB5A97" w:rsidRPr="00EB5A97" w:rsidRDefault="00EB5A97" w:rsidP="00B00328">
      <w:pPr>
        <w:pStyle w:val="SAAQuestionsbullet"/>
      </w:pPr>
      <w:r w:rsidRPr="00EB5A97">
        <w:t>explicitly referred to (e.g., directly quoted from) Source 4</w:t>
      </w:r>
    </w:p>
    <w:p w14:paraId="644E337C" w14:textId="77777777" w:rsidR="00EB5A97" w:rsidRPr="00EB5A97" w:rsidRDefault="00EB5A97" w:rsidP="00B00328">
      <w:pPr>
        <w:pStyle w:val="SAAQuestionsbullet"/>
      </w:pPr>
      <w:r w:rsidRPr="00EB5A97">
        <w:t>demonstrated an excellent understanding of the economic multiplier effect, explicitly defining the term as the circulation of money throughout the economy as a result of tourism</w:t>
      </w:r>
    </w:p>
    <w:p w14:paraId="271A1A9A" w14:textId="77777777" w:rsidR="00EB5A97" w:rsidRDefault="00EB5A97" w:rsidP="00B00328">
      <w:pPr>
        <w:pStyle w:val="SAAQuestionsbullet"/>
      </w:pPr>
      <w:r w:rsidRPr="00EB5A97">
        <w:t>articulated specific examples of how the Gather Round contributed to this phenomenon in South Australia, such as (1) the direct benefit to the accommodation sector (‘80% occupancy rate’) and the hospitality sector (‘pubs will make the most of the extra foot traffic with food and drinks packages and entertainment’), as well as (2) a flow to other sectors (e.g., attraction sector: ‘going around the city and doing all sorts of activities’).</w:t>
      </w:r>
    </w:p>
    <w:p w14:paraId="6D3D134D" w14:textId="77777777" w:rsidR="00710E1D" w:rsidRPr="00EB5A97" w:rsidRDefault="00710E1D" w:rsidP="00710E1D">
      <w:pPr>
        <w:pStyle w:val="SAAQuestionsbullet"/>
        <w:numPr>
          <w:ilvl w:val="0"/>
          <w:numId w:val="0"/>
        </w:numPr>
        <w:ind w:left="851"/>
      </w:pPr>
    </w:p>
    <w:p w14:paraId="2F7B57C5" w14:textId="77777777" w:rsidR="00EB5A97" w:rsidRPr="00EB5A97" w:rsidRDefault="00EB5A97" w:rsidP="0014480C">
      <w:pPr>
        <w:pStyle w:val="SAAQuestionlesssuccessful"/>
      </w:pPr>
      <w:r w:rsidRPr="00EB5A97">
        <w:lastRenderedPageBreak/>
        <w:t>The less successful responses commonly:</w:t>
      </w:r>
    </w:p>
    <w:p w14:paraId="29E2E188" w14:textId="77777777" w:rsidR="00EB5A97" w:rsidRPr="00EB5A97" w:rsidRDefault="00EB5A97" w:rsidP="00B00328">
      <w:pPr>
        <w:pStyle w:val="SAAQuestionsbullet"/>
      </w:pPr>
      <w:r w:rsidRPr="00EB5A97">
        <w:t>showed a poor understanding of the economic multiplier effect</w:t>
      </w:r>
    </w:p>
    <w:p w14:paraId="7FF2E463" w14:textId="77777777" w:rsidR="00EB5A97" w:rsidRPr="00EB5A97" w:rsidRDefault="00EB5A97" w:rsidP="00B00328">
      <w:pPr>
        <w:pStyle w:val="SAAQuestionsbullet"/>
      </w:pPr>
      <w:r w:rsidRPr="00EB5A97">
        <w:t>did not explain their response in any detail.</w:t>
      </w:r>
    </w:p>
    <w:p w14:paraId="06AD9C28" w14:textId="77777777" w:rsidR="00EC4C1D" w:rsidRPr="008C4A98" w:rsidRDefault="00EC4C1D" w:rsidP="00EC4C1D">
      <w:pPr>
        <w:pStyle w:val="SAAQuestionmoresuccessful"/>
      </w:pPr>
      <w:r w:rsidRPr="008C4A98">
        <w:t>The more successful responses commonly:</w:t>
      </w:r>
    </w:p>
    <w:p w14:paraId="77FD5C63" w14:textId="77777777" w:rsidR="00EB5A97" w:rsidRPr="00EB5A97" w:rsidRDefault="00EB5A97" w:rsidP="00F42E6F">
      <w:pPr>
        <w:pStyle w:val="SAAQuestionsbullet"/>
      </w:pPr>
      <w:r w:rsidRPr="00EB5A97">
        <w:t>demonstrated an excellent understanding of the role of the South Australian Government in contributing to the success of the Gather Round as a tourism event, discussing strategies such as: (1) investment via construction of infrastructure relating to venues or transport; (2) advertising campaigns directed to intrastate and interstate markets; (3) subsidising or reduction of taxes on Adelaide-based tourist businesses (e.g., accommodation and attractions).</w:t>
      </w:r>
    </w:p>
    <w:p w14:paraId="15047256" w14:textId="77777777" w:rsidR="006B2BF1" w:rsidRPr="00EB5A97" w:rsidRDefault="006B2BF1" w:rsidP="006B2BF1">
      <w:pPr>
        <w:pStyle w:val="SAAQuestionlesssuccessful"/>
      </w:pPr>
      <w:r w:rsidRPr="00EB5A97">
        <w:t>The less successful responses commonly:</w:t>
      </w:r>
    </w:p>
    <w:p w14:paraId="78B9CC3C" w14:textId="7F9E059B" w:rsidR="00EB5A97" w:rsidRPr="00EB5A97" w:rsidRDefault="00EB5A97" w:rsidP="00F42E6F">
      <w:pPr>
        <w:pStyle w:val="SAAQuestionsbullet"/>
      </w:pPr>
      <w:r w:rsidRPr="00EB5A97">
        <w:t xml:space="preserve">showed </w:t>
      </w:r>
      <w:r w:rsidR="00A36D91">
        <w:t>limited</w:t>
      </w:r>
      <w:r w:rsidRPr="00EB5A97">
        <w:t xml:space="preserve"> understanding of the role of the government, arguing instead that the government could directly reduce transport or accommodation costs</w:t>
      </w:r>
    </w:p>
    <w:p w14:paraId="0ADD1954" w14:textId="77777777" w:rsidR="00EB5A97" w:rsidRPr="00EB5A97" w:rsidRDefault="00EB5A97" w:rsidP="00F42E6F">
      <w:pPr>
        <w:pStyle w:val="SAAQuestionsbullet"/>
      </w:pPr>
      <w:r w:rsidRPr="00EB5A97">
        <w:t>provided a general explanation without referencing the source material or their own knowledge.</w:t>
      </w:r>
    </w:p>
    <w:p w14:paraId="1F9C56BF" w14:textId="77777777" w:rsidR="00EB5A97" w:rsidRPr="00EB5A97" w:rsidRDefault="00EB5A97" w:rsidP="00F42E6F">
      <w:pPr>
        <w:pStyle w:val="SAAQuestion"/>
      </w:pPr>
      <w:r w:rsidRPr="00EB5A97">
        <w:t>Question 3</w:t>
      </w:r>
    </w:p>
    <w:p w14:paraId="4BB89B5A" w14:textId="77777777" w:rsidR="00EB5A97" w:rsidRPr="00EB5A97" w:rsidRDefault="00EB5A97" w:rsidP="0014480C">
      <w:pPr>
        <w:pStyle w:val="SAAQuestionmoresuccessful"/>
        <w:numPr>
          <w:ilvl w:val="0"/>
          <w:numId w:val="60"/>
        </w:numPr>
      </w:pPr>
      <w:r w:rsidRPr="00EB5A97">
        <w:t>The more successful responses commonly:</w:t>
      </w:r>
    </w:p>
    <w:p w14:paraId="042CADDB" w14:textId="596B90A8" w:rsidR="00EB5A97" w:rsidRPr="00EB5A97" w:rsidRDefault="00EB5A97" w:rsidP="00EF4543">
      <w:pPr>
        <w:pStyle w:val="SAAQuestionsbullet"/>
      </w:pPr>
      <w:r w:rsidRPr="00EB5A97">
        <w:t xml:space="preserve">referred to </w:t>
      </w:r>
      <w:r w:rsidR="00CE7E81">
        <w:t>s</w:t>
      </w:r>
      <w:r w:rsidRPr="00EB5A97">
        <w:t>ources 5 and 7</w:t>
      </w:r>
    </w:p>
    <w:p w14:paraId="41165C16" w14:textId="77777777" w:rsidR="00EB5A97" w:rsidRPr="00EB5A97" w:rsidRDefault="00EB5A97" w:rsidP="00EF4543">
      <w:pPr>
        <w:pStyle w:val="SAAQuestionsbullet"/>
      </w:pPr>
      <w:r w:rsidRPr="00EB5A97">
        <w:t>demonstrated a thorough understanding of Plog’s typology and applied it to the information presented in the article. Students were expected to identify tourists as being drawn to TSI as Allocentric or Near Allocentric for the following reasons: (1) tourists seek ‘the road less travelled’ and ‘undiscovered country for tourists’; (2) they prefer non-touristy areas, like to explore new places, and are happy with less developed destinations, particularly the outer islands where tourism ‘is almost non-existent’ and where the region is ‘relatively unknown and…needed more investment’; (3) TSI will target ‘the high end of the market, so small groups with low impact’, which suits the adventurous, small group experience; (4) they enjoy experiencing new cultures and are more likely to buy native arts/crafts, thus the TSI focus on tourists being able to ‘experience Island Custom/Ailan Kastom from traditional dance and storytelling to crafts like weaving and coconut oil making’, so their focus on sharing ‘their homeland’s beauty and traditions’ would suit this group</w:t>
      </w:r>
    </w:p>
    <w:p w14:paraId="11D7944F" w14:textId="77777777" w:rsidR="00EB5A97" w:rsidRPr="00EB5A97" w:rsidRDefault="00EB5A97" w:rsidP="00EF4543">
      <w:pPr>
        <w:pStyle w:val="SAAQuestionsbullet"/>
      </w:pPr>
      <w:r w:rsidRPr="00EB5A97">
        <w:t xml:space="preserve">argued in favour of the tourists being Psychocentric but provided sufficient evidence from Source 5. </w:t>
      </w:r>
    </w:p>
    <w:p w14:paraId="166145C9" w14:textId="77777777" w:rsidR="00EB5A97" w:rsidRPr="00EB5A97" w:rsidRDefault="00EB5A97" w:rsidP="0014480C">
      <w:pPr>
        <w:pStyle w:val="SAAQuestionlesssuccessful"/>
      </w:pPr>
      <w:r w:rsidRPr="00EB5A97">
        <w:t>The less successful responses commonly:</w:t>
      </w:r>
    </w:p>
    <w:p w14:paraId="2CBEF481" w14:textId="2AE7650D" w:rsidR="00EB5A97" w:rsidRPr="00EB5A97" w:rsidRDefault="00EB5A97" w:rsidP="00EF4543">
      <w:pPr>
        <w:pStyle w:val="SAAQuestionsbullet"/>
      </w:pPr>
      <w:r w:rsidRPr="00EB5A97">
        <w:t xml:space="preserve">demonstrated </w:t>
      </w:r>
      <w:r w:rsidR="00A36D91">
        <w:t>limited</w:t>
      </w:r>
      <w:r w:rsidRPr="00EB5A97">
        <w:t xml:space="preserve"> understanding of Plog’s model of tourist personality types</w:t>
      </w:r>
    </w:p>
    <w:p w14:paraId="34B6D374" w14:textId="77777777" w:rsidR="00EB5A97" w:rsidRDefault="00EB5A97" w:rsidP="00EF4543">
      <w:pPr>
        <w:pStyle w:val="SAAQuestionsbullet"/>
      </w:pPr>
      <w:r w:rsidRPr="00EB5A97">
        <w:t>merely identified tourists as Allocentric / Near Allocentric without providing detailed evidence in reference to Source 5.</w:t>
      </w:r>
    </w:p>
    <w:p w14:paraId="013AB855" w14:textId="77777777" w:rsidR="00EC4C1D" w:rsidRPr="008C4A98" w:rsidRDefault="00EC4C1D" w:rsidP="00EC4C1D">
      <w:pPr>
        <w:pStyle w:val="SAAQuestionmoresuccessful"/>
      </w:pPr>
      <w:r w:rsidRPr="008C4A98">
        <w:t>The more successful responses commonly:</w:t>
      </w:r>
    </w:p>
    <w:p w14:paraId="39FB031C" w14:textId="77777777" w:rsidR="00EB5A97" w:rsidRPr="00EB5A97" w:rsidRDefault="00EB5A97" w:rsidP="00EF4543">
      <w:pPr>
        <w:pStyle w:val="SAAQuestionsbullet"/>
      </w:pPr>
      <w:r w:rsidRPr="00EB5A97">
        <w:t>demonstrated a perceptive knowledge and understanding of cultural commodification and why the TSI tourism industry would wish to prevent it from occurring, providing responses such as: (1) cultural commodification is about turning cultural elements (e.g., traditions, artefacts, dance, symbols, language, practices, etc.) into ‘sellable commodities’ – often resulting in a loss of the original significance and meaning, which is something the TSI would aim to avoid in order to protect Island Custom/Ailan Kastom; (2) they would be aiming to remove ‘resistance from locals’ about ‘allowing visitors’, so by demonstrating they can protect local culture without negative impact, it would encourage the benefits of tourism to the region; (3) the culture is a key drawcard, so protecting it would be imperative to continue to encourage tourists and gain the benefits; (4) the type of tourists TSI is aiming to attract are the ‘high end…small groups with low-impact on community’ so cultural commodification would not appeal to these tourists.</w:t>
      </w:r>
    </w:p>
    <w:p w14:paraId="1F632D60" w14:textId="77777777" w:rsidR="006B2BF1" w:rsidRPr="00EB5A97" w:rsidRDefault="006B2BF1" w:rsidP="006B2BF1">
      <w:pPr>
        <w:pStyle w:val="SAAQuestionlesssuccessful"/>
      </w:pPr>
      <w:r w:rsidRPr="00EB5A97">
        <w:t>The less successful responses commonly:</w:t>
      </w:r>
    </w:p>
    <w:p w14:paraId="0B252958" w14:textId="77777777" w:rsidR="00EB5A97" w:rsidRPr="00EB5A97" w:rsidRDefault="00EB5A97" w:rsidP="00EF4543">
      <w:pPr>
        <w:pStyle w:val="SAAQuestionsbullet"/>
      </w:pPr>
      <w:r w:rsidRPr="00EB5A97">
        <w:t>did not refer to Source 5 for evidence</w:t>
      </w:r>
    </w:p>
    <w:p w14:paraId="2BAFD2C9" w14:textId="55F5EAA8" w:rsidR="00EB5A97" w:rsidRPr="00EB5A97" w:rsidRDefault="00EB5A97" w:rsidP="00EF4543">
      <w:pPr>
        <w:pStyle w:val="SAAQuestionsbullet"/>
      </w:pPr>
      <w:r w:rsidRPr="00EB5A97">
        <w:t xml:space="preserve">demonstrated </w:t>
      </w:r>
      <w:r w:rsidR="00A36D91">
        <w:t>limited</w:t>
      </w:r>
      <w:r w:rsidRPr="00EB5A97">
        <w:t xml:space="preserve"> understanding of the concept of cultural commodification</w:t>
      </w:r>
    </w:p>
    <w:p w14:paraId="13363D3E" w14:textId="2D97C450" w:rsidR="00EB5A97" w:rsidRDefault="00EB5A97" w:rsidP="00EF4543">
      <w:pPr>
        <w:pStyle w:val="SAAQuestionsbullet"/>
      </w:pPr>
      <w:r w:rsidRPr="00EB5A97">
        <w:t>could not connect the concept of cultural commodification to Doxey’s Irridex tourism model (Source</w:t>
      </w:r>
      <w:r w:rsidR="00CE7E81">
        <w:t> </w:t>
      </w:r>
      <w:r w:rsidRPr="00EB5A97">
        <w:t>6).</w:t>
      </w:r>
    </w:p>
    <w:p w14:paraId="1CE28639" w14:textId="77777777" w:rsidR="00710E1D" w:rsidRPr="00EB5A97" w:rsidRDefault="00710E1D" w:rsidP="00710E1D">
      <w:pPr>
        <w:pStyle w:val="SAAQuestionsbullet"/>
        <w:numPr>
          <w:ilvl w:val="0"/>
          <w:numId w:val="0"/>
        </w:numPr>
        <w:ind w:left="851"/>
      </w:pPr>
    </w:p>
    <w:p w14:paraId="47368695" w14:textId="77777777" w:rsidR="00EC4C1D" w:rsidRPr="008C4A98" w:rsidRDefault="00EC4C1D" w:rsidP="00EC4C1D">
      <w:pPr>
        <w:pStyle w:val="SAAQuestionmoresuccessful"/>
      </w:pPr>
      <w:r w:rsidRPr="008C4A98">
        <w:lastRenderedPageBreak/>
        <w:t>The more successful responses commonly:</w:t>
      </w:r>
    </w:p>
    <w:p w14:paraId="5A4E71CF" w14:textId="77777777" w:rsidR="00EB5A97" w:rsidRPr="00EB5A97" w:rsidRDefault="00EB5A97" w:rsidP="00AD0584">
      <w:pPr>
        <w:pStyle w:val="SAAQuestionsbullet"/>
      </w:pPr>
      <w:r w:rsidRPr="00EB5A97">
        <w:t>recognised that this question was focusing on sustainable tourism, thus students were able to make recommendations on how the TSI can balance tourist growth with avoiding negative impact on ‘land and traditions’ (or environment and culture)</w:t>
      </w:r>
    </w:p>
    <w:p w14:paraId="0E70EAB1" w14:textId="463B6971" w:rsidR="00EB5A97" w:rsidRPr="00EB5A97" w:rsidRDefault="00EB5A97" w:rsidP="00AD0584">
      <w:pPr>
        <w:pStyle w:val="SAAQuestionsbullet"/>
      </w:pPr>
      <w:r w:rsidRPr="00EB5A97">
        <w:t>included recommendations such as: (1) investing in ‘physical assets’ that are environmentally responsible and respect the local culture and lifestyle (e.g., avoiding large-scale development);              (2) investing in ‘promotional campaigns’ that highlight the ‘beauty and traditions’ of the TSI, but emphasising the importance of responsible tourism and targeting ‘small groups’; (3) consulting the locals on any promotions or development and ensuring their concerns are acted upon to protect ‘land and traditions’; (4) focusing on the development and promotion of small-scale ‘nature</w:t>
      </w:r>
      <w:r w:rsidR="00AD0584">
        <w:t xml:space="preserve"> </w:t>
      </w:r>
      <w:r w:rsidRPr="00EB5A97">
        <w:t>based and cultural tourism’ experiences; (5) setting a clear carrying capacity for the TSI as a whole; (6) keeping costs at higher than ‘backpacker’ tourist destinations – to attract the ‘high yield…small group’ markets;</w:t>
      </w:r>
      <w:r w:rsidR="00AD0584">
        <w:t xml:space="preserve"> </w:t>
      </w:r>
      <w:r w:rsidRPr="00EB5A97">
        <w:t>(7) ensuring locals are employed as part of tourist activities, allowing them to ‘share their story’ in a way that does not commodify or damage it; (8) encouraging responsible tourism practices, particularly in relation to socio-cultural and environmental practices, for example, clear rules and guidelines for tourist behaviours and activities in the TSI; (9) monitoring tourism impacts to quickly identify and act on issues – ongoing consultation through the committee by locals, for example.</w:t>
      </w:r>
    </w:p>
    <w:p w14:paraId="35328EEC" w14:textId="77777777" w:rsidR="006B2BF1" w:rsidRPr="00EB5A97" w:rsidRDefault="006B2BF1" w:rsidP="006B2BF1">
      <w:pPr>
        <w:pStyle w:val="SAAQuestionlesssuccessful"/>
      </w:pPr>
      <w:r w:rsidRPr="00EB5A97">
        <w:t>The less successful responses commonly:</w:t>
      </w:r>
    </w:p>
    <w:p w14:paraId="1743D0B2" w14:textId="77777777" w:rsidR="00EB5A97" w:rsidRPr="00AD0584" w:rsidRDefault="00EB5A97" w:rsidP="00AD0584">
      <w:pPr>
        <w:pStyle w:val="SAAQuestionsbullet"/>
      </w:pPr>
      <w:r w:rsidRPr="00AD0584">
        <w:t>did not refer to aspects of Source 5</w:t>
      </w:r>
    </w:p>
    <w:p w14:paraId="1FAA0426" w14:textId="77777777" w:rsidR="00EB5A97" w:rsidRPr="00AD0584" w:rsidRDefault="00EB5A97" w:rsidP="00AD0584">
      <w:pPr>
        <w:pStyle w:val="SAAQuestionsbullet"/>
      </w:pPr>
      <w:r w:rsidRPr="00AD0584">
        <w:t>merely suggested recommended strategies without following the instruction of the question to ‘justify’ their responses.</w:t>
      </w:r>
    </w:p>
    <w:p w14:paraId="710C49F3" w14:textId="77777777" w:rsidR="00EC4C1D" w:rsidRPr="008C4A98" w:rsidRDefault="00EC4C1D" w:rsidP="00EC4C1D">
      <w:pPr>
        <w:pStyle w:val="SAAQuestionmoresuccessful"/>
      </w:pPr>
      <w:r w:rsidRPr="008C4A98">
        <w:t>The more successful responses commonly:</w:t>
      </w:r>
    </w:p>
    <w:p w14:paraId="0AD91DF3" w14:textId="70CB6560" w:rsidR="00EB5A97" w:rsidRPr="00EB5A97" w:rsidRDefault="00AD0584" w:rsidP="00AD0584">
      <w:pPr>
        <w:pStyle w:val="SAAQuestionsbullet"/>
        <w:rPr>
          <w:sz w:val="18"/>
          <w:szCs w:val="18"/>
        </w:rPr>
      </w:pPr>
      <w:r>
        <w:t>d</w:t>
      </w:r>
      <w:r w:rsidR="00EB5A97" w:rsidRPr="00EB5A97">
        <w:t>emonstrated a perceptive knowledge and understanding of the limitations of Doxey’s Irridex tourism model, especially as it applied to the given context of the local TSI residents</w:t>
      </w:r>
    </w:p>
    <w:p w14:paraId="465EB271" w14:textId="6CA8F4CA" w:rsidR="00EB5A97" w:rsidRPr="00EB5A97" w:rsidRDefault="00EB5A97" w:rsidP="00AD0584">
      <w:pPr>
        <w:pStyle w:val="SAAQuestionsbullet"/>
        <w:rPr>
          <w:sz w:val="18"/>
          <w:szCs w:val="18"/>
        </w:rPr>
      </w:pPr>
      <w:r w:rsidRPr="00EB5A97">
        <w:t>reasoned astutely limitations such as: (1) Doxey’s Irridex tourism model suggests that a community is homogeneous and residents will all be reacting the same way at the same time, so it doesn’t take into account different reactions; (2) the Irridex assumes the host community won’t do anything to mitigate negative feelings until it becomes serious; however, most will aim to manage issues long before the ‘antagonism’ stage or will have plans in place to avoid this in the first place; (3) the model being developed in 1976 makes it old and potentially out of date/irrelevant for today’s market; however, students should contextualise this (e.g., modern technology/communication allows us to better track community reactions – helping to identify and address irritations before they get worse);  (4) the Irridex assumes that community ‘feelings’ are directly correlated with tourist behaviours, where other concerns or frustrations may be going on that need to be identified; (5) the Irridex only has partial support from empirical research so it may not be fully accurate for application to a tourist destination such as this.</w:t>
      </w:r>
    </w:p>
    <w:p w14:paraId="39F0779C" w14:textId="77777777" w:rsidR="00EB5A97" w:rsidRPr="00EB5A97" w:rsidRDefault="00EB5A97" w:rsidP="0014480C">
      <w:pPr>
        <w:pStyle w:val="SAAQuestionlesssuccessful"/>
      </w:pPr>
      <w:r w:rsidRPr="00EB5A97">
        <w:t>The less successful responses commonly:</w:t>
      </w:r>
    </w:p>
    <w:p w14:paraId="59297E5A" w14:textId="0BD51096" w:rsidR="00EB5A97" w:rsidRPr="00EB5A97" w:rsidRDefault="00EB5A97" w:rsidP="00AD0584">
      <w:pPr>
        <w:pStyle w:val="SAAQuestionsbullet"/>
        <w:rPr>
          <w:sz w:val="18"/>
          <w:szCs w:val="18"/>
        </w:rPr>
      </w:pPr>
      <w:r w:rsidRPr="00EB5A97">
        <w:t>made no reference to information provided in the sources</w:t>
      </w:r>
    </w:p>
    <w:p w14:paraId="27E12501" w14:textId="07E9F1AF" w:rsidR="00EB5A97" w:rsidRPr="00EB5A97" w:rsidRDefault="00EB5A97" w:rsidP="00AD0584">
      <w:pPr>
        <w:pStyle w:val="SAAQuestionsbullet"/>
        <w:rPr>
          <w:sz w:val="18"/>
          <w:szCs w:val="18"/>
        </w:rPr>
      </w:pPr>
      <w:r w:rsidRPr="00EB5A97">
        <w:t>showed little or no understanding of Doxey’s Irridex tourism model and/or were unable to apply it to the context of TSI tourism</w:t>
      </w:r>
    </w:p>
    <w:p w14:paraId="035556D5" w14:textId="2F004763" w:rsidR="00EB5A97" w:rsidRPr="00EB5A97" w:rsidRDefault="00EB5A97" w:rsidP="00AD0584">
      <w:pPr>
        <w:pStyle w:val="SAAQuestionsbullet"/>
        <w:rPr>
          <w:sz w:val="18"/>
          <w:szCs w:val="18"/>
        </w:rPr>
      </w:pPr>
      <w:r w:rsidRPr="00EB5A97">
        <w:t>merely listed or stated limitations without following the instruction of the question to ‘explain’ their responses.</w:t>
      </w:r>
    </w:p>
    <w:p w14:paraId="61783930" w14:textId="77777777" w:rsidR="00EB5A97" w:rsidRPr="00EB5A97" w:rsidRDefault="00EB5A97" w:rsidP="0014480C">
      <w:pPr>
        <w:pStyle w:val="SAAQuestion"/>
      </w:pPr>
      <w:r w:rsidRPr="00EB5A97">
        <w:t>Question 4</w:t>
      </w:r>
    </w:p>
    <w:p w14:paraId="5C36E13E" w14:textId="77777777" w:rsidR="00EB5A97" w:rsidRPr="00EB5A97" w:rsidRDefault="00EB5A97" w:rsidP="0014480C">
      <w:pPr>
        <w:pStyle w:val="SAAQuestionmoresuccessful"/>
        <w:numPr>
          <w:ilvl w:val="0"/>
          <w:numId w:val="61"/>
        </w:numPr>
      </w:pPr>
      <w:r w:rsidRPr="00EB5A97">
        <w:t>The more successful responses commonly:</w:t>
      </w:r>
    </w:p>
    <w:p w14:paraId="406BFC90" w14:textId="77777777" w:rsidR="00EB5A97" w:rsidRPr="00EB5A97" w:rsidRDefault="00EB5A97" w:rsidP="0014480C">
      <w:pPr>
        <w:pStyle w:val="SAAQuestionsbullet"/>
      </w:pPr>
      <w:r w:rsidRPr="00EB5A97">
        <w:t>referred to Source 8 and/or (especially) Source 9</w:t>
      </w:r>
    </w:p>
    <w:p w14:paraId="09C4EF84" w14:textId="77777777" w:rsidR="00EB5A97" w:rsidRDefault="00EB5A97" w:rsidP="0014480C">
      <w:pPr>
        <w:pStyle w:val="SAAQuestionsbullet"/>
      </w:pPr>
      <w:r w:rsidRPr="00EB5A97">
        <w:t xml:space="preserve">demonstrated an understanding of the difference between a push and pull factor influencing international travellers to undertake working holidays in Australia. In terms of push factors, students cited ‘look[ing] for a new challenge’, or building skills and friendships, ‘shar[ing] your culture’; pull factors that were mentioned were ‘experienc[ing] a new culture’, ‘experience[ing] an adventure’, or Australia’s remoteness, unique wildlife, and natural wonders.   </w:t>
      </w:r>
    </w:p>
    <w:p w14:paraId="7FAE62E3" w14:textId="77777777" w:rsidR="00710E1D" w:rsidRPr="00EB5A97" w:rsidRDefault="00710E1D" w:rsidP="00710E1D">
      <w:pPr>
        <w:pStyle w:val="SAAQuestionsbullet"/>
        <w:numPr>
          <w:ilvl w:val="0"/>
          <w:numId w:val="0"/>
        </w:numPr>
        <w:ind w:left="851"/>
      </w:pPr>
    </w:p>
    <w:p w14:paraId="63254E34" w14:textId="77777777" w:rsidR="00EB5A97" w:rsidRPr="00EB5A97" w:rsidRDefault="00EB5A97" w:rsidP="0014480C">
      <w:pPr>
        <w:pStyle w:val="SAAQuestionlesssuccessful"/>
      </w:pPr>
      <w:r w:rsidRPr="00EB5A97">
        <w:lastRenderedPageBreak/>
        <w:t>The less successful responses commonly:</w:t>
      </w:r>
    </w:p>
    <w:p w14:paraId="29360406" w14:textId="77777777" w:rsidR="00EB5A97" w:rsidRPr="00EB5A97" w:rsidRDefault="00EB5A97" w:rsidP="0014480C">
      <w:pPr>
        <w:pStyle w:val="SAAQuestionsbullet"/>
      </w:pPr>
      <w:r w:rsidRPr="00EB5A97">
        <w:t>clearly did not know the difference between a push and pull factor in terms of tourist motivation.</w:t>
      </w:r>
    </w:p>
    <w:p w14:paraId="18451992" w14:textId="77777777" w:rsidR="00EB5A97" w:rsidRPr="00EB5A97" w:rsidRDefault="00EB5A97" w:rsidP="0014480C">
      <w:pPr>
        <w:pStyle w:val="SAAQuestionmoresuccessful"/>
      </w:pPr>
      <w:r w:rsidRPr="00EB5A97">
        <w:t>The more successful responses commonly:</w:t>
      </w:r>
    </w:p>
    <w:p w14:paraId="2DF2C324" w14:textId="77777777" w:rsidR="00EB5A97" w:rsidRPr="00EB5A97" w:rsidRDefault="00EB5A97" w:rsidP="0014480C">
      <w:pPr>
        <w:pStyle w:val="SAAQuestionsbullet"/>
      </w:pPr>
      <w:r w:rsidRPr="00EB5A97">
        <w:t>referred to Source 9, as instructed by the question</w:t>
      </w:r>
    </w:p>
    <w:p w14:paraId="55351265" w14:textId="28C3DD00" w:rsidR="00EB5A97" w:rsidRPr="00EB5A97" w:rsidRDefault="00EB5A97" w:rsidP="0014480C">
      <w:pPr>
        <w:pStyle w:val="SAAQuestionsbullet"/>
      </w:pPr>
      <w:r w:rsidRPr="00EB5A97">
        <w:t>demonstrated an astute understanding of why Working Holiday Makers are considered important for host communities in regional locations, arguing factors such as: (1) high-return tourists who often stay for long periods of time earn money and then spend a large proportion of their money in the host community; (2) they are willing and able to travel and do work that domestic workers find undesirable; (3) they fill seasonal worker shortages.</w:t>
      </w:r>
    </w:p>
    <w:p w14:paraId="730487CF" w14:textId="77777777" w:rsidR="00EB5A97" w:rsidRPr="00EB5A97" w:rsidRDefault="00EB5A97" w:rsidP="0014480C">
      <w:pPr>
        <w:pStyle w:val="SAAQuestionlesssuccessful"/>
      </w:pPr>
      <w:r w:rsidRPr="00EB5A97">
        <w:t>The less successful responses commonly:</w:t>
      </w:r>
    </w:p>
    <w:p w14:paraId="0FDAF5F5" w14:textId="77777777" w:rsidR="00EB5A97" w:rsidRPr="00EB5A97" w:rsidRDefault="00EB5A97" w:rsidP="0014480C">
      <w:pPr>
        <w:pStyle w:val="SAAQuestionsbullet"/>
      </w:pPr>
      <w:r w:rsidRPr="00EB5A97">
        <w:t>did not refer to Source 9</w:t>
      </w:r>
    </w:p>
    <w:p w14:paraId="5E1A5EE4" w14:textId="77777777" w:rsidR="00EB5A97" w:rsidRPr="00EB5A97" w:rsidRDefault="00EB5A97" w:rsidP="0014480C">
      <w:pPr>
        <w:pStyle w:val="SAAQuestionsbullet"/>
      </w:pPr>
      <w:r w:rsidRPr="00EB5A97">
        <w:t>did not explain their response in any detail.</w:t>
      </w:r>
    </w:p>
    <w:p w14:paraId="34B73515" w14:textId="77777777" w:rsidR="00EB5A97" w:rsidRPr="00EB5A97" w:rsidRDefault="00EB5A97" w:rsidP="0014480C">
      <w:pPr>
        <w:pStyle w:val="SAAQuestionmoresuccessful"/>
      </w:pPr>
      <w:r w:rsidRPr="00EB5A97">
        <w:t>The more successful responses commonly:</w:t>
      </w:r>
    </w:p>
    <w:p w14:paraId="737C41D0" w14:textId="33695909" w:rsidR="00EB5A97" w:rsidRPr="00EB5A97" w:rsidRDefault="00EB5A97" w:rsidP="00DE31F7">
      <w:pPr>
        <w:pStyle w:val="SAAQuestionsbullet"/>
      </w:pPr>
      <w:r w:rsidRPr="00EB5A97">
        <w:t xml:space="preserve">referred to </w:t>
      </w:r>
      <w:r w:rsidR="00CE7E81">
        <w:t>s</w:t>
      </w:r>
      <w:r w:rsidRPr="00EB5A97">
        <w:t>ources 8 and 9</w:t>
      </w:r>
    </w:p>
    <w:p w14:paraId="00F5CAF1" w14:textId="77777777" w:rsidR="00EB5A97" w:rsidRPr="00EB5A97" w:rsidRDefault="00EB5A97" w:rsidP="00DE31F7">
      <w:pPr>
        <w:pStyle w:val="SAAQuestionsbullet"/>
      </w:pPr>
      <w:r w:rsidRPr="00EB5A97">
        <w:t>included responses such as: (1) Home Affairs dropped the requirement for 88 days of work in regional destinations for visitors from the United Kingdom and Ireland; (2) income: businesses in regional and remote locations often only make money during harvest season, while WHMs spend money all year round, thus representing new money (multiplier effect opportunity); (3) employment: the regional tourism industry suffers from seasonal labour shortages that WHMs fill; (4) regional tourism’s dependency on WHMs is evidenced by ongoing recovery issues caused by border closures during the COVID-19 pandemic, and recovery for regional tourism businesses coming out of the pandemic has been a challenge; (5) in June 2023, tourism job vacancies in Australia were 176% higher than in 2019 (around 17,000 openings), disproportionately impacting regional communities, where tourism can account for 6/10 jobs; (6) 65% of food and accommodation service providers were actively recruiting staff, and 52% of those businesses noted difficulty doing so, meaning regional small businesses will be the most affected by reduction or removal of the 88-day requirement; (7) the WHM program provides an inflow of motivated and mobile workers, who are willing and able to travel around Australia, filling roles unattractive to domestic workers.</w:t>
      </w:r>
    </w:p>
    <w:p w14:paraId="7077351F" w14:textId="77777777" w:rsidR="00EB5A97" w:rsidRPr="00EB5A97" w:rsidRDefault="00EB5A97" w:rsidP="00DE31F7">
      <w:pPr>
        <w:pStyle w:val="SAAQuestionlesssuccessful"/>
      </w:pPr>
      <w:r w:rsidRPr="00EB5A97">
        <w:t>The less successful responses commonly:</w:t>
      </w:r>
    </w:p>
    <w:p w14:paraId="283DE199" w14:textId="77777777" w:rsidR="00EB5A97" w:rsidRPr="00EB5A97" w:rsidRDefault="00EB5A97" w:rsidP="00DE31F7">
      <w:pPr>
        <w:pStyle w:val="SAAQuestionsbullet"/>
      </w:pPr>
      <w:r w:rsidRPr="00EB5A97">
        <w:t>did not refer to the sources provided</w:t>
      </w:r>
    </w:p>
    <w:p w14:paraId="690468D8" w14:textId="77777777" w:rsidR="00EB5A97" w:rsidRDefault="00EB5A97" w:rsidP="00DE31F7">
      <w:pPr>
        <w:pStyle w:val="SAAQuestionsbullet"/>
      </w:pPr>
      <w:r w:rsidRPr="00EB5A97">
        <w:t xml:space="preserve">did not explain their response in any detail. </w:t>
      </w:r>
    </w:p>
    <w:p w14:paraId="18180E7D" w14:textId="77777777" w:rsidR="00EC4C1D" w:rsidRPr="008C4A98" w:rsidRDefault="00EC4C1D" w:rsidP="00EC4C1D">
      <w:pPr>
        <w:pStyle w:val="SAAQuestionmoresuccessful"/>
      </w:pPr>
      <w:r w:rsidRPr="008C4A98">
        <w:t>The more successful responses commonly:</w:t>
      </w:r>
    </w:p>
    <w:p w14:paraId="038009E9" w14:textId="146C99A6" w:rsidR="00EB5A97" w:rsidRPr="00EB5A97" w:rsidRDefault="00EB5A97" w:rsidP="00DE31F7">
      <w:pPr>
        <w:pStyle w:val="SAAQuestionsbullet"/>
        <w:rPr>
          <w:sz w:val="18"/>
          <w:szCs w:val="18"/>
        </w:rPr>
      </w:pPr>
      <w:r w:rsidRPr="00EB5A97">
        <w:t xml:space="preserve">were able to clearly suggest and explain two strategies the tourism industry and regional communities could implement to encourage Working Holiday Makers to work in Australia’s regional locations, including things like: (1) WHMs want to experience new challenges, new cultures, and new adventures, to work and travel and to share their own culture; (2) strategies focusing on promoting what travellers find appealing, emphasising factors such as sharing culture, adventure, challenge, being close to Australia’s remote and beautiful landscapes, being off the tourism ‘hotspot’ trail, and skill building; (3) strategies could also target things that cost them a significant proportion of their income, such as providing accommodation, vouchers for discounts/entry to tourism ventures, etc.; (4) strategies focusing on encouraging travellers to stay for longer periods of time and stay into the shoulder/off-peak seasons. </w:t>
      </w:r>
    </w:p>
    <w:p w14:paraId="6208E717" w14:textId="77777777" w:rsidR="00EB5A97" w:rsidRPr="00EB5A97" w:rsidRDefault="00EB5A97" w:rsidP="00DE31F7">
      <w:pPr>
        <w:pStyle w:val="SAAQuestionlesssuccessful"/>
      </w:pPr>
      <w:r w:rsidRPr="00EB5A97">
        <w:t>The less successful responses commonly:</w:t>
      </w:r>
    </w:p>
    <w:p w14:paraId="0A964715" w14:textId="679E49C7" w:rsidR="00EB5A97" w:rsidRPr="00EB5A97" w:rsidRDefault="00EB5A97" w:rsidP="00DE31F7">
      <w:pPr>
        <w:pStyle w:val="SAAQuestionsbullet"/>
        <w:rPr>
          <w:sz w:val="18"/>
          <w:szCs w:val="18"/>
        </w:rPr>
      </w:pPr>
      <w:r w:rsidRPr="00EB5A97">
        <w:t>did not explain their response in any detail.</w:t>
      </w:r>
    </w:p>
    <w:p w14:paraId="07237DF5" w14:textId="77777777" w:rsidR="00EB5A97" w:rsidRPr="00EB5A97" w:rsidRDefault="00EB5A97" w:rsidP="00EB5A97">
      <w:pPr>
        <w:spacing w:before="240"/>
        <w:rPr>
          <w:rFonts w:ascii="Roboto Medium" w:eastAsiaTheme="majorEastAsia" w:hAnsi="Roboto Medium" w:cstheme="majorBidi"/>
          <w:bCs/>
          <w:color w:val="000000" w:themeColor="text1"/>
          <w:sz w:val="22"/>
          <w:szCs w:val="22"/>
        </w:rPr>
      </w:pPr>
      <w:r w:rsidRPr="00EB5A97">
        <w:rPr>
          <w:rFonts w:ascii="Roboto Medium" w:eastAsiaTheme="majorEastAsia" w:hAnsi="Roboto Medium" w:cstheme="majorBidi"/>
          <w:bCs/>
          <w:color w:val="000000" w:themeColor="text1"/>
          <w:sz w:val="22"/>
          <w:szCs w:val="22"/>
        </w:rPr>
        <w:t>Part B: Extended Responses</w:t>
      </w:r>
    </w:p>
    <w:p w14:paraId="77A3CA8F" w14:textId="4E02E043" w:rsidR="00EB5A97" w:rsidRPr="00EB5A97" w:rsidRDefault="00EB5A97" w:rsidP="00EB5A97">
      <w:pPr>
        <w:numPr>
          <w:ilvl w:val="0"/>
          <w:numId w:val="0"/>
        </w:numPr>
      </w:pPr>
      <w:r w:rsidRPr="00EB5A97">
        <w:t xml:space="preserve">Given the amount of reading and level of higher-order cognitive skills of analysis, synthesis, and evaluation required in Part B, teachers should give their students plenty of practice in completing extended responses under timed conditions. The Communication assessment design criterion (C1 and C2) receives special attention in this section of the examination; thus, students are encouraged to write well-structured and fluent paragraphs, to refer to specific sources when directed, and to use relevant and accurate tourism terminology. </w:t>
      </w:r>
    </w:p>
    <w:p w14:paraId="619ED6BE" w14:textId="77777777" w:rsidR="00EB5A97" w:rsidRPr="00EB5A97" w:rsidRDefault="00EB5A97" w:rsidP="00EC4C1D">
      <w:pPr>
        <w:pStyle w:val="SAAQuestion"/>
      </w:pPr>
      <w:r w:rsidRPr="00EB5A97">
        <w:lastRenderedPageBreak/>
        <w:t>Question 5</w:t>
      </w:r>
    </w:p>
    <w:p w14:paraId="25A12E89" w14:textId="015550DA" w:rsidR="00EB5A97" w:rsidRPr="00EB5A97" w:rsidRDefault="00EB5A97" w:rsidP="00EB5A97">
      <w:pPr>
        <w:numPr>
          <w:ilvl w:val="0"/>
          <w:numId w:val="0"/>
        </w:numPr>
      </w:pPr>
      <w:r w:rsidRPr="00EB5A97">
        <w:rPr>
          <w:color w:val="000000" w:themeColor="text1"/>
        </w:rPr>
        <w:t xml:space="preserve">This question required students to refer to a range of sources to analyse the positive and negative impacts of whale shark tourism in the Maldives. </w:t>
      </w:r>
      <w:r w:rsidRPr="00EB5A97">
        <w:t xml:space="preserve">Markers reported that </w:t>
      </w:r>
      <w:r w:rsidR="008A6F79">
        <w:t>stronger</w:t>
      </w:r>
      <w:r w:rsidRPr="00EB5A97">
        <w:t xml:space="preserve"> responses were clearly structured, using short paragraphs and even sub-headings, while weaker responses lacked a logical structure.</w:t>
      </w:r>
    </w:p>
    <w:p w14:paraId="33830CBF" w14:textId="410B7950" w:rsidR="00EB5A97" w:rsidRPr="00EB5A97" w:rsidRDefault="00EB5A97" w:rsidP="00EB5A97">
      <w:pPr>
        <w:numPr>
          <w:ilvl w:val="0"/>
          <w:numId w:val="0"/>
        </w:numPr>
        <w:rPr>
          <w:color w:val="000000" w:themeColor="text1"/>
        </w:rPr>
      </w:pPr>
      <w:r w:rsidRPr="00EB5A97">
        <w:t>This question was marked out of 10.</w:t>
      </w:r>
    </w:p>
    <w:p w14:paraId="43B24836" w14:textId="77777777" w:rsidR="00EB5A97" w:rsidRPr="00EB5A97" w:rsidRDefault="00EB5A97" w:rsidP="00EC4C1D">
      <w:pPr>
        <w:pStyle w:val="SAAmoreless"/>
      </w:pPr>
      <w:r w:rsidRPr="00EB5A97">
        <w:t>The more successful responses commonly:</w:t>
      </w:r>
    </w:p>
    <w:p w14:paraId="2989243F" w14:textId="77777777" w:rsidR="00EB5A97" w:rsidRPr="00EB5A97" w:rsidRDefault="00EB5A97" w:rsidP="00EC4C1D">
      <w:pPr>
        <w:pStyle w:val="SAABullets"/>
      </w:pPr>
      <w:r w:rsidRPr="00EB5A97">
        <w:t>drew on a range of sources to answer this question</w:t>
      </w:r>
    </w:p>
    <w:p w14:paraId="0D405C8E" w14:textId="77777777" w:rsidR="00EB5A97" w:rsidRPr="00EB5A97" w:rsidRDefault="00EB5A97" w:rsidP="00EC4C1D">
      <w:pPr>
        <w:pStyle w:val="SAABullets"/>
        <w:rPr>
          <w:sz w:val="18"/>
          <w:szCs w:val="18"/>
        </w:rPr>
      </w:pPr>
      <w:r w:rsidRPr="00EB5A97">
        <w:t>used appropriate, formal communication, utilising relevant and accurate tourism terminology</w:t>
      </w:r>
    </w:p>
    <w:p w14:paraId="792B7AFD" w14:textId="77777777" w:rsidR="00EB5A97" w:rsidRPr="00EB5A97" w:rsidRDefault="00EB5A97" w:rsidP="00EC4C1D">
      <w:pPr>
        <w:pStyle w:val="SAABullets"/>
        <w:rPr>
          <w:sz w:val="18"/>
          <w:szCs w:val="18"/>
        </w:rPr>
      </w:pPr>
      <w:r w:rsidRPr="00EB5A97">
        <w:t>recognised the positive impacts of whale shark tourism in the Maldives: (1) ‘Warm, clear, turquoise waters’ (Source 10) of the natural environment, reinforced by the visual images of the advertising brochures (Source 12C and 12D) that encourage tourists to ‘live the Maldives dream’; (2) according to Source 10, the South Ari Atoll is one of the few places known for ‘all year round, all-weather sightings’ of whale sharks;      (3) tourism is a ‘key income generator’ for the Maldives, and is an important alternative income source for the local fishing industry (Source 10)</w:t>
      </w:r>
    </w:p>
    <w:p w14:paraId="141A4016" w14:textId="27AD0DF8" w:rsidR="00EB5A97" w:rsidRPr="00EB5A97" w:rsidRDefault="00EB5A97" w:rsidP="00EC4C1D">
      <w:pPr>
        <w:pStyle w:val="SAABullets"/>
        <w:rPr>
          <w:sz w:val="18"/>
          <w:szCs w:val="18"/>
        </w:rPr>
      </w:pPr>
      <w:r w:rsidRPr="00EB5A97">
        <w:t xml:space="preserve">despite the positive impacts, students noted that the sources </w:t>
      </w:r>
      <w:r w:rsidR="008A6F79">
        <w:t>we</w:t>
      </w:r>
      <w:r w:rsidRPr="00EB5A97">
        <w:t xml:space="preserve">re dominated by examples of negative impacts of whale shark tourism in the Maldives: (1) overcrowding: divers overcrowding the whale sharks, stressing (Source 10) and endangering them (Sources 10, 11A, 11B, and 13), divers and boats chaotically overcrowding the waters (Sources 10, 12A, and 13); (2) as a result of irresponsible tourism, whale shark numbers are decreasing (Source 10), while the number of whale shark injuries due to speed boat propellors is increasing  (Source 10); (3) unregulated tourism: there is ‘no policing of anything’ (Sources 10 and 13), and there are many ‘under-prepared tourists’ / ‘idiot tourists’ (Source 13), thus ‘the whole experience was ridiculous, dangerous and disappointing’ (Source 13) </w:t>
      </w:r>
    </w:p>
    <w:p w14:paraId="4E194F5A" w14:textId="77777777" w:rsidR="00EB5A97" w:rsidRPr="00EB5A97" w:rsidRDefault="00EB5A97" w:rsidP="00EC4C1D">
      <w:pPr>
        <w:pStyle w:val="SAABullets"/>
        <w:rPr>
          <w:sz w:val="18"/>
          <w:szCs w:val="18"/>
        </w:rPr>
      </w:pPr>
      <w:r w:rsidRPr="00EB5A97">
        <w:t>made some sort of judgement, assessing whether whale shark tourism in the Maldives is more positive or more negative (more negative, according to the sources). This is the essence of analysis, which was required according to the question; to earn 3 marks for AE4, this judgement should have been made.</w:t>
      </w:r>
    </w:p>
    <w:p w14:paraId="3C0614D9" w14:textId="77777777" w:rsidR="00EB5A97" w:rsidRPr="00EB5A97" w:rsidRDefault="00EB5A97" w:rsidP="00EC4C1D">
      <w:pPr>
        <w:pStyle w:val="SAAmoreless"/>
      </w:pPr>
      <w:r w:rsidRPr="00EB5A97">
        <w:t>The less successful responses commonly:</w:t>
      </w:r>
    </w:p>
    <w:p w14:paraId="505AAAEA" w14:textId="77777777" w:rsidR="00EB5A97" w:rsidRPr="00EB5A97" w:rsidRDefault="00EB5A97" w:rsidP="00EC4C1D">
      <w:pPr>
        <w:pStyle w:val="SAABullets"/>
      </w:pPr>
      <w:r w:rsidRPr="00EB5A97">
        <w:t>did not refer to the sources provided or only discussed one or two sources as the basis of their response</w:t>
      </w:r>
    </w:p>
    <w:p w14:paraId="415BA3EE" w14:textId="77777777" w:rsidR="00EB5A97" w:rsidRPr="00EB5A97" w:rsidRDefault="00EB5A97" w:rsidP="00EC4C1D">
      <w:pPr>
        <w:pStyle w:val="SAABullets"/>
      </w:pPr>
      <w:r w:rsidRPr="00EB5A97">
        <w:t>did not write structured, coherent paragraphs</w:t>
      </w:r>
    </w:p>
    <w:p w14:paraId="73ACC1E4" w14:textId="77777777" w:rsidR="00EB5A97" w:rsidRPr="00EB5A97" w:rsidRDefault="00EB5A97" w:rsidP="00EC4C1D">
      <w:pPr>
        <w:pStyle w:val="SAABullets"/>
      </w:pPr>
      <w:r w:rsidRPr="00EB5A97">
        <w:t>merely described or quoted from the sources without explaining in any detail in their own words aspects of positive and negative impacts of whale shark tourism in the Maldives</w:t>
      </w:r>
    </w:p>
    <w:p w14:paraId="45973F44" w14:textId="77777777" w:rsidR="00EB5A97" w:rsidRPr="00EB5A97" w:rsidRDefault="00EB5A97" w:rsidP="00EC4C1D">
      <w:pPr>
        <w:pStyle w:val="SAABullets"/>
        <w:rPr>
          <w:sz w:val="18"/>
          <w:szCs w:val="18"/>
        </w:rPr>
      </w:pPr>
      <w:r w:rsidRPr="00EB5A97">
        <w:t>discussed only negative impacts without considering positive impacts</w:t>
      </w:r>
    </w:p>
    <w:p w14:paraId="5662DBDC" w14:textId="77777777" w:rsidR="00EB5A97" w:rsidRPr="00EB5A97" w:rsidRDefault="00EB5A97" w:rsidP="00EC4C1D">
      <w:pPr>
        <w:pStyle w:val="SAABullets"/>
        <w:rPr>
          <w:sz w:val="18"/>
          <w:szCs w:val="18"/>
        </w:rPr>
      </w:pPr>
      <w:r w:rsidRPr="00EB5A97">
        <w:t>discussed positive and negative impacts but did not ‘analyse’ the phenomenon by making a concluding judgement.</w:t>
      </w:r>
    </w:p>
    <w:p w14:paraId="7BAC0FD0" w14:textId="77777777" w:rsidR="00EB5A97" w:rsidRPr="00EB5A97" w:rsidRDefault="00EB5A97" w:rsidP="00EC4C1D">
      <w:pPr>
        <w:pStyle w:val="SAAQuestion"/>
      </w:pPr>
      <w:r w:rsidRPr="00EB5A97">
        <w:t>Question 6</w:t>
      </w:r>
    </w:p>
    <w:p w14:paraId="12E78777" w14:textId="16CC4E8F" w:rsidR="00EB5A97" w:rsidRPr="00EB5A97" w:rsidRDefault="00EB5A97" w:rsidP="00EB5A97">
      <w:pPr>
        <w:numPr>
          <w:ilvl w:val="0"/>
          <w:numId w:val="0"/>
        </w:numPr>
      </w:pPr>
      <w:r w:rsidRPr="00EB5A97">
        <w:rPr>
          <w:color w:val="000000" w:themeColor="text1"/>
        </w:rPr>
        <w:t xml:space="preserve">This question assessed students’ ability to evaluate (make a judgement on) Sources 10 and 13 for validity and </w:t>
      </w:r>
      <w:r w:rsidR="0028780C" w:rsidRPr="00EB5A97">
        <w:rPr>
          <w:color w:val="000000" w:themeColor="text1"/>
        </w:rPr>
        <w:t>bias and</w:t>
      </w:r>
      <w:r w:rsidRPr="00EB5A97">
        <w:rPr>
          <w:color w:val="000000" w:themeColor="text1"/>
        </w:rPr>
        <w:t xml:space="preserve"> was the least successful response in the examination. Consequently, it acted as a constructive discriminator of student grades. The ability to ‘evaluate’ the degree of bias and validity in the sources used for a student’s investigation of whale shark tourism in the Maldives determined the quality of the response.</w:t>
      </w:r>
    </w:p>
    <w:p w14:paraId="57449F18" w14:textId="34FD9CDD" w:rsidR="00EB5A97" w:rsidRPr="00EB5A97" w:rsidRDefault="00EB5A97" w:rsidP="00EB5A97">
      <w:pPr>
        <w:numPr>
          <w:ilvl w:val="0"/>
          <w:numId w:val="0"/>
        </w:numPr>
        <w:rPr>
          <w:color w:val="000000" w:themeColor="text1"/>
        </w:rPr>
      </w:pPr>
      <w:r w:rsidRPr="00EB5A97">
        <w:t>This question was marked out of 8.</w:t>
      </w:r>
    </w:p>
    <w:p w14:paraId="7E9844C4" w14:textId="77777777" w:rsidR="00EB5A97" w:rsidRPr="00EB5A97" w:rsidRDefault="00EB5A97" w:rsidP="00EC4C1D">
      <w:pPr>
        <w:pStyle w:val="SAAmoreless"/>
      </w:pPr>
      <w:r w:rsidRPr="00EB5A97">
        <w:t>The more successful responses commonly:</w:t>
      </w:r>
    </w:p>
    <w:p w14:paraId="3293065E" w14:textId="443B2BD9" w:rsidR="00EB5A97" w:rsidRPr="00EB5A97" w:rsidRDefault="00EB5A97" w:rsidP="00EC4C1D">
      <w:pPr>
        <w:pStyle w:val="SAABullets"/>
        <w:rPr>
          <w:rFonts w:asciiTheme="minorHAnsi" w:hAnsiTheme="minorHAnsi"/>
        </w:rPr>
      </w:pPr>
      <w:r w:rsidRPr="00EB5A97">
        <w:rPr>
          <w:rFonts w:asciiTheme="minorHAnsi" w:hAnsiTheme="minorHAnsi"/>
        </w:rPr>
        <w:t xml:space="preserve">discussed factors </w:t>
      </w:r>
      <w:r w:rsidR="008A6F79">
        <w:rPr>
          <w:rFonts w:asciiTheme="minorHAnsi" w:hAnsiTheme="minorHAnsi"/>
        </w:rPr>
        <w:t xml:space="preserve">of validity </w:t>
      </w:r>
      <w:r w:rsidRPr="00EB5A97">
        <w:rPr>
          <w:rFonts w:asciiTheme="minorHAnsi" w:hAnsiTheme="minorHAnsi"/>
        </w:rPr>
        <w:t>such as: (1) being e</w:t>
      </w:r>
      <w:r w:rsidRPr="00EB5A97">
        <w:t>xtracts from a relatively unfamiliar news source, there is an unknown level of credibility/reliability (</w:t>
      </w:r>
      <w:r w:rsidRPr="00EB5A97">
        <w:rPr>
          <w:i/>
          <w:iCs/>
        </w:rPr>
        <w:t>South China Morning Post</w:t>
      </w:r>
      <w:r w:rsidRPr="00EB5A97">
        <w:t>), so an unknown level of validity in this regard; (2) reference is made to ‘field research conducted by the Maldivian run NGO Maldives Whale Shark Research Programme (MWSRP)’ and to ‘MWSRP’s in-field coordinator Chloe Winn’, experts in their field, increasing the credibility thus validity of findings; (3) discussion of statistics increases the level of formality, making the source sound more official, thus valid; (4) it is unknown if the reference to the personal experience of Jennifer Garnett, an American freediver, of the ‘chaos’ of the Maldives’ diving attraction, contributes to the validity of the source</w:t>
      </w:r>
    </w:p>
    <w:p w14:paraId="4D682508" w14:textId="2D0E005F" w:rsidR="00EB5A97" w:rsidRPr="00EB5A97" w:rsidRDefault="00EB5A97" w:rsidP="00EC4C1D">
      <w:pPr>
        <w:pStyle w:val="SAABullets"/>
        <w:rPr>
          <w:rFonts w:asciiTheme="minorHAnsi" w:hAnsiTheme="minorHAnsi"/>
          <w:sz w:val="18"/>
          <w:szCs w:val="18"/>
        </w:rPr>
      </w:pPr>
      <w:r w:rsidRPr="00EB5A97">
        <w:t xml:space="preserve">in terms of the bias present in Source 10, students discussed factors such as: (1) we would expect a news article to be objective and factual (not biased), (2) there is no evidence of biased information in this article, </w:t>
      </w:r>
      <w:r w:rsidRPr="00EB5A97">
        <w:lastRenderedPageBreak/>
        <w:t>except perhaps for the personal experience of Jennifer Garnett, and (3) it discusses positives and negatives (mostly), which reduces its degree of bias</w:t>
      </w:r>
    </w:p>
    <w:p w14:paraId="2F61786D" w14:textId="0D30FC81" w:rsidR="00EB5A97" w:rsidRPr="00EB5A97" w:rsidRDefault="00EB5A97" w:rsidP="00EC4C1D">
      <w:pPr>
        <w:pStyle w:val="SAABullets"/>
        <w:rPr>
          <w:rFonts w:asciiTheme="minorHAnsi" w:hAnsiTheme="minorHAnsi"/>
        </w:rPr>
      </w:pPr>
      <w:r w:rsidRPr="00EB5A97">
        <w:rPr>
          <w:rFonts w:asciiTheme="minorHAnsi" w:hAnsiTheme="minorHAnsi"/>
        </w:rPr>
        <w:t>in terms of the validity of Source 13, students discussed factors such as: (1) the l</w:t>
      </w:r>
      <w:r w:rsidRPr="00EB5A97">
        <w:t>evel of credibility/reliability is expected to be less than Source 10 because this source is based solely on the personal experience of the tourists being interviewed rather than on objective reporting/facts; (2) the experiences discussed, while based on personal experience (potentially increasing their validity/reliability), are reinforced by the details outlined in Source 10 (e.g., divers overcrowding the whale sharks, divers and boats chaotically overcrowding the waters, unregulated practices of tourism businesses and tourists)</w:t>
      </w:r>
    </w:p>
    <w:p w14:paraId="4955C33E" w14:textId="3E27A75A" w:rsidR="00EB5A97" w:rsidRPr="00EB5A97" w:rsidRDefault="00EB5A97" w:rsidP="00EC4C1D">
      <w:pPr>
        <w:pStyle w:val="SAABullets"/>
        <w:rPr>
          <w:rFonts w:asciiTheme="minorHAnsi" w:hAnsiTheme="minorHAnsi"/>
        </w:rPr>
      </w:pPr>
      <w:r w:rsidRPr="00EB5A97">
        <w:t>in terms of the bias present in Source 13, students discussed factors such as: (1) this is the perspective of tourists’ personal experience, thus it is inherently biased; (2) the interview is rather one-sided (negative); (3) the details are quite emotive at times and judgemental against tourists (‘frenzy of…tourism … poor whale shark … disgorging of under-prepared tourists … some idiot tourists’), increasing the level of bias</w:t>
      </w:r>
    </w:p>
    <w:p w14:paraId="7A2FEC99" w14:textId="76B01386" w:rsidR="00EB5A97" w:rsidRPr="00EB5A97" w:rsidRDefault="00EB5A97" w:rsidP="00EC4C1D">
      <w:pPr>
        <w:pStyle w:val="SAABullets"/>
        <w:rPr>
          <w:rFonts w:asciiTheme="minorHAnsi" w:hAnsiTheme="minorHAnsi"/>
          <w:sz w:val="18"/>
          <w:szCs w:val="18"/>
        </w:rPr>
      </w:pPr>
      <w:r w:rsidRPr="00EB5A97">
        <w:t>discuss</w:t>
      </w:r>
      <w:r w:rsidR="0028780C">
        <w:t>ed</w:t>
      </w:r>
      <w:r w:rsidRPr="00EB5A97">
        <w:t xml:space="preserve"> how Source 10 and Source 13 support each other (for a full 3 marks for AE2, this was essential).</w:t>
      </w:r>
    </w:p>
    <w:p w14:paraId="1B94A9F0" w14:textId="77777777" w:rsidR="00EB5A97" w:rsidRPr="00EB5A97" w:rsidRDefault="00EB5A97" w:rsidP="00EC4C1D">
      <w:pPr>
        <w:pStyle w:val="SAAmoreless"/>
      </w:pPr>
      <w:r w:rsidRPr="00EB5A97">
        <w:t>The less successful responses commonly:</w:t>
      </w:r>
    </w:p>
    <w:p w14:paraId="31481582" w14:textId="77777777" w:rsidR="00EB5A97" w:rsidRPr="00EB5A97" w:rsidRDefault="00EB5A97" w:rsidP="00EC4C1D">
      <w:pPr>
        <w:pStyle w:val="SAABullets"/>
      </w:pPr>
      <w:r w:rsidRPr="00EB5A97">
        <w:t>had difficulty articulating exactly what the terms ‘bias’ and ‘validity’ actually mean</w:t>
      </w:r>
    </w:p>
    <w:p w14:paraId="356DF458" w14:textId="77777777" w:rsidR="00EB5A97" w:rsidRPr="00EB5A97" w:rsidRDefault="00EB5A97" w:rsidP="00EC4C1D">
      <w:pPr>
        <w:pStyle w:val="SAABullets"/>
      </w:pPr>
      <w:r w:rsidRPr="00EB5A97">
        <w:t>recounted or described the content of the sources without evaluating them for bias and validity</w:t>
      </w:r>
    </w:p>
    <w:p w14:paraId="56439ED2" w14:textId="77777777" w:rsidR="00EB5A97" w:rsidRPr="00EB5A97" w:rsidRDefault="00EB5A97" w:rsidP="00EC4C1D">
      <w:pPr>
        <w:pStyle w:val="SAABullets"/>
      </w:pPr>
      <w:r w:rsidRPr="00EB5A97">
        <w:t>did not discuss how the degree or extent of bias and validity contributed to their usefulness as sources to be used in an investigation on the impacts of whale shark tourism in the Maldives</w:t>
      </w:r>
    </w:p>
    <w:p w14:paraId="7B30C9BC" w14:textId="77777777" w:rsidR="00EB5A97" w:rsidRPr="00EB5A97" w:rsidRDefault="00EB5A97" w:rsidP="00EC4C1D">
      <w:pPr>
        <w:pStyle w:val="SAABullets"/>
      </w:pPr>
      <w:r w:rsidRPr="00EB5A97">
        <w:t>misused the words ‘bias’ (correct usage = noun: ‘Source 13 contains a great deal of bias…’) and ‘biased’ (correct usage = adjective: ‘we would expect Source 10 to be unbiased because…’).</w:t>
      </w:r>
    </w:p>
    <w:p w14:paraId="4747B02A" w14:textId="77777777" w:rsidR="00EB5A97" w:rsidRPr="00EB5A97" w:rsidRDefault="00EB5A97" w:rsidP="00EC4C1D">
      <w:pPr>
        <w:pStyle w:val="SAAQuestion"/>
      </w:pPr>
      <w:r w:rsidRPr="00EB5A97">
        <w:t>Question 7</w:t>
      </w:r>
    </w:p>
    <w:p w14:paraId="243E1BC4" w14:textId="6C896E52" w:rsidR="00EB5A97" w:rsidRPr="00EB5A97" w:rsidRDefault="00EB5A97" w:rsidP="00EB5A97">
      <w:pPr>
        <w:numPr>
          <w:ilvl w:val="0"/>
          <w:numId w:val="0"/>
        </w:numPr>
      </w:pPr>
      <w:r w:rsidRPr="00EB5A97">
        <w:rPr>
          <w:color w:val="000000" w:themeColor="text1"/>
        </w:rPr>
        <w:t>This question primarily assessed students’ ability to use the sources to suggest and justify three recommendations to include in a tourism management plan that could be implemented by various stakeholders to protect whale sharks in the Maldives from the negative effects of tourism. Overall, students were required to demonstrate their knowledge and understanding of the tourism concept of sustainability and apply it to a new, perhaps unfamiliar, context. They needed to ‘outline and justify’ three well-supported recommended strategies by specifically referring to the sources provided and to their own knowledge of the tourism industry. The question provided scaffolding for the response, requiring students to suggest and justify strategies that could be implemented by the government in the Maldives, tourism businesses in the Maldives, and tourists visiting the Maldives</w:t>
      </w:r>
      <w:r w:rsidR="00710E1D" w:rsidRPr="00EB5A97">
        <w:rPr>
          <w:color w:val="000000" w:themeColor="text1"/>
        </w:rPr>
        <w:t xml:space="preserve">. </w:t>
      </w:r>
    </w:p>
    <w:p w14:paraId="51172EE3" w14:textId="77777777" w:rsidR="00DA6631" w:rsidRDefault="00EB5A97" w:rsidP="00DA6631">
      <w:pPr>
        <w:numPr>
          <w:ilvl w:val="0"/>
          <w:numId w:val="0"/>
        </w:numPr>
      </w:pPr>
      <w:r w:rsidRPr="00EB5A97">
        <w:t>This question was marked out of 12</w:t>
      </w:r>
      <w:r w:rsidR="00DA6631">
        <w:t>.</w:t>
      </w:r>
    </w:p>
    <w:p w14:paraId="314862C6" w14:textId="1F426486" w:rsidR="00EB5A97" w:rsidRPr="00DA6631" w:rsidRDefault="00EB5A97" w:rsidP="00DA6631">
      <w:pPr>
        <w:numPr>
          <w:ilvl w:val="0"/>
          <w:numId w:val="0"/>
        </w:numPr>
        <w:rPr>
          <w:i/>
          <w:iCs/>
        </w:rPr>
      </w:pPr>
      <w:r w:rsidRPr="00DA6631">
        <w:rPr>
          <w:i/>
          <w:iCs/>
        </w:rPr>
        <w:t>The more successful responses commonly:</w:t>
      </w:r>
    </w:p>
    <w:p w14:paraId="41020F49" w14:textId="77777777" w:rsidR="00EB5A97" w:rsidRPr="00EB5A97" w:rsidRDefault="00EB5A97" w:rsidP="00EC4C1D">
      <w:pPr>
        <w:pStyle w:val="SAABullets"/>
        <w:rPr>
          <w:rFonts w:asciiTheme="minorHAnsi" w:hAnsiTheme="minorHAnsi"/>
        </w:rPr>
      </w:pPr>
      <w:r w:rsidRPr="00EB5A97">
        <w:t>used appropriate formal communication, employing relevant and accurate tourism terminology</w:t>
      </w:r>
    </w:p>
    <w:p w14:paraId="071136B2" w14:textId="77777777" w:rsidR="00EB5A97" w:rsidRPr="00EB5A97" w:rsidRDefault="00EB5A97" w:rsidP="00EC4C1D">
      <w:pPr>
        <w:pStyle w:val="SAABullets"/>
        <w:rPr>
          <w:rFonts w:asciiTheme="minorHAnsi" w:hAnsiTheme="minorHAnsi"/>
        </w:rPr>
      </w:pPr>
      <w:r w:rsidRPr="00EB5A97">
        <w:t>clearly identified (via the creation of separate paragraphs, by numbering, or by clearly labelled sub-headings) three distinct recommendations based on the outline provided by the question</w:t>
      </w:r>
    </w:p>
    <w:p w14:paraId="3A6BEF9B" w14:textId="77777777" w:rsidR="00EB5A97" w:rsidRPr="00EB5A97" w:rsidRDefault="00EB5A97" w:rsidP="00EC4C1D">
      <w:pPr>
        <w:pStyle w:val="SAABullets"/>
        <w:rPr>
          <w:rFonts w:asciiTheme="minorHAnsi" w:hAnsiTheme="minorHAnsi"/>
        </w:rPr>
      </w:pPr>
      <w:r w:rsidRPr="00EB5A97">
        <w:t>justified their recommendations by referring to sources provided and to their own knowledge of the tourism industry</w:t>
      </w:r>
    </w:p>
    <w:p w14:paraId="59D3D5D7" w14:textId="77777777" w:rsidR="00EB5A97" w:rsidRPr="00EB5A97" w:rsidRDefault="00EB5A97" w:rsidP="00EC4C1D">
      <w:pPr>
        <w:pStyle w:val="SAABullets"/>
        <w:rPr>
          <w:rFonts w:asciiTheme="minorHAnsi" w:hAnsiTheme="minorHAnsi"/>
        </w:rPr>
      </w:pPr>
      <w:r w:rsidRPr="00EB5A97">
        <w:t>drew on models and concepts studied throughout the year to provide an explanation for their recommendations</w:t>
      </w:r>
    </w:p>
    <w:p w14:paraId="2EBF6C5A" w14:textId="77777777" w:rsidR="00EB5A97" w:rsidRPr="00EB5A97" w:rsidRDefault="00EB5A97" w:rsidP="00EC4C1D">
      <w:pPr>
        <w:pStyle w:val="SAABullets"/>
        <w:rPr>
          <w:rFonts w:asciiTheme="minorHAnsi" w:hAnsiTheme="minorHAnsi"/>
        </w:rPr>
      </w:pPr>
      <w:r w:rsidRPr="00EB5A97">
        <w:t>clearly and convincingly applied their knowledge of sustainability to the context of protecting whale shark tourism in the Maldives</w:t>
      </w:r>
    </w:p>
    <w:p w14:paraId="00AC8AF9" w14:textId="77777777" w:rsidR="00EB5A97" w:rsidRPr="00EB5A97" w:rsidRDefault="00EB5A97" w:rsidP="00EC4C1D">
      <w:pPr>
        <w:pStyle w:val="SAABullets"/>
        <w:rPr>
          <w:rFonts w:asciiTheme="minorHAnsi" w:hAnsiTheme="minorHAnsi"/>
        </w:rPr>
      </w:pPr>
      <w:r w:rsidRPr="00EB5A97">
        <w:t>recommended strategies for the government in the Maldives, such as:</w:t>
      </w:r>
    </w:p>
    <w:p w14:paraId="765C1080" w14:textId="77777777" w:rsidR="00EB5A97" w:rsidRPr="00EB5A97" w:rsidRDefault="00EB5A97" w:rsidP="00EC4C1D">
      <w:pPr>
        <w:pStyle w:val="SAABulletssub"/>
        <w:rPr>
          <w:rFonts w:asciiTheme="minorHAnsi" w:hAnsiTheme="minorHAnsi"/>
        </w:rPr>
      </w:pPr>
      <w:r w:rsidRPr="00EB5A97">
        <w:tab/>
        <w:t xml:space="preserve">education campaign focusing on responsible business practice and/or tourist behaviour (Sources 10 and 13) </w:t>
      </w:r>
    </w:p>
    <w:p w14:paraId="44F1F87C" w14:textId="77777777" w:rsidR="00EB5A97" w:rsidRPr="00EB5A97" w:rsidRDefault="00EB5A97" w:rsidP="00EC4C1D">
      <w:pPr>
        <w:pStyle w:val="SAABulletssub"/>
        <w:rPr>
          <w:rFonts w:asciiTheme="minorHAnsi" w:hAnsiTheme="minorHAnsi"/>
        </w:rPr>
      </w:pPr>
      <w:r w:rsidRPr="00EB5A97">
        <w:t xml:space="preserve"> </w:t>
      </w:r>
      <w:r w:rsidRPr="00EB5A97">
        <w:tab/>
        <w:t>government subsidies/investment to support the local fishing industry (Source 10) and to allow smaller groups in tourist activities, thus minimising environmental impact (Sources 10-14)</w:t>
      </w:r>
    </w:p>
    <w:p w14:paraId="11D68757" w14:textId="77777777" w:rsidR="00EB5A97" w:rsidRPr="00EB5A97" w:rsidRDefault="00EB5A97" w:rsidP="00EC4C1D">
      <w:pPr>
        <w:pStyle w:val="SAABulletssub"/>
        <w:rPr>
          <w:rFonts w:asciiTheme="minorHAnsi" w:hAnsiTheme="minorHAnsi"/>
        </w:rPr>
      </w:pPr>
      <w:r w:rsidRPr="00EB5A97">
        <w:t xml:space="preserve">  </w:t>
      </w:r>
      <w:r w:rsidRPr="00EB5A97">
        <w:tab/>
        <w:t>laws regulating business and tourist behaviour (e.g., limits of numbers, fines for poor behaviour, etc. Sources 10-14)</w:t>
      </w:r>
    </w:p>
    <w:p w14:paraId="6E12C35C" w14:textId="77777777" w:rsidR="00EB5A97" w:rsidRPr="00EB5A97" w:rsidRDefault="00EB5A97" w:rsidP="00EC4C1D">
      <w:pPr>
        <w:pStyle w:val="SAABulletssub"/>
        <w:rPr>
          <w:rFonts w:asciiTheme="minorHAnsi" w:hAnsiTheme="minorHAnsi"/>
        </w:rPr>
      </w:pPr>
      <w:r w:rsidRPr="00EB5A97">
        <w:lastRenderedPageBreak/>
        <w:t xml:space="preserve"> </w:t>
      </w:r>
      <w:r w:rsidRPr="00EB5A97">
        <w:tab/>
        <w:t>introduction of an environmental levy to raise money for the preservation and maintenance of Protected Sites (Sources 10-14)</w:t>
      </w:r>
    </w:p>
    <w:p w14:paraId="3E65AF1B" w14:textId="77777777" w:rsidR="00EB5A97" w:rsidRPr="00EB5A97" w:rsidRDefault="00EB5A97" w:rsidP="00EC4C1D">
      <w:pPr>
        <w:pStyle w:val="SAABullets"/>
        <w:rPr>
          <w:rFonts w:asciiTheme="minorHAnsi" w:hAnsiTheme="minorHAnsi"/>
        </w:rPr>
      </w:pPr>
      <w:r w:rsidRPr="00EB5A97">
        <w:t>recommended strategies for tourism businesses in the Maldives, such as:</w:t>
      </w:r>
    </w:p>
    <w:p w14:paraId="5DFB847C" w14:textId="6311C358" w:rsidR="00EB5A97" w:rsidRPr="00EB5A97" w:rsidRDefault="00EB5A97" w:rsidP="00EC4C1D">
      <w:pPr>
        <w:pStyle w:val="SAABulletssub"/>
        <w:rPr>
          <w:rFonts w:asciiTheme="minorHAnsi" w:hAnsiTheme="minorHAnsi"/>
        </w:rPr>
      </w:pPr>
      <w:r w:rsidRPr="00EB5A97">
        <w:tab/>
        <w:t xml:space="preserve">various tourism businesses to encourage responsible tourism behaviours, by only offering environmental practices with minimal impact (e.g. </w:t>
      </w:r>
      <w:r w:rsidR="00710E1D" w:rsidRPr="00EB5A97">
        <w:t>small-scale</w:t>
      </w:r>
      <w:r w:rsidRPr="00EB5A97">
        <w:t xml:space="preserve"> tours) (Sources 10-14)</w:t>
      </w:r>
    </w:p>
    <w:p w14:paraId="1516758C" w14:textId="77777777" w:rsidR="00EB5A97" w:rsidRPr="00EB5A97" w:rsidRDefault="00EB5A97" w:rsidP="00EC4C1D">
      <w:pPr>
        <w:pStyle w:val="SAABulletssub"/>
        <w:rPr>
          <w:rFonts w:asciiTheme="minorHAnsi" w:hAnsiTheme="minorHAnsi"/>
        </w:rPr>
      </w:pPr>
      <w:r w:rsidRPr="00EB5A97">
        <w:t xml:space="preserve"> </w:t>
      </w:r>
      <w:r w:rsidRPr="00EB5A97">
        <w:tab/>
        <w:t>local tourism businesses providing environmental management/protection programs (Sources 10-14)</w:t>
      </w:r>
    </w:p>
    <w:p w14:paraId="19A82FF0" w14:textId="6014984C" w:rsidR="00EB5A97" w:rsidRPr="00EB5A97" w:rsidRDefault="00EB5A97" w:rsidP="00EC4C1D">
      <w:pPr>
        <w:pStyle w:val="SAABulletssub"/>
      </w:pPr>
      <w:r w:rsidRPr="00EB5A97">
        <w:tab/>
        <w:t>providing incentives – via advertising/marketing – for tourists to embrace low-impact environmental practices (e.g. Rewards Program; packaging = discounts on food, transport, attractions) (Sources 10-14)</w:t>
      </w:r>
    </w:p>
    <w:p w14:paraId="6443C6E1" w14:textId="77777777" w:rsidR="00EB5A97" w:rsidRPr="00EB5A97" w:rsidRDefault="00EB5A97" w:rsidP="00EC4C1D">
      <w:pPr>
        <w:pStyle w:val="SAABullets"/>
        <w:rPr>
          <w:rFonts w:asciiTheme="minorHAnsi" w:hAnsiTheme="minorHAnsi"/>
        </w:rPr>
      </w:pPr>
      <w:r w:rsidRPr="00EB5A97">
        <w:t>recommended strategies for tourists visiting the Maldives, such as:</w:t>
      </w:r>
    </w:p>
    <w:p w14:paraId="17318486" w14:textId="77777777" w:rsidR="00EB5A97" w:rsidRPr="00EB5A97" w:rsidRDefault="00EB5A97" w:rsidP="00EC4C1D">
      <w:pPr>
        <w:pStyle w:val="SAABulletssub"/>
        <w:rPr>
          <w:rFonts w:asciiTheme="minorHAnsi" w:hAnsiTheme="minorHAnsi"/>
        </w:rPr>
      </w:pPr>
      <w:r w:rsidRPr="00EB5A97">
        <w:tab/>
        <w:t>restrictions on mass tourism (such as diving cruises), limiting the number of tourists allowed in activities (Sources 10-13)</w:t>
      </w:r>
    </w:p>
    <w:p w14:paraId="61B5D9E6" w14:textId="77777777" w:rsidR="00EB5A97" w:rsidRPr="00EB5A97" w:rsidRDefault="00EB5A97" w:rsidP="00EC4C1D">
      <w:pPr>
        <w:pStyle w:val="SAABulletssub"/>
        <w:rPr>
          <w:rFonts w:asciiTheme="minorHAnsi" w:hAnsiTheme="minorHAnsi"/>
        </w:rPr>
      </w:pPr>
      <w:r w:rsidRPr="00EB5A97">
        <w:tab/>
        <w:t>tourists participating in environmental management / protection programs</w:t>
      </w:r>
    </w:p>
    <w:p w14:paraId="187548DD" w14:textId="1A62F72C" w:rsidR="00EB5A97" w:rsidRPr="00EB5A97" w:rsidRDefault="00EB5A97" w:rsidP="00EC4C1D">
      <w:pPr>
        <w:pStyle w:val="SAABulletssub"/>
        <w:rPr>
          <w:rFonts w:asciiTheme="minorHAnsi" w:hAnsiTheme="minorHAnsi"/>
        </w:rPr>
      </w:pPr>
      <w:r w:rsidRPr="00EB5A97">
        <w:tab/>
        <w:t>tourists engaging in responsible tourism behaviours, by only participating in environmental practices with minimal impact (e.g. small-scale tours, not swimming within 10m of whale sharks, etc.) (Sources 10-14)</w:t>
      </w:r>
    </w:p>
    <w:p w14:paraId="667906DF" w14:textId="77777777" w:rsidR="00EB5A97" w:rsidRPr="00EB5A97" w:rsidRDefault="00EB5A97" w:rsidP="00EC4C1D">
      <w:pPr>
        <w:pStyle w:val="SAAmoreless"/>
      </w:pPr>
      <w:bookmarkStart w:id="6" w:name="_Hlk216338539"/>
      <w:r w:rsidRPr="00EB5A97">
        <w:t>The less successful responses commonly:</w:t>
      </w:r>
    </w:p>
    <w:bookmarkEnd w:id="6"/>
    <w:p w14:paraId="4C0988E1" w14:textId="0B5E98F3" w:rsidR="00EB5A97" w:rsidRPr="00EB5A97" w:rsidRDefault="00EB5A97" w:rsidP="00EC4C1D">
      <w:pPr>
        <w:pStyle w:val="SAABullets"/>
      </w:pPr>
      <w:r w:rsidRPr="00EB5A97">
        <w:t xml:space="preserve">were brief or incomplete </w:t>
      </w:r>
    </w:p>
    <w:p w14:paraId="24D500D9" w14:textId="77777777" w:rsidR="00EB5A97" w:rsidRPr="00EB5A97" w:rsidRDefault="00EB5A97" w:rsidP="00EC4C1D">
      <w:pPr>
        <w:pStyle w:val="SAABullets"/>
      </w:pPr>
      <w:r w:rsidRPr="00EB5A97">
        <w:t>developed recommendations without referring to (at least some) sources provided as evidence</w:t>
      </w:r>
    </w:p>
    <w:p w14:paraId="1A8E47E5" w14:textId="77777777" w:rsidR="00EB5A97" w:rsidRPr="00EB5A97" w:rsidRDefault="00EB5A97" w:rsidP="00EC4C1D">
      <w:pPr>
        <w:pStyle w:val="SAABullets"/>
      </w:pPr>
      <w:r w:rsidRPr="00EB5A97">
        <w:t>repeated the same or similar information in more than one recommendation</w:t>
      </w:r>
    </w:p>
    <w:p w14:paraId="5F68E578" w14:textId="77777777" w:rsidR="00EB5A97" w:rsidRPr="00EB5A97" w:rsidRDefault="00EB5A97" w:rsidP="00EC4C1D">
      <w:pPr>
        <w:pStyle w:val="SAABullets"/>
      </w:pPr>
      <w:r w:rsidRPr="00EB5A97">
        <w:t xml:space="preserve">listed recommendations but did not provide substantiating evidence or an explanation </w:t>
      </w:r>
    </w:p>
    <w:p w14:paraId="56381F28" w14:textId="77777777" w:rsidR="00EB5A97" w:rsidRPr="00EB5A97" w:rsidRDefault="00EB5A97" w:rsidP="00EC4C1D">
      <w:pPr>
        <w:pStyle w:val="SAABullets"/>
        <w:rPr>
          <w:rFonts w:asciiTheme="minorHAnsi" w:hAnsiTheme="minorHAnsi"/>
        </w:rPr>
      </w:pPr>
      <w:r w:rsidRPr="00EB5A97">
        <w:t>did not clearly structure their response (in paragraphs or by numbering), making it difficult for markers to distinguish each recommendation</w:t>
      </w:r>
    </w:p>
    <w:p w14:paraId="42103752" w14:textId="77777777" w:rsidR="00EB5A97" w:rsidRPr="00EB5A97" w:rsidRDefault="00EB5A97" w:rsidP="00EC4C1D">
      <w:pPr>
        <w:pStyle w:val="SAABullets"/>
        <w:rPr>
          <w:rFonts w:asciiTheme="minorHAnsi" w:hAnsiTheme="minorHAnsi"/>
        </w:rPr>
      </w:pPr>
      <w:r w:rsidRPr="00EB5A97">
        <w:t>could not articulate exactly what the role of each stakeholder was, especially of the government.</w:t>
      </w:r>
    </w:p>
    <w:p w14:paraId="051313E4" w14:textId="77777777" w:rsidR="00EB5A97" w:rsidRPr="00372A66" w:rsidRDefault="00EB5A97" w:rsidP="00EB5A97">
      <w:pPr>
        <w:pStyle w:val="SAAbody"/>
      </w:pP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B562CF">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2B5CB" w14:textId="77777777" w:rsidR="00B34422" w:rsidRPr="000D4EDE" w:rsidRDefault="00B34422" w:rsidP="000D4EDE">
      <w:r>
        <w:separator/>
      </w:r>
    </w:p>
  </w:endnote>
  <w:endnote w:type="continuationSeparator" w:id="0">
    <w:p w14:paraId="4853603E" w14:textId="77777777" w:rsidR="00B34422" w:rsidRPr="000D4EDE" w:rsidRDefault="00B34422"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60FFCD7F" w:rsidR="005A77A8" w:rsidRPr="005A77A8" w:rsidRDefault="005A77A8" w:rsidP="005A77A8">
    <w:pPr>
      <w:pStyle w:val="FootnoteText"/>
      <w:tabs>
        <w:tab w:val="right" w:pos="9070"/>
      </w:tabs>
    </w:pPr>
    <w:r w:rsidRPr="005A77A8">
      <w:t xml:space="preserve">Stage 2 </w:t>
    </w:r>
    <w:r w:rsidR="00897383">
      <w:t>Tourism</w:t>
    </w:r>
    <w:r w:rsidRPr="005A77A8">
      <w:t xml:space="preserve"> –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13AAF9E4" w:rsidR="005A77A8" w:rsidRPr="005A77A8" w:rsidRDefault="005A77A8" w:rsidP="005A77A8">
    <w:pPr>
      <w:pStyle w:val="FootnoteText"/>
    </w:pPr>
    <w:r w:rsidRPr="00770AE1">
      <w:t>Ref</w:t>
    </w:r>
    <w:r w:rsidR="00CC0708" w:rsidRPr="00770AE1">
      <w:t>: A</w:t>
    </w:r>
    <w:r w:rsidR="00770AE1" w:rsidRPr="00770AE1">
      <w:t>1662266</w:t>
    </w:r>
    <w:r w:rsidRPr="005A77A8">
      <w:t xml:space="preserve"> © SACE Board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E387B" w14:textId="77777777" w:rsidR="00B34422" w:rsidRPr="000D4EDE" w:rsidRDefault="00B34422" w:rsidP="000D4EDE">
      <w:r>
        <w:separator/>
      </w:r>
    </w:p>
  </w:footnote>
  <w:footnote w:type="continuationSeparator" w:id="0">
    <w:p w14:paraId="1267A8F5" w14:textId="77777777" w:rsidR="00B34422" w:rsidRPr="000D4EDE" w:rsidRDefault="00B34422"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1AA047C"/>
    <w:multiLevelType w:val="hybridMultilevel"/>
    <w:tmpl w:val="2124EBB0"/>
    <w:lvl w:ilvl="0" w:tplc="44ECA032">
      <w:numFmt w:val="bullet"/>
      <w:lvlText w:val=""/>
      <w:lvlJc w:val="left"/>
      <w:pPr>
        <w:ind w:left="720" w:hanging="360"/>
      </w:pPr>
      <w:rPr>
        <w:rFonts w:ascii="Symbol" w:eastAsiaTheme="minorHAnsi" w:hAnsi="Symbol" w:cstheme="minorBidi" w:hint="default"/>
        <w:sz w:val="14"/>
        <w:szCs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4" w15:restartNumberingAfterBreak="0">
    <w:nsid w:val="09663655"/>
    <w:multiLevelType w:val="multilevel"/>
    <w:tmpl w:val="0290B620"/>
    <w:lvl w:ilvl="0">
      <w:start w:val="1"/>
      <w:numFmt w:val="bullet"/>
      <w:pStyle w:val="SAABullets"/>
      <w:lvlText w:val=""/>
      <w:lvlJc w:val="left"/>
      <w:pPr>
        <w:ind w:left="357" w:hanging="357"/>
      </w:pPr>
      <w:rPr>
        <w:rFonts w:ascii="Symbol" w:hAnsi="Symbol" w:hint="default"/>
        <w:color w:val="000000" w:themeColor="text1"/>
        <w:position w:val="3"/>
        <w:sz w:val="12"/>
        <w:vertAlign w:val="baseline"/>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5" w15:restartNumberingAfterBreak="0">
    <w:nsid w:val="0ADF326A"/>
    <w:multiLevelType w:val="hybridMultilevel"/>
    <w:tmpl w:val="9BA0F0CC"/>
    <w:lvl w:ilvl="0" w:tplc="82C65B76">
      <w:start w:val="1"/>
      <w:numFmt w:val="lowerLetter"/>
      <w:pStyle w:val="SAAQuestionmoresuccessful"/>
      <w:lvlText w:val="(%1)"/>
      <w:lvlJc w:val="left"/>
      <w:pPr>
        <w:ind w:left="502" w:hanging="360"/>
      </w:pPr>
      <w:rPr>
        <w:rFonts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5FA48C1"/>
    <w:multiLevelType w:val="multilevel"/>
    <w:tmpl w:val="3BB28A5A"/>
    <w:numStyleLink w:val="BulletList"/>
  </w:abstractNum>
  <w:abstractNum w:abstractNumId="19"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26E60A31"/>
    <w:multiLevelType w:val="hybridMultilevel"/>
    <w:tmpl w:val="A0567D34"/>
    <w:lvl w:ilvl="0" w:tplc="98C68F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7995D95"/>
    <w:multiLevelType w:val="hybridMultilevel"/>
    <w:tmpl w:val="8C028ABE"/>
    <w:lvl w:ilvl="0" w:tplc="34BEBD7C">
      <w:start w:val="1"/>
      <w:numFmt w:val="bullet"/>
      <w:pStyle w:val="SAAQuestionsbullet"/>
      <w:lvlText w:val="•"/>
      <w:lvlJc w:val="left"/>
      <w:pPr>
        <w:ind w:left="644" w:hanging="360"/>
      </w:pPr>
      <w:rPr>
        <w:rFonts w:ascii="Times New Roman" w:hAnsi="Times New Roman"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4"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5"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6"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66B6337"/>
    <w:multiLevelType w:val="hybridMultilevel"/>
    <w:tmpl w:val="975C435E"/>
    <w:lvl w:ilvl="0" w:tplc="599C39D8">
      <w:start w:val="1"/>
      <w:numFmt w:val="lowerLetter"/>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9"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30"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3F8938DF"/>
    <w:multiLevelType w:val="hybridMultilevel"/>
    <w:tmpl w:val="10FCD8DC"/>
    <w:lvl w:ilvl="0" w:tplc="29CE3E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5" w15:restartNumberingAfterBreak="0">
    <w:nsid w:val="46B5535A"/>
    <w:multiLevelType w:val="hybridMultilevel"/>
    <w:tmpl w:val="57CA55C8"/>
    <w:lvl w:ilvl="0" w:tplc="68EC8952">
      <w:numFmt w:val="bullet"/>
      <w:pStyle w:val="SAABulletssub"/>
      <w:lvlText w:val="-"/>
      <w:lvlJc w:val="left"/>
      <w:pPr>
        <w:ind w:left="644" w:hanging="360"/>
      </w:pPr>
      <w:rPr>
        <w:rFonts w:ascii="Roboto Light" w:eastAsiaTheme="minorHAnsi" w:hAnsi="Roboto Light" w:cstheme="minorBid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6"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A0445F4"/>
    <w:multiLevelType w:val="multilevel"/>
    <w:tmpl w:val="F064CAD4"/>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8"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DDE4EE4"/>
    <w:multiLevelType w:val="multilevel"/>
    <w:tmpl w:val="F064CAD4"/>
    <w:numStyleLink w:val="Lists"/>
  </w:abstractNum>
  <w:abstractNum w:abstractNumId="42"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21"/>
  </w:num>
  <w:num w:numId="2" w16cid:durableId="836002122">
    <w:abstractNumId w:val="24"/>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7"/>
  </w:num>
  <w:num w:numId="11" w16cid:durableId="18779650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3"/>
  </w:num>
  <w:num w:numId="13" w16cid:durableId="6070803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43"/>
  </w:num>
  <w:num w:numId="15" w16cid:durableId="1603565247">
    <w:abstractNumId w:val="44"/>
  </w:num>
  <w:num w:numId="16" w16cid:durableId="1617251401">
    <w:abstractNumId w:val="45"/>
  </w:num>
  <w:num w:numId="17" w16cid:durableId="1574656666">
    <w:abstractNumId w:val="6"/>
  </w:num>
  <w:num w:numId="18" w16cid:durableId="1760366838">
    <w:abstractNumId w:val="5"/>
  </w:num>
  <w:num w:numId="19" w16cid:durableId="1211501206">
    <w:abstractNumId w:val="1"/>
  </w:num>
  <w:num w:numId="20" w16cid:durableId="2119443736">
    <w:abstractNumId w:val="34"/>
  </w:num>
  <w:num w:numId="21" w16cid:durableId="1159735084">
    <w:abstractNumId w:val="4"/>
  </w:num>
  <w:num w:numId="22" w16cid:durableId="1195967847">
    <w:abstractNumId w:val="0"/>
  </w:num>
  <w:num w:numId="23" w16cid:durableId="553660400">
    <w:abstractNumId w:val="16"/>
  </w:num>
  <w:num w:numId="24" w16cid:durableId="618729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33"/>
  </w:num>
  <w:num w:numId="26" w16cid:durableId="907424399">
    <w:abstractNumId w:val="19"/>
  </w:num>
  <w:num w:numId="27" w16cid:durableId="10741580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32"/>
  </w:num>
  <w:num w:numId="29" w16cid:durableId="213185189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41"/>
  </w:num>
  <w:num w:numId="31" w16cid:durableId="1279414779">
    <w:abstractNumId w:val="12"/>
  </w:num>
  <w:num w:numId="32" w16cid:durableId="12360145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42"/>
  </w:num>
  <w:num w:numId="34" w16cid:durableId="1707675797">
    <w:abstractNumId w:val="26"/>
  </w:num>
  <w:num w:numId="35" w16cid:durableId="255796473">
    <w:abstractNumId w:val="30"/>
  </w:num>
  <w:num w:numId="36" w16cid:durableId="1464887363">
    <w:abstractNumId w:val="38"/>
  </w:num>
  <w:num w:numId="37" w16cid:durableId="53359496">
    <w:abstractNumId w:val="25"/>
  </w:num>
  <w:num w:numId="38" w16cid:durableId="989676128">
    <w:abstractNumId w:val="29"/>
  </w:num>
  <w:num w:numId="39" w16cid:durableId="17012724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7"/>
  </w:num>
  <w:num w:numId="41" w16cid:durableId="781530164">
    <w:abstractNumId w:val="36"/>
  </w:num>
  <w:num w:numId="42" w16cid:durableId="1178693016">
    <w:abstractNumId w:val="10"/>
  </w:num>
  <w:num w:numId="43" w16cid:durableId="1884713255">
    <w:abstractNumId w:val="39"/>
  </w:num>
  <w:num w:numId="44" w16cid:durableId="1413509865">
    <w:abstractNumId w:val="18"/>
  </w:num>
  <w:num w:numId="45" w16cid:durableId="1248728684">
    <w:abstractNumId w:val="40"/>
  </w:num>
  <w:num w:numId="46" w16cid:durableId="1021054170">
    <w:abstractNumId w:val="27"/>
  </w:num>
  <w:num w:numId="47" w16cid:durableId="1514681533">
    <w:abstractNumId w:val="20"/>
  </w:num>
  <w:num w:numId="48" w16cid:durableId="597829490">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41016955">
    <w:abstractNumId w:val="14"/>
  </w:num>
  <w:num w:numId="50" w16cid:durableId="1269123876">
    <w:abstractNumId w:val="15"/>
  </w:num>
  <w:num w:numId="51" w16cid:durableId="687678345">
    <w:abstractNumId w:val="23"/>
  </w:num>
  <w:num w:numId="52" w16cid:durableId="554120397">
    <w:abstractNumId w:val="11"/>
  </w:num>
  <w:num w:numId="53" w16cid:durableId="1560481936">
    <w:abstractNumId w:val="31"/>
  </w:num>
  <w:num w:numId="54" w16cid:durableId="1658413117">
    <w:abstractNumId w:val="22"/>
  </w:num>
  <w:num w:numId="55" w16cid:durableId="1125928642">
    <w:abstractNumId w:val="28"/>
  </w:num>
  <w:num w:numId="56" w16cid:durableId="791483865">
    <w:abstractNumId w:val="35"/>
  </w:num>
  <w:num w:numId="57" w16cid:durableId="1851723354">
    <w:abstractNumId w:val="15"/>
  </w:num>
  <w:num w:numId="58" w16cid:durableId="643700810">
    <w:abstractNumId w:val="15"/>
    <w:lvlOverride w:ilvl="0">
      <w:startOverride w:val="1"/>
    </w:lvlOverride>
  </w:num>
  <w:num w:numId="59" w16cid:durableId="1891265078">
    <w:abstractNumId w:val="15"/>
  </w:num>
  <w:num w:numId="60" w16cid:durableId="352461400">
    <w:abstractNumId w:val="15"/>
    <w:lvlOverride w:ilvl="0">
      <w:startOverride w:val="1"/>
    </w:lvlOverride>
  </w:num>
  <w:num w:numId="61" w16cid:durableId="573593112">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5F0E"/>
    <w:rsid w:val="00006E0E"/>
    <w:rsid w:val="00010D5E"/>
    <w:rsid w:val="00011C96"/>
    <w:rsid w:val="000141B9"/>
    <w:rsid w:val="0002085A"/>
    <w:rsid w:val="00034A19"/>
    <w:rsid w:val="00036F9E"/>
    <w:rsid w:val="000413B3"/>
    <w:rsid w:val="00055935"/>
    <w:rsid w:val="00056D52"/>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C32AA"/>
    <w:rsid w:val="000D4EDE"/>
    <w:rsid w:val="000E2460"/>
    <w:rsid w:val="000E43AC"/>
    <w:rsid w:val="000E76B0"/>
    <w:rsid w:val="000F703E"/>
    <w:rsid w:val="001066AD"/>
    <w:rsid w:val="00123576"/>
    <w:rsid w:val="00124B21"/>
    <w:rsid w:val="001327B8"/>
    <w:rsid w:val="0013471B"/>
    <w:rsid w:val="001352D4"/>
    <w:rsid w:val="001432C8"/>
    <w:rsid w:val="0014480C"/>
    <w:rsid w:val="00145C8F"/>
    <w:rsid w:val="00155499"/>
    <w:rsid w:val="00157C98"/>
    <w:rsid w:val="001653B6"/>
    <w:rsid w:val="00174B0F"/>
    <w:rsid w:val="0018235E"/>
    <w:rsid w:val="001A664F"/>
    <w:rsid w:val="001B2DB7"/>
    <w:rsid w:val="001B3FFD"/>
    <w:rsid w:val="001C1E92"/>
    <w:rsid w:val="001C7CBD"/>
    <w:rsid w:val="001D0C02"/>
    <w:rsid w:val="001D121E"/>
    <w:rsid w:val="001E0F51"/>
    <w:rsid w:val="001E55BF"/>
    <w:rsid w:val="001F4BF9"/>
    <w:rsid w:val="001F6E1A"/>
    <w:rsid w:val="001F7277"/>
    <w:rsid w:val="001F780A"/>
    <w:rsid w:val="001F7917"/>
    <w:rsid w:val="00200613"/>
    <w:rsid w:val="00220550"/>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8780C"/>
    <w:rsid w:val="0029389B"/>
    <w:rsid w:val="00296F7F"/>
    <w:rsid w:val="002A1894"/>
    <w:rsid w:val="002A2188"/>
    <w:rsid w:val="002A36F2"/>
    <w:rsid w:val="002A7D14"/>
    <w:rsid w:val="002B0913"/>
    <w:rsid w:val="002B28E4"/>
    <w:rsid w:val="002B7504"/>
    <w:rsid w:val="002C0D97"/>
    <w:rsid w:val="002C186C"/>
    <w:rsid w:val="002C66D1"/>
    <w:rsid w:val="002C7065"/>
    <w:rsid w:val="002C7F4A"/>
    <w:rsid w:val="002D1C3C"/>
    <w:rsid w:val="002D2804"/>
    <w:rsid w:val="002D4B6C"/>
    <w:rsid w:val="002D5274"/>
    <w:rsid w:val="002F0C2C"/>
    <w:rsid w:val="002F54D5"/>
    <w:rsid w:val="00300655"/>
    <w:rsid w:val="00303D18"/>
    <w:rsid w:val="00307ADD"/>
    <w:rsid w:val="00312A66"/>
    <w:rsid w:val="003130CA"/>
    <w:rsid w:val="003175B0"/>
    <w:rsid w:val="00322B20"/>
    <w:rsid w:val="00325422"/>
    <w:rsid w:val="00344F30"/>
    <w:rsid w:val="003506BD"/>
    <w:rsid w:val="003517AE"/>
    <w:rsid w:val="00357D0E"/>
    <w:rsid w:val="0036037B"/>
    <w:rsid w:val="003633D1"/>
    <w:rsid w:val="00371F54"/>
    <w:rsid w:val="00374727"/>
    <w:rsid w:val="0037770C"/>
    <w:rsid w:val="00377C8B"/>
    <w:rsid w:val="0038268A"/>
    <w:rsid w:val="00383A95"/>
    <w:rsid w:val="00385CA0"/>
    <w:rsid w:val="003A23DC"/>
    <w:rsid w:val="003A2733"/>
    <w:rsid w:val="003A3021"/>
    <w:rsid w:val="003A627E"/>
    <w:rsid w:val="003A79EE"/>
    <w:rsid w:val="003B1879"/>
    <w:rsid w:val="003B3395"/>
    <w:rsid w:val="003B6E16"/>
    <w:rsid w:val="003C180A"/>
    <w:rsid w:val="003C1E25"/>
    <w:rsid w:val="003D1294"/>
    <w:rsid w:val="003D160A"/>
    <w:rsid w:val="003D1D00"/>
    <w:rsid w:val="003D27CB"/>
    <w:rsid w:val="003D329D"/>
    <w:rsid w:val="003E0413"/>
    <w:rsid w:val="003E6BF6"/>
    <w:rsid w:val="003F0F0D"/>
    <w:rsid w:val="003F14FD"/>
    <w:rsid w:val="003F4B55"/>
    <w:rsid w:val="0040173E"/>
    <w:rsid w:val="00411638"/>
    <w:rsid w:val="00411E5A"/>
    <w:rsid w:val="00431627"/>
    <w:rsid w:val="00435339"/>
    <w:rsid w:val="0044447D"/>
    <w:rsid w:val="00461869"/>
    <w:rsid w:val="004626E5"/>
    <w:rsid w:val="00463FA8"/>
    <w:rsid w:val="004658A3"/>
    <w:rsid w:val="00467BFA"/>
    <w:rsid w:val="00472CBC"/>
    <w:rsid w:val="004754C6"/>
    <w:rsid w:val="00493DAA"/>
    <w:rsid w:val="0049428C"/>
    <w:rsid w:val="00494335"/>
    <w:rsid w:val="00495A4C"/>
    <w:rsid w:val="004967A1"/>
    <w:rsid w:val="004A2CFC"/>
    <w:rsid w:val="004B584E"/>
    <w:rsid w:val="004C0849"/>
    <w:rsid w:val="004C1106"/>
    <w:rsid w:val="004C1634"/>
    <w:rsid w:val="004C6D4B"/>
    <w:rsid w:val="004E0DE7"/>
    <w:rsid w:val="004E2269"/>
    <w:rsid w:val="004F3339"/>
    <w:rsid w:val="004F72A2"/>
    <w:rsid w:val="00500FC7"/>
    <w:rsid w:val="005026D4"/>
    <w:rsid w:val="00503A51"/>
    <w:rsid w:val="0051007F"/>
    <w:rsid w:val="00512309"/>
    <w:rsid w:val="00521D3D"/>
    <w:rsid w:val="00542522"/>
    <w:rsid w:val="0054526E"/>
    <w:rsid w:val="005476B5"/>
    <w:rsid w:val="005541D2"/>
    <w:rsid w:val="005602DA"/>
    <w:rsid w:val="00573327"/>
    <w:rsid w:val="00583AF2"/>
    <w:rsid w:val="00593D9F"/>
    <w:rsid w:val="005A3F63"/>
    <w:rsid w:val="005A59D0"/>
    <w:rsid w:val="005A77A8"/>
    <w:rsid w:val="005A7D28"/>
    <w:rsid w:val="005B073E"/>
    <w:rsid w:val="005B227F"/>
    <w:rsid w:val="005B31F4"/>
    <w:rsid w:val="005B7801"/>
    <w:rsid w:val="005C38C6"/>
    <w:rsid w:val="005C5891"/>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433A5"/>
    <w:rsid w:val="006506C1"/>
    <w:rsid w:val="0065747A"/>
    <w:rsid w:val="0066674D"/>
    <w:rsid w:val="00666A78"/>
    <w:rsid w:val="00670660"/>
    <w:rsid w:val="00676C12"/>
    <w:rsid w:val="00681892"/>
    <w:rsid w:val="0069375D"/>
    <w:rsid w:val="0069407C"/>
    <w:rsid w:val="0069574E"/>
    <w:rsid w:val="006A17C7"/>
    <w:rsid w:val="006A1921"/>
    <w:rsid w:val="006A2303"/>
    <w:rsid w:val="006A74F2"/>
    <w:rsid w:val="006B2BF1"/>
    <w:rsid w:val="006F145A"/>
    <w:rsid w:val="006F27CB"/>
    <w:rsid w:val="006F359B"/>
    <w:rsid w:val="006F5865"/>
    <w:rsid w:val="006F74B8"/>
    <w:rsid w:val="00700805"/>
    <w:rsid w:val="00701EC6"/>
    <w:rsid w:val="00706179"/>
    <w:rsid w:val="00710E1D"/>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0AE1"/>
    <w:rsid w:val="00775AA0"/>
    <w:rsid w:val="007770FA"/>
    <w:rsid w:val="007859C4"/>
    <w:rsid w:val="007860F1"/>
    <w:rsid w:val="00786B35"/>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90C"/>
    <w:rsid w:val="00800C90"/>
    <w:rsid w:val="008125F8"/>
    <w:rsid w:val="00823002"/>
    <w:rsid w:val="00840764"/>
    <w:rsid w:val="00844B1D"/>
    <w:rsid w:val="00844F5C"/>
    <w:rsid w:val="00845843"/>
    <w:rsid w:val="00846D34"/>
    <w:rsid w:val="00854447"/>
    <w:rsid w:val="008637EC"/>
    <w:rsid w:val="00867772"/>
    <w:rsid w:val="00870BC6"/>
    <w:rsid w:val="0088036D"/>
    <w:rsid w:val="00881155"/>
    <w:rsid w:val="00882892"/>
    <w:rsid w:val="00885A14"/>
    <w:rsid w:val="0088689B"/>
    <w:rsid w:val="00890FA0"/>
    <w:rsid w:val="008947BF"/>
    <w:rsid w:val="00895C87"/>
    <w:rsid w:val="00897383"/>
    <w:rsid w:val="008A214D"/>
    <w:rsid w:val="008A5B5C"/>
    <w:rsid w:val="008A6F79"/>
    <w:rsid w:val="008A72D2"/>
    <w:rsid w:val="008A74A3"/>
    <w:rsid w:val="008B6868"/>
    <w:rsid w:val="008B6D24"/>
    <w:rsid w:val="008C6A43"/>
    <w:rsid w:val="008C715C"/>
    <w:rsid w:val="008D080C"/>
    <w:rsid w:val="008D6437"/>
    <w:rsid w:val="008D6EDF"/>
    <w:rsid w:val="008E3EF5"/>
    <w:rsid w:val="008E4010"/>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4E1B"/>
    <w:rsid w:val="00985E70"/>
    <w:rsid w:val="009979F4"/>
    <w:rsid w:val="009A45B2"/>
    <w:rsid w:val="009A5585"/>
    <w:rsid w:val="009A59D5"/>
    <w:rsid w:val="009C2705"/>
    <w:rsid w:val="009C4ABD"/>
    <w:rsid w:val="009C5FDF"/>
    <w:rsid w:val="009D2DDD"/>
    <w:rsid w:val="009F22A4"/>
    <w:rsid w:val="00A1004F"/>
    <w:rsid w:val="00A10DA6"/>
    <w:rsid w:val="00A151E9"/>
    <w:rsid w:val="00A15DBB"/>
    <w:rsid w:val="00A259F2"/>
    <w:rsid w:val="00A33802"/>
    <w:rsid w:val="00A36D91"/>
    <w:rsid w:val="00A37162"/>
    <w:rsid w:val="00A37E51"/>
    <w:rsid w:val="00A42462"/>
    <w:rsid w:val="00A53690"/>
    <w:rsid w:val="00A62D31"/>
    <w:rsid w:val="00A63380"/>
    <w:rsid w:val="00A865C7"/>
    <w:rsid w:val="00A961D8"/>
    <w:rsid w:val="00A97E3B"/>
    <w:rsid w:val="00AA20A1"/>
    <w:rsid w:val="00AA41F2"/>
    <w:rsid w:val="00AB039E"/>
    <w:rsid w:val="00AB4206"/>
    <w:rsid w:val="00AC6C84"/>
    <w:rsid w:val="00AC7E54"/>
    <w:rsid w:val="00AD0584"/>
    <w:rsid w:val="00AD7847"/>
    <w:rsid w:val="00AE6A4E"/>
    <w:rsid w:val="00AE7B98"/>
    <w:rsid w:val="00AF129F"/>
    <w:rsid w:val="00AF343C"/>
    <w:rsid w:val="00B00328"/>
    <w:rsid w:val="00B055D9"/>
    <w:rsid w:val="00B12DC9"/>
    <w:rsid w:val="00B13F84"/>
    <w:rsid w:val="00B14604"/>
    <w:rsid w:val="00B15ABA"/>
    <w:rsid w:val="00B21076"/>
    <w:rsid w:val="00B212BE"/>
    <w:rsid w:val="00B22ABA"/>
    <w:rsid w:val="00B30663"/>
    <w:rsid w:val="00B34339"/>
    <w:rsid w:val="00B34422"/>
    <w:rsid w:val="00B42B2F"/>
    <w:rsid w:val="00B44900"/>
    <w:rsid w:val="00B472E1"/>
    <w:rsid w:val="00B52821"/>
    <w:rsid w:val="00B562CF"/>
    <w:rsid w:val="00B569A2"/>
    <w:rsid w:val="00B61D9C"/>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D7E18"/>
    <w:rsid w:val="00BE0415"/>
    <w:rsid w:val="00BF17C6"/>
    <w:rsid w:val="00BF4E46"/>
    <w:rsid w:val="00C00FDA"/>
    <w:rsid w:val="00C02EB9"/>
    <w:rsid w:val="00C04E4B"/>
    <w:rsid w:val="00C05687"/>
    <w:rsid w:val="00C11B56"/>
    <w:rsid w:val="00C13256"/>
    <w:rsid w:val="00C16045"/>
    <w:rsid w:val="00C21E27"/>
    <w:rsid w:val="00C25E54"/>
    <w:rsid w:val="00C3521C"/>
    <w:rsid w:val="00C371C4"/>
    <w:rsid w:val="00C55746"/>
    <w:rsid w:val="00C56426"/>
    <w:rsid w:val="00C62BF5"/>
    <w:rsid w:val="00C636DA"/>
    <w:rsid w:val="00C658A2"/>
    <w:rsid w:val="00C66ED9"/>
    <w:rsid w:val="00C67E22"/>
    <w:rsid w:val="00C72271"/>
    <w:rsid w:val="00C770AD"/>
    <w:rsid w:val="00C81356"/>
    <w:rsid w:val="00C84588"/>
    <w:rsid w:val="00C87DA0"/>
    <w:rsid w:val="00CA6EB8"/>
    <w:rsid w:val="00CA6FF9"/>
    <w:rsid w:val="00CB4238"/>
    <w:rsid w:val="00CB5938"/>
    <w:rsid w:val="00CC0708"/>
    <w:rsid w:val="00CC1A64"/>
    <w:rsid w:val="00CC333D"/>
    <w:rsid w:val="00CC34EB"/>
    <w:rsid w:val="00CC66EA"/>
    <w:rsid w:val="00CD3C17"/>
    <w:rsid w:val="00CE1F9C"/>
    <w:rsid w:val="00CE2E48"/>
    <w:rsid w:val="00CE7E81"/>
    <w:rsid w:val="00CF6672"/>
    <w:rsid w:val="00D021F7"/>
    <w:rsid w:val="00D069C7"/>
    <w:rsid w:val="00D078A2"/>
    <w:rsid w:val="00D1567C"/>
    <w:rsid w:val="00D21123"/>
    <w:rsid w:val="00D26BB7"/>
    <w:rsid w:val="00D367EB"/>
    <w:rsid w:val="00D45731"/>
    <w:rsid w:val="00D45954"/>
    <w:rsid w:val="00D461C2"/>
    <w:rsid w:val="00D53679"/>
    <w:rsid w:val="00D61AAE"/>
    <w:rsid w:val="00D64CB8"/>
    <w:rsid w:val="00D71B9E"/>
    <w:rsid w:val="00D72FD8"/>
    <w:rsid w:val="00D741AA"/>
    <w:rsid w:val="00D83BCA"/>
    <w:rsid w:val="00D872B0"/>
    <w:rsid w:val="00D948F2"/>
    <w:rsid w:val="00D95523"/>
    <w:rsid w:val="00D9697A"/>
    <w:rsid w:val="00DA4C48"/>
    <w:rsid w:val="00DA6631"/>
    <w:rsid w:val="00DA727D"/>
    <w:rsid w:val="00DB51E4"/>
    <w:rsid w:val="00DB53A7"/>
    <w:rsid w:val="00DC344D"/>
    <w:rsid w:val="00DC7738"/>
    <w:rsid w:val="00DD170F"/>
    <w:rsid w:val="00DD1B01"/>
    <w:rsid w:val="00DD53AB"/>
    <w:rsid w:val="00DE0A8A"/>
    <w:rsid w:val="00DE31F7"/>
    <w:rsid w:val="00DE338A"/>
    <w:rsid w:val="00DF6E54"/>
    <w:rsid w:val="00E04228"/>
    <w:rsid w:val="00E0439D"/>
    <w:rsid w:val="00E04457"/>
    <w:rsid w:val="00E04BBC"/>
    <w:rsid w:val="00E074E5"/>
    <w:rsid w:val="00E10450"/>
    <w:rsid w:val="00E132FD"/>
    <w:rsid w:val="00E1478E"/>
    <w:rsid w:val="00E159D7"/>
    <w:rsid w:val="00E21653"/>
    <w:rsid w:val="00E2414E"/>
    <w:rsid w:val="00E26830"/>
    <w:rsid w:val="00E31A22"/>
    <w:rsid w:val="00E40B36"/>
    <w:rsid w:val="00E40BAD"/>
    <w:rsid w:val="00E51672"/>
    <w:rsid w:val="00E55EE5"/>
    <w:rsid w:val="00E625B3"/>
    <w:rsid w:val="00E64743"/>
    <w:rsid w:val="00E7257D"/>
    <w:rsid w:val="00E728CB"/>
    <w:rsid w:val="00E7336F"/>
    <w:rsid w:val="00E7485C"/>
    <w:rsid w:val="00E74E7B"/>
    <w:rsid w:val="00E76262"/>
    <w:rsid w:val="00E84A6B"/>
    <w:rsid w:val="00E92385"/>
    <w:rsid w:val="00E96DEA"/>
    <w:rsid w:val="00EA1585"/>
    <w:rsid w:val="00EA48AE"/>
    <w:rsid w:val="00EB09E2"/>
    <w:rsid w:val="00EB5A97"/>
    <w:rsid w:val="00EB74A5"/>
    <w:rsid w:val="00EC1F55"/>
    <w:rsid w:val="00EC4C1D"/>
    <w:rsid w:val="00EE0126"/>
    <w:rsid w:val="00EE7925"/>
    <w:rsid w:val="00EF2A15"/>
    <w:rsid w:val="00EF4543"/>
    <w:rsid w:val="00EF5BFD"/>
    <w:rsid w:val="00F01C6F"/>
    <w:rsid w:val="00F06EE2"/>
    <w:rsid w:val="00F074DC"/>
    <w:rsid w:val="00F24F8F"/>
    <w:rsid w:val="00F307E0"/>
    <w:rsid w:val="00F31D9D"/>
    <w:rsid w:val="00F34D63"/>
    <w:rsid w:val="00F4238D"/>
    <w:rsid w:val="00F42E6F"/>
    <w:rsid w:val="00F54CBE"/>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link w:val="ListParagraphChar"/>
    <w:uiPriority w:val="1"/>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numbering" w:customStyle="1" w:styleId="BulletList1">
    <w:name w:val="Bullet List1"/>
    <w:uiPriority w:val="99"/>
    <w:rsid w:val="0036037B"/>
  </w:style>
  <w:style w:type="paragraph" w:customStyle="1" w:styleId="SAABullets">
    <w:name w:val="SAA Bullets"/>
    <w:basedOn w:val="Normal"/>
    <w:link w:val="SAABulletsChar"/>
    <w:qFormat/>
    <w:rsid w:val="0036037B"/>
    <w:pPr>
      <w:numPr>
        <w:numId w:val="49"/>
      </w:numPr>
      <w:spacing w:before="120"/>
    </w:pPr>
    <w:rPr>
      <w:rFonts w:eastAsia="Roboto Light" w:cs="Angsana New"/>
      <w:color w:val="auto"/>
    </w:rPr>
  </w:style>
  <w:style w:type="character" w:customStyle="1" w:styleId="SAABulletsChar">
    <w:name w:val="SAA Bullets Char"/>
    <w:basedOn w:val="DefaultParagraphFont"/>
    <w:link w:val="SAABullets"/>
    <w:rsid w:val="0036037B"/>
    <w:rPr>
      <w:rFonts w:eastAsia="Roboto Light" w:cs="Angsana New"/>
      <w:color w:val="auto"/>
    </w:rPr>
  </w:style>
  <w:style w:type="paragraph" w:customStyle="1" w:styleId="SAAbody">
    <w:name w:val="SAA body"/>
    <w:basedOn w:val="Normal"/>
    <w:link w:val="SAAbodyChar"/>
    <w:qFormat/>
    <w:rsid w:val="0036037B"/>
  </w:style>
  <w:style w:type="character" w:customStyle="1" w:styleId="SAAbodyChar">
    <w:name w:val="SAA body Char"/>
    <w:basedOn w:val="DefaultParagraphFont"/>
    <w:link w:val="SAAbody"/>
    <w:rsid w:val="0036037B"/>
  </w:style>
  <w:style w:type="numbering" w:customStyle="1" w:styleId="BulletList2">
    <w:name w:val="Bullet List2"/>
    <w:uiPriority w:val="99"/>
    <w:rsid w:val="00A961D8"/>
  </w:style>
  <w:style w:type="paragraph" w:customStyle="1" w:styleId="SAAmoreless">
    <w:name w:val="SAA more less"/>
    <w:basedOn w:val="Normal"/>
    <w:link w:val="SAAmorelessChar"/>
    <w:qFormat/>
    <w:rsid w:val="00A961D8"/>
    <w:rPr>
      <w:i/>
    </w:rPr>
  </w:style>
  <w:style w:type="character" w:customStyle="1" w:styleId="SAAmorelessChar">
    <w:name w:val="SAA more less Char"/>
    <w:basedOn w:val="DefaultParagraphFont"/>
    <w:link w:val="SAAmoreless"/>
    <w:rsid w:val="00A961D8"/>
    <w:rPr>
      <w:i/>
    </w:rPr>
  </w:style>
  <w:style w:type="numbering" w:customStyle="1" w:styleId="BulletList3">
    <w:name w:val="Bullet List3"/>
    <w:uiPriority w:val="99"/>
    <w:rsid w:val="00A961D8"/>
  </w:style>
  <w:style w:type="paragraph" w:customStyle="1" w:styleId="SAAHeading3">
    <w:name w:val="SAA Heading 3"/>
    <w:basedOn w:val="Normal"/>
    <w:link w:val="SAAHeading3Char"/>
    <w:qFormat/>
    <w:rsid w:val="00EB5A97"/>
    <w:pPr>
      <w:numPr>
        <w:numId w:val="0"/>
      </w:numPr>
      <w:spacing w:before="240"/>
    </w:pPr>
    <w:rPr>
      <w:rFonts w:ascii="Roboto Medium" w:eastAsiaTheme="majorEastAsia" w:hAnsi="Roboto Medium" w:cstheme="majorBidi"/>
      <w:bCs/>
      <w:color w:val="000000" w:themeColor="text1"/>
      <w:sz w:val="22"/>
      <w:szCs w:val="22"/>
    </w:rPr>
  </w:style>
  <w:style w:type="character" w:customStyle="1" w:styleId="SAAHeading3Char">
    <w:name w:val="SAA Heading 3 Char"/>
    <w:basedOn w:val="DefaultParagraphFont"/>
    <w:link w:val="SAAHeading3"/>
    <w:rsid w:val="00EB5A97"/>
    <w:rPr>
      <w:rFonts w:ascii="Roboto Medium" w:eastAsiaTheme="majorEastAsia" w:hAnsi="Roboto Medium" w:cstheme="majorBidi"/>
      <w:bCs/>
      <w:color w:val="000000" w:themeColor="text1"/>
      <w:sz w:val="22"/>
      <w:szCs w:val="22"/>
    </w:rPr>
  </w:style>
  <w:style w:type="character" w:customStyle="1" w:styleId="SOFinalBodyTextExtraSpace-AssTypeONLYChar">
    <w:name w:val="SO Final Body Text (Extra Space-Ass Type ONLY) Char"/>
    <w:link w:val="SOFinalBodyTextExtraSpace-AssTypeONLY"/>
    <w:locked/>
    <w:rsid w:val="00EB5A97"/>
    <w:rPr>
      <w:rFonts w:eastAsia="Times New Roman"/>
      <w:szCs w:val="24"/>
      <w:lang w:val="en-US"/>
    </w:rPr>
  </w:style>
  <w:style w:type="paragraph" w:customStyle="1" w:styleId="SOFinalBodyTextExtraSpace-AssTypeONLY">
    <w:name w:val="SO Final Body Text (Extra Space-Ass Type ONLY)"/>
    <w:basedOn w:val="Normal"/>
    <w:link w:val="SOFinalBodyTextExtraSpace-AssTypeONLYChar"/>
    <w:rsid w:val="00EB5A97"/>
    <w:pPr>
      <w:numPr>
        <w:numId w:val="0"/>
      </w:numPr>
      <w:spacing w:before="240" w:after="0"/>
    </w:pPr>
    <w:rPr>
      <w:rFonts w:eastAsia="Times New Roman"/>
      <w:szCs w:val="24"/>
      <w:lang w:val="en-US"/>
    </w:rPr>
  </w:style>
  <w:style w:type="paragraph" w:customStyle="1" w:styleId="SAAQuestion">
    <w:name w:val="SAA Question"/>
    <w:basedOn w:val="Normal"/>
    <w:link w:val="SAAQuestionChar"/>
    <w:qFormat/>
    <w:rsid w:val="004658A3"/>
    <w:pPr>
      <w:numPr>
        <w:numId w:val="0"/>
      </w:numPr>
    </w:pPr>
    <w:rPr>
      <w:rFonts w:ascii="Roboto Medium" w:hAnsi="Roboto Medium"/>
    </w:rPr>
  </w:style>
  <w:style w:type="character" w:customStyle="1" w:styleId="SAAQuestionChar">
    <w:name w:val="SAA Question Char"/>
    <w:basedOn w:val="DefaultParagraphFont"/>
    <w:link w:val="SAAQuestion"/>
    <w:rsid w:val="004658A3"/>
    <w:rPr>
      <w:rFonts w:ascii="Roboto Medium" w:hAnsi="Roboto Medium"/>
    </w:rPr>
  </w:style>
  <w:style w:type="paragraph" w:customStyle="1" w:styleId="SAAQuestionmoresuccessful">
    <w:name w:val="SAA Question more successful"/>
    <w:basedOn w:val="ListParagraph"/>
    <w:link w:val="SAAQuestionmoresuccessfulChar"/>
    <w:autoRedefine/>
    <w:qFormat/>
    <w:rsid w:val="0014480C"/>
    <w:pPr>
      <w:numPr>
        <w:numId w:val="50"/>
      </w:numPr>
      <w:tabs>
        <w:tab w:val="clear" w:pos="357"/>
      </w:tabs>
    </w:pPr>
    <w:rPr>
      <w:rFonts w:asciiTheme="minorHAnsi" w:hAnsiTheme="minorHAnsi"/>
      <w:i/>
      <w:iCs/>
    </w:rPr>
  </w:style>
  <w:style w:type="character" w:customStyle="1" w:styleId="ListParagraphChar">
    <w:name w:val="List Paragraph Char"/>
    <w:basedOn w:val="DefaultParagraphFont"/>
    <w:link w:val="ListParagraph"/>
    <w:uiPriority w:val="1"/>
    <w:rsid w:val="004658A3"/>
  </w:style>
  <w:style w:type="character" w:customStyle="1" w:styleId="SAAQuestionmoresuccessfulChar">
    <w:name w:val="SAA Question more successful Char"/>
    <w:basedOn w:val="ListParagraphChar"/>
    <w:link w:val="SAAQuestionmoresuccessful"/>
    <w:rsid w:val="0014480C"/>
    <w:rPr>
      <w:rFonts w:asciiTheme="minorHAnsi" w:hAnsiTheme="minorHAnsi"/>
      <w:i/>
      <w:iCs/>
    </w:rPr>
  </w:style>
  <w:style w:type="paragraph" w:customStyle="1" w:styleId="SAAQuestionsbullet">
    <w:name w:val="SAA Questions bullet"/>
    <w:basedOn w:val="ListParagraph"/>
    <w:link w:val="SAAQuestionsbulletChar"/>
    <w:qFormat/>
    <w:rsid w:val="004658A3"/>
    <w:pPr>
      <w:numPr>
        <w:numId w:val="51"/>
      </w:numPr>
      <w:tabs>
        <w:tab w:val="clear" w:pos="357"/>
        <w:tab w:val="left" w:pos="851"/>
      </w:tabs>
      <w:ind w:left="851" w:hanging="284"/>
    </w:pPr>
    <w:rPr>
      <w:rFonts w:asciiTheme="minorHAnsi" w:hAnsiTheme="minorHAnsi"/>
    </w:rPr>
  </w:style>
  <w:style w:type="character" w:customStyle="1" w:styleId="SAAQuestionsbulletChar">
    <w:name w:val="SAA Questions bullet Char"/>
    <w:basedOn w:val="ListParagraphChar"/>
    <w:link w:val="SAAQuestionsbullet"/>
    <w:rsid w:val="004658A3"/>
    <w:rPr>
      <w:rFonts w:asciiTheme="minorHAnsi" w:hAnsiTheme="minorHAnsi"/>
    </w:rPr>
  </w:style>
  <w:style w:type="paragraph" w:customStyle="1" w:styleId="SAAQuestionlesssuccessful">
    <w:name w:val="SAA Question less successful"/>
    <w:basedOn w:val="SAAQuestionmoresuccessful"/>
    <w:link w:val="SAAQuestionlesssuccessfulChar"/>
    <w:qFormat/>
    <w:rsid w:val="004658A3"/>
    <w:pPr>
      <w:numPr>
        <w:numId w:val="0"/>
      </w:numPr>
      <w:ind w:left="426"/>
    </w:pPr>
  </w:style>
  <w:style w:type="character" w:customStyle="1" w:styleId="SAAQuestionlesssuccessfulChar">
    <w:name w:val="SAA Question less successful Char"/>
    <w:basedOn w:val="SAAQuestionmoresuccessfulChar"/>
    <w:link w:val="SAAQuestionlesssuccessful"/>
    <w:rsid w:val="004658A3"/>
    <w:rPr>
      <w:rFonts w:asciiTheme="minorHAnsi" w:hAnsiTheme="minorHAnsi"/>
      <w:i/>
      <w:iCs/>
    </w:rPr>
  </w:style>
  <w:style w:type="paragraph" w:customStyle="1" w:styleId="SAABulletssub">
    <w:name w:val="SAA Bullets sub"/>
    <w:basedOn w:val="Normal"/>
    <w:link w:val="SAABulletssubChar"/>
    <w:qFormat/>
    <w:rsid w:val="00EC4C1D"/>
    <w:pPr>
      <w:numPr>
        <w:numId w:val="56"/>
      </w:numPr>
      <w:tabs>
        <w:tab w:val="left" w:pos="357"/>
        <w:tab w:val="left" w:pos="993"/>
      </w:tabs>
      <w:spacing w:before="120"/>
    </w:pPr>
  </w:style>
  <w:style w:type="character" w:customStyle="1" w:styleId="SAABulletssubChar">
    <w:name w:val="SAA Bullets sub Char"/>
    <w:basedOn w:val="DefaultParagraphFont"/>
    <w:link w:val="SAABulletssub"/>
    <w:rsid w:val="00EC4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921622">
      <w:bodyDiv w:val="1"/>
      <w:marLeft w:val="0"/>
      <w:marRight w:val="0"/>
      <w:marTop w:val="0"/>
      <w:marBottom w:val="0"/>
      <w:divBdr>
        <w:top w:val="none" w:sz="0" w:space="0" w:color="auto"/>
        <w:left w:val="none" w:sz="0" w:space="0" w:color="auto"/>
        <w:bottom w:val="none" w:sz="0" w:space="0" w:color="auto"/>
        <w:right w:val="none" w:sz="0" w:space="0" w:color="auto"/>
      </w:divBdr>
    </w:div>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501044864">
      <w:bodyDiv w:val="1"/>
      <w:marLeft w:val="0"/>
      <w:marRight w:val="0"/>
      <w:marTop w:val="0"/>
      <w:marBottom w:val="0"/>
      <w:divBdr>
        <w:top w:val="none" w:sz="0" w:space="0" w:color="auto"/>
        <w:left w:val="none" w:sz="0" w:space="0" w:color="auto"/>
        <w:bottom w:val="none" w:sz="0" w:space="0" w:color="auto"/>
        <w:right w:val="none" w:sz="0" w:space="0" w:color="auto"/>
      </w:divBdr>
    </w:div>
    <w:div w:id="792945341">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05468996">
      <w:bodyDiv w:val="1"/>
      <w:marLeft w:val="0"/>
      <w:marRight w:val="0"/>
      <w:marTop w:val="0"/>
      <w:marBottom w:val="0"/>
      <w:divBdr>
        <w:top w:val="none" w:sz="0" w:space="0" w:color="auto"/>
        <w:left w:val="none" w:sz="0" w:space="0" w:color="auto"/>
        <w:bottom w:val="none" w:sz="0" w:space="0" w:color="auto"/>
        <w:right w:val="none" w:sz="0" w:space="0" w:color="auto"/>
      </w:divBdr>
    </w:div>
    <w:div w:id="933981149">
      <w:bodyDiv w:val="1"/>
      <w:marLeft w:val="0"/>
      <w:marRight w:val="0"/>
      <w:marTop w:val="0"/>
      <w:marBottom w:val="0"/>
      <w:divBdr>
        <w:top w:val="none" w:sz="0" w:space="0" w:color="auto"/>
        <w:left w:val="none" w:sz="0" w:space="0" w:color="auto"/>
        <w:bottom w:val="none" w:sz="0" w:space="0" w:color="auto"/>
        <w:right w:val="none" w:sz="0" w:space="0" w:color="auto"/>
      </w:divBdr>
    </w:div>
    <w:div w:id="935551756">
      <w:bodyDiv w:val="1"/>
      <w:marLeft w:val="0"/>
      <w:marRight w:val="0"/>
      <w:marTop w:val="0"/>
      <w:marBottom w:val="0"/>
      <w:divBdr>
        <w:top w:val="none" w:sz="0" w:space="0" w:color="auto"/>
        <w:left w:val="none" w:sz="0" w:space="0" w:color="auto"/>
        <w:bottom w:val="none" w:sz="0" w:space="0" w:color="auto"/>
        <w:right w:val="none" w:sz="0" w:space="0" w:color="auto"/>
      </w:divBdr>
    </w:div>
    <w:div w:id="1188564297">
      <w:bodyDiv w:val="1"/>
      <w:marLeft w:val="0"/>
      <w:marRight w:val="0"/>
      <w:marTop w:val="0"/>
      <w:marBottom w:val="0"/>
      <w:divBdr>
        <w:top w:val="none" w:sz="0" w:space="0" w:color="auto"/>
        <w:left w:val="none" w:sz="0" w:space="0" w:color="auto"/>
        <w:bottom w:val="none" w:sz="0" w:space="0" w:color="auto"/>
        <w:right w:val="none" w:sz="0" w:space="0" w:color="auto"/>
      </w:divBdr>
    </w:div>
    <w:div w:id="1333988616">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57298836">
      <w:bodyDiv w:val="1"/>
      <w:marLeft w:val="0"/>
      <w:marRight w:val="0"/>
      <w:marTop w:val="0"/>
      <w:marBottom w:val="0"/>
      <w:divBdr>
        <w:top w:val="none" w:sz="0" w:space="0" w:color="auto"/>
        <w:left w:val="none" w:sz="0" w:space="0" w:color="auto"/>
        <w:bottom w:val="none" w:sz="0" w:space="0" w:color="auto"/>
        <w:right w:val="none" w:sz="0" w:space="0" w:color="auto"/>
      </w:divBdr>
    </w:div>
    <w:div w:id="1665429775">
      <w:bodyDiv w:val="1"/>
      <w:marLeft w:val="0"/>
      <w:marRight w:val="0"/>
      <w:marTop w:val="0"/>
      <w:marBottom w:val="0"/>
      <w:divBdr>
        <w:top w:val="none" w:sz="0" w:space="0" w:color="auto"/>
        <w:left w:val="none" w:sz="0" w:space="0" w:color="auto"/>
        <w:bottom w:val="none" w:sz="0" w:space="0" w:color="auto"/>
        <w:right w:val="none" w:sz="0" w:space="0" w:color="auto"/>
      </w:divBdr>
    </w:div>
    <w:div w:id="1764257526">
      <w:bodyDiv w:val="1"/>
      <w:marLeft w:val="0"/>
      <w:marRight w:val="0"/>
      <w:marTop w:val="0"/>
      <w:marBottom w:val="0"/>
      <w:divBdr>
        <w:top w:val="none" w:sz="0" w:space="0" w:color="auto"/>
        <w:left w:val="none" w:sz="0" w:space="0" w:color="auto"/>
        <w:bottom w:val="none" w:sz="0" w:space="0" w:color="auto"/>
        <w:right w:val="none" w:sz="0" w:space="0" w:color="auto"/>
      </w:divBdr>
    </w:div>
    <w:div w:id="1782188124">
      <w:bodyDiv w:val="1"/>
      <w:marLeft w:val="0"/>
      <w:marRight w:val="0"/>
      <w:marTop w:val="0"/>
      <w:marBottom w:val="0"/>
      <w:divBdr>
        <w:top w:val="none" w:sz="0" w:space="0" w:color="auto"/>
        <w:left w:val="none" w:sz="0" w:space="0" w:color="auto"/>
        <w:bottom w:val="none" w:sz="0" w:space="0" w:color="auto"/>
        <w:right w:val="none" w:sz="0" w:space="0" w:color="auto"/>
      </w:divBdr>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 w:id="2008047082">
      <w:bodyDiv w:val="1"/>
      <w:marLeft w:val="0"/>
      <w:marRight w:val="0"/>
      <w:marTop w:val="0"/>
      <w:marBottom w:val="0"/>
      <w:divBdr>
        <w:top w:val="none" w:sz="0" w:space="0" w:color="auto"/>
        <w:left w:val="none" w:sz="0" w:space="0" w:color="auto"/>
        <w:bottom w:val="none" w:sz="0" w:space="0" w:color="auto"/>
        <w:right w:val="none" w:sz="0" w:space="0" w:color="auto"/>
      </w:divBdr>
    </w:div>
    <w:div w:id="209401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A1662266</value>
    </field>
    <field name="Objective-Title">
      <value order="0">2025 Subject Assessment Advice - Tourism</value>
    </field>
    <field name="Objective-Description">
      <value order="0"/>
    </field>
    <field name="Objective-CreationStamp">
      <value order="0">2025-12-10T04:09:26Z</value>
    </field>
    <field name="Objective-IsApproved">
      <value order="0">false</value>
    </field>
    <field name="Objective-IsPublished">
      <value order="0">true</value>
    </field>
    <field name="Objective-DatePublished">
      <value order="0">2026-01-06T02:45:31Z</value>
    </field>
    <field name="Objective-ModificationStamp">
      <value order="0">2026-01-06T04:47:10Z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vA2450310</value>
    </field>
    <field name="Objective-Version">
      <value order="0">6.0</value>
    </field>
    <field name="Objective-VersionNumber">
      <value order="0">6</value>
    </field>
    <field name="Objective-VersionComment">
      <value order="0">Final edit before uploading.</value>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TotalTime>
  <Pages>12</Pages>
  <Words>6244</Words>
  <Characters>35596</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2026-01-08T01:25:00Z</dcterms:created>
  <dcterms:modified xsi:type="dcterms:W3CDTF">2026-01-08T01:25:00Z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A1662266</vt:lpwstr>
  </property>
  <property fmtid="{D5CDD505-2E9C-101B-9397-08002B2CF9AE}" pid="14" name="Objective-Title">
    <vt:lpwstr>2025 Subject Assessment Advice - Tourism</vt:lpwstr>
  </property>
  <property fmtid="{D5CDD505-2E9C-101B-9397-08002B2CF9AE}" pid="15" name="Objective-Description">
    <vt:lpwstr/>
  </property>
  <property fmtid="{D5CDD505-2E9C-101B-9397-08002B2CF9AE}" pid="16" name="Objective-CreationStamp">
    <vt:filetime>2025-12-10T04:09:26Z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2026-01-06T02:45:31Z</vt:filetime>
  </property>
  <property fmtid="{D5CDD505-2E9C-101B-9397-08002B2CF9AE}" pid="20" name="Objective-ModificationStamp">
    <vt:filetime>2026-01-06T04:47:10Z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vA2450310</vt:lpwstr>
  </property>
  <property fmtid="{D5CDD505-2E9C-101B-9397-08002B2CF9AE}" pid="26" name="Objective-Version">
    <vt:lpwstr>6.0</vt:lpwstr>
  </property>
  <property fmtid="{D5CDD505-2E9C-101B-9397-08002B2CF9AE}" pid="27" name="Objective-VersionNumber">
    <vt:r8>6</vt:r8>
  </property>
  <property fmtid="{D5CDD505-2E9C-101B-9397-08002B2CF9AE}" pid="28" name="Objective-VersionComment">
    <vt:lpwstr>Final edit before uploading.</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