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8505"/>
      </w:tblGrid>
      <w:tr w:rsidR="00A13B7A" w:rsidRPr="00CB7175" w:rsidTr="000B29C8">
        <w:trPr>
          <w:trHeight w:val="78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A13B7A" w:rsidRPr="00CB7175" w:rsidRDefault="00A13B7A" w:rsidP="000B29C8">
            <w:pPr>
              <w:pStyle w:val="AHeadinginBlueBox"/>
              <w:rPr>
                <w:sz w:val="28"/>
              </w:rPr>
            </w:pPr>
            <w:bookmarkStart w:id="0" w:name="_GoBack"/>
            <w:bookmarkEnd w:id="0"/>
            <w:r w:rsidRPr="00CB7175">
              <w:t xml:space="preserve">Stage </w:t>
            </w:r>
            <w:r w:rsidR="00E730F6">
              <w:t>2</w:t>
            </w:r>
            <w:r w:rsidRPr="00CB7175">
              <w:t xml:space="preserve"> </w:t>
            </w:r>
            <w:r w:rsidR="00F6212B">
              <w:t>Specialist Mathematics</w:t>
            </w:r>
          </w:p>
          <w:p w:rsidR="000B29C8" w:rsidRPr="000B29C8" w:rsidRDefault="0081752B" w:rsidP="000B29C8">
            <w:pPr>
              <w:pStyle w:val="AHeadinginBlueBox"/>
              <w:rPr>
                <w:sz w:val="28"/>
              </w:rPr>
            </w:pPr>
            <w:r>
              <w:rPr>
                <w:sz w:val="28"/>
              </w:rPr>
              <w:t xml:space="preserve">Alignment with </w:t>
            </w:r>
            <w:r w:rsidRPr="00D11815">
              <w:rPr>
                <w:sz w:val="28"/>
              </w:rPr>
              <w:t xml:space="preserve">Australian Curriculum </w:t>
            </w:r>
            <w:r>
              <w:rPr>
                <w:sz w:val="28"/>
              </w:rPr>
              <w:t>Content Descriptions</w:t>
            </w:r>
          </w:p>
        </w:tc>
      </w:tr>
    </w:tbl>
    <w:p w:rsidR="0075310A" w:rsidRDefault="0075310A" w:rsidP="000B29C8"/>
    <w:p w:rsidR="000B29C8" w:rsidRDefault="000B29C8" w:rsidP="000B29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2126"/>
      </w:tblGrid>
      <w:tr w:rsidR="00361071" w:rsidRPr="000B29C8" w:rsidTr="000B29C8">
        <w:trPr>
          <w:trHeight w:val="333"/>
        </w:trPr>
        <w:tc>
          <w:tcPr>
            <w:tcW w:w="8613" w:type="dxa"/>
            <w:gridSpan w:val="2"/>
            <w:noWrap/>
            <w:vAlign w:val="center"/>
          </w:tcPr>
          <w:p w:rsidR="00361071" w:rsidRPr="000B29C8" w:rsidRDefault="00657E3B" w:rsidP="000B29C8">
            <w:pPr>
              <w:pStyle w:val="ATableTextLeft"/>
              <w:rPr>
                <w:b/>
                <w:bCs/>
              </w:rPr>
            </w:pPr>
            <w:r w:rsidRPr="000B29C8">
              <w:rPr>
                <w:b/>
                <w:bCs/>
              </w:rPr>
              <w:t>Topic 1: Mathematical Induction</w:t>
            </w:r>
          </w:p>
        </w:tc>
      </w:tr>
      <w:tr w:rsidR="00361071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361071" w:rsidRPr="00657E3B" w:rsidRDefault="000B29C8" w:rsidP="000B29C8">
            <w:pPr>
              <w:pStyle w:val="ATableTextLeft"/>
            </w:pPr>
            <w:r>
              <w:t xml:space="preserve">Subtopic </w:t>
            </w:r>
            <w:r w:rsidR="00657E3B">
              <w:t>1.1</w:t>
            </w:r>
            <w:r>
              <w:t>:</w:t>
            </w:r>
            <w:r w:rsidR="00657E3B">
              <w:t xml:space="preserve"> Proof by Mathematical Induction</w:t>
            </w:r>
          </w:p>
        </w:tc>
        <w:tc>
          <w:tcPr>
            <w:tcW w:w="2126" w:type="dxa"/>
            <w:noWrap/>
            <w:vAlign w:val="center"/>
          </w:tcPr>
          <w:p w:rsidR="00361071" w:rsidRPr="00361071" w:rsidRDefault="00657E3B" w:rsidP="000B29C8">
            <w:pPr>
              <w:pStyle w:val="ATableTextCentred"/>
            </w:pPr>
            <w:r w:rsidRPr="00657E3B">
              <w:t>ACMSM064</w:t>
            </w:r>
          </w:p>
        </w:tc>
      </w:tr>
      <w:tr w:rsidR="00361071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361071" w:rsidRPr="00361071" w:rsidRDefault="00657E3B" w:rsidP="000B29C8">
            <w:pPr>
              <w:pStyle w:val="ATableTextCentred"/>
            </w:pPr>
            <w:r w:rsidRPr="00657E3B">
              <w:t>ACMSM06</w:t>
            </w:r>
            <w:r>
              <w:t>5</w:t>
            </w:r>
          </w:p>
        </w:tc>
      </w:tr>
      <w:tr w:rsidR="00361071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361071" w:rsidRPr="00361071" w:rsidRDefault="00657E3B" w:rsidP="000B29C8">
            <w:pPr>
              <w:pStyle w:val="ATableTextCentred"/>
            </w:pPr>
            <w:r w:rsidRPr="00657E3B">
              <w:t>ACMSM06</w:t>
            </w:r>
            <w:r>
              <w:t>6</w:t>
            </w:r>
          </w:p>
        </w:tc>
      </w:tr>
    </w:tbl>
    <w:p w:rsidR="00361071" w:rsidRDefault="00361071"/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6487"/>
        <w:gridCol w:w="2126"/>
      </w:tblGrid>
      <w:tr w:rsidR="00361071" w:rsidRPr="000B29C8" w:rsidTr="000B29C8">
        <w:trPr>
          <w:trHeight w:val="333"/>
        </w:trPr>
        <w:tc>
          <w:tcPr>
            <w:tcW w:w="8613" w:type="dxa"/>
            <w:gridSpan w:val="2"/>
            <w:noWrap/>
            <w:vAlign w:val="center"/>
          </w:tcPr>
          <w:p w:rsidR="00361071" w:rsidRPr="000B29C8" w:rsidRDefault="00657E3B" w:rsidP="000B29C8">
            <w:pPr>
              <w:pStyle w:val="ATableTextLeft"/>
              <w:rPr>
                <w:b/>
                <w:bCs/>
              </w:rPr>
            </w:pPr>
            <w:r w:rsidRPr="000B29C8">
              <w:rPr>
                <w:b/>
                <w:bCs/>
              </w:rPr>
              <w:t>Topic 2: Complex Numbers</w:t>
            </w:r>
          </w:p>
        </w:tc>
      </w:tr>
      <w:tr w:rsidR="00361071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361071" w:rsidRPr="000B29C8" w:rsidRDefault="000B29C8" w:rsidP="000B29C8">
            <w:pPr>
              <w:pStyle w:val="ATableTextLeft"/>
            </w:pPr>
            <w:r w:rsidRPr="000B29C8">
              <w:t xml:space="preserve">Subtopic </w:t>
            </w:r>
            <w:r w:rsidR="00657E3B" w:rsidRPr="000B29C8">
              <w:t>2.1</w:t>
            </w:r>
            <w:r w:rsidRPr="000B29C8">
              <w:t xml:space="preserve">: </w:t>
            </w:r>
            <w:r w:rsidR="00657E3B" w:rsidRPr="000B29C8">
              <w:t>Cartesian and Polar Forms</w:t>
            </w:r>
          </w:p>
        </w:tc>
        <w:tc>
          <w:tcPr>
            <w:tcW w:w="2126" w:type="dxa"/>
            <w:noWrap/>
            <w:vAlign w:val="center"/>
          </w:tcPr>
          <w:p w:rsidR="00361071" w:rsidRPr="00361071" w:rsidRDefault="00657E3B" w:rsidP="000B29C8">
            <w:pPr>
              <w:pStyle w:val="ATableTextCentred"/>
            </w:pPr>
            <w:r>
              <w:t>ACMSM077</w:t>
            </w:r>
          </w:p>
        </w:tc>
      </w:tr>
      <w:tr w:rsidR="00361071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361071" w:rsidRPr="000B29C8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361071" w:rsidRPr="00361071" w:rsidRDefault="00657E3B" w:rsidP="000B29C8">
            <w:pPr>
              <w:pStyle w:val="ATableTextCentred"/>
            </w:pPr>
            <w:r>
              <w:t>ACMSM078</w:t>
            </w:r>
          </w:p>
        </w:tc>
      </w:tr>
      <w:tr w:rsidR="00361071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361071" w:rsidRPr="000B29C8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361071" w:rsidRPr="00361071" w:rsidRDefault="00657E3B" w:rsidP="000B29C8">
            <w:pPr>
              <w:pStyle w:val="ATableTextCentred"/>
            </w:pPr>
            <w:r>
              <w:t>ACMSM079</w:t>
            </w:r>
          </w:p>
        </w:tc>
      </w:tr>
      <w:tr w:rsidR="00361071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361071" w:rsidRPr="000B29C8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361071" w:rsidRPr="00361071" w:rsidRDefault="00657E3B" w:rsidP="000B29C8">
            <w:pPr>
              <w:pStyle w:val="ATableTextCentred"/>
            </w:pPr>
            <w:r>
              <w:t>ACMSM080</w:t>
            </w:r>
          </w:p>
        </w:tc>
      </w:tr>
      <w:tr w:rsidR="00361071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361071" w:rsidRPr="000B29C8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361071" w:rsidRPr="00361071" w:rsidRDefault="00657E3B" w:rsidP="000B29C8">
            <w:pPr>
              <w:pStyle w:val="ATableTextCentred"/>
            </w:pPr>
            <w:r>
              <w:t>ACMSM081</w:t>
            </w:r>
          </w:p>
        </w:tc>
      </w:tr>
      <w:tr w:rsidR="00361071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361071" w:rsidRPr="000B29C8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361071" w:rsidRPr="00361071" w:rsidRDefault="00657E3B" w:rsidP="000B29C8">
            <w:pPr>
              <w:pStyle w:val="ATableTextCentred"/>
            </w:pPr>
            <w:r>
              <w:t>ACMSM082</w:t>
            </w:r>
          </w:p>
        </w:tc>
      </w:tr>
      <w:tr w:rsidR="00361071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361071" w:rsidRPr="000B29C8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361071" w:rsidRPr="00361071" w:rsidRDefault="00657E3B" w:rsidP="000B29C8">
            <w:pPr>
              <w:pStyle w:val="ATableTextCentred"/>
            </w:pPr>
            <w:r>
              <w:t>ACMSM083</w:t>
            </w:r>
          </w:p>
        </w:tc>
      </w:tr>
      <w:tr w:rsidR="00657E3B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657E3B" w:rsidRPr="000B29C8" w:rsidRDefault="000B29C8" w:rsidP="000B29C8">
            <w:pPr>
              <w:pStyle w:val="ATableTextLeft"/>
            </w:pPr>
            <w:r>
              <w:t>Subtopic</w:t>
            </w:r>
            <w:r w:rsidRPr="000B29C8">
              <w:t xml:space="preserve"> </w:t>
            </w:r>
            <w:r w:rsidR="00657E3B" w:rsidRPr="000B29C8">
              <w:t>2.2</w:t>
            </w:r>
            <w:r>
              <w:t xml:space="preserve">: </w:t>
            </w:r>
            <w:r w:rsidR="00657E3B" w:rsidRPr="000B29C8">
              <w:t>The Complex (Argand) Plane</w:t>
            </w:r>
          </w:p>
        </w:tc>
        <w:tc>
          <w:tcPr>
            <w:tcW w:w="2126" w:type="dxa"/>
            <w:noWrap/>
            <w:vAlign w:val="center"/>
          </w:tcPr>
          <w:p w:rsidR="00657E3B" w:rsidRPr="00361071" w:rsidRDefault="00657E3B" w:rsidP="000B29C8">
            <w:pPr>
              <w:pStyle w:val="ATableTextCentred"/>
            </w:pPr>
            <w:r>
              <w:t>ACMSM084</w:t>
            </w:r>
          </w:p>
        </w:tc>
      </w:tr>
      <w:tr w:rsidR="00657E3B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657E3B" w:rsidRPr="000B29C8" w:rsidRDefault="00657E3B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657E3B" w:rsidRPr="00361071" w:rsidRDefault="00657E3B" w:rsidP="000B29C8">
            <w:pPr>
              <w:pStyle w:val="ATableTextCentred"/>
            </w:pPr>
            <w:r>
              <w:t>ACMSM085</w:t>
            </w:r>
          </w:p>
        </w:tc>
      </w:tr>
      <w:tr w:rsidR="00657E3B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657E3B" w:rsidRPr="000B29C8" w:rsidRDefault="00657E3B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657E3B" w:rsidRPr="00361071" w:rsidRDefault="00657E3B" w:rsidP="000B29C8">
            <w:pPr>
              <w:pStyle w:val="ATableTextCentred"/>
            </w:pPr>
            <w:r>
              <w:t>ACMSM086</w:t>
            </w:r>
          </w:p>
        </w:tc>
      </w:tr>
      <w:tr w:rsidR="00657E3B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657E3B" w:rsidRPr="000B29C8" w:rsidRDefault="000B29C8" w:rsidP="000B29C8">
            <w:pPr>
              <w:pStyle w:val="ATableTextLeft"/>
            </w:pPr>
            <w:r>
              <w:t>Subtopic</w:t>
            </w:r>
            <w:r w:rsidRPr="000B29C8">
              <w:t xml:space="preserve"> </w:t>
            </w:r>
            <w:r w:rsidR="00657E3B" w:rsidRPr="000B29C8">
              <w:t>2.3</w:t>
            </w:r>
            <w:r>
              <w:t xml:space="preserve">: </w:t>
            </w:r>
            <w:r w:rsidR="00657E3B" w:rsidRPr="000B29C8">
              <w:t>Roots of Complex Numbers</w:t>
            </w:r>
          </w:p>
        </w:tc>
        <w:tc>
          <w:tcPr>
            <w:tcW w:w="2126" w:type="dxa"/>
            <w:noWrap/>
            <w:vAlign w:val="center"/>
          </w:tcPr>
          <w:p w:rsidR="00657E3B" w:rsidRPr="00361071" w:rsidRDefault="00657E3B" w:rsidP="000B29C8">
            <w:pPr>
              <w:pStyle w:val="ATableTextCentred"/>
            </w:pPr>
            <w:r>
              <w:t>ACMSM087</w:t>
            </w:r>
          </w:p>
        </w:tc>
      </w:tr>
      <w:tr w:rsidR="00657E3B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657E3B" w:rsidRPr="000B29C8" w:rsidRDefault="00657E3B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657E3B" w:rsidRPr="00361071" w:rsidRDefault="00657E3B" w:rsidP="000B29C8">
            <w:pPr>
              <w:pStyle w:val="ATableTextCentred"/>
            </w:pPr>
            <w:r>
              <w:t>ACMSM088</w:t>
            </w:r>
          </w:p>
        </w:tc>
      </w:tr>
      <w:tr w:rsidR="00657E3B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657E3B" w:rsidRPr="000B29C8" w:rsidRDefault="000B29C8" w:rsidP="000B29C8">
            <w:pPr>
              <w:pStyle w:val="ATableTextLeft"/>
            </w:pPr>
            <w:r>
              <w:t>Subtopic</w:t>
            </w:r>
            <w:r w:rsidRPr="000B29C8">
              <w:t xml:space="preserve"> </w:t>
            </w:r>
            <w:r w:rsidR="00657E3B" w:rsidRPr="000B29C8">
              <w:t>2.4</w:t>
            </w:r>
            <w:r>
              <w:t xml:space="preserve">: </w:t>
            </w:r>
            <w:r w:rsidR="00657E3B" w:rsidRPr="000B29C8">
              <w:t>Factorisation of Polynomials</w:t>
            </w:r>
          </w:p>
        </w:tc>
        <w:tc>
          <w:tcPr>
            <w:tcW w:w="2126" w:type="dxa"/>
            <w:noWrap/>
            <w:vAlign w:val="center"/>
          </w:tcPr>
          <w:p w:rsidR="00657E3B" w:rsidRPr="00211952" w:rsidRDefault="00211952" w:rsidP="000B29C8">
            <w:pPr>
              <w:pStyle w:val="ATableTextCentred"/>
            </w:pPr>
            <w:r w:rsidRPr="00211952">
              <w:t>ACMMG266 (10A)</w:t>
            </w:r>
          </w:p>
        </w:tc>
      </w:tr>
      <w:tr w:rsidR="00657E3B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657E3B" w:rsidRPr="000B29C8" w:rsidRDefault="00657E3B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657E3B" w:rsidRPr="00361071" w:rsidRDefault="00211952" w:rsidP="000B29C8">
            <w:pPr>
              <w:pStyle w:val="ATableTextCentred"/>
            </w:pPr>
            <w:r>
              <w:t>ACMSM089</w:t>
            </w:r>
          </w:p>
        </w:tc>
      </w:tr>
      <w:tr w:rsidR="00657E3B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657E3B" w:rsidRPr="000B29C8" w:rsidRDefault="00657E3B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657E3B" w:rsidRPr="00361071" w:rsidRDefault="00211952" w:rsidP="000B29C8">
            <w:pPr>
              <w:pStyle w:val="ATableTextCentred"/>
            </w:pPr>
            <w:r>
              <w:t>ACMSM090</w:t>
            </w:r>
          </w:p>
        </w:tc>
      </w:tr>
      <w:tr w:rsidR="00211952" w:rsidRPr="00361071" w:rsidTr="000B29C8">
        <w:trPr>
          <w:trHeight w:val="333"/>
        </w:trPr>
        <w:tc>
          <w:tcPr>
            <w:tcW w:w="6487" w:type="dxa"/>
            <w:noWrap/>
            <w:vAlign w:val="center"/>
          </w:tcPr>
          <w:p w:rsidR="00211952" w:rsidRPr="000B29C8" w:rsidRDefault="00211952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211952" w:rsidRDefault="00211952" w:rsidP="000B29C8">
            <w:pPr>
              <w:pStyle w:val="ATableTextCentred"/>
            </w:pPr>
            <w:r>
              <w:t>ACMSM091</w:t>
            </w:r>
          </w:p>
        </w:tc>
      </w:tr>
    </w:tbl>
    <w:p w:rsidR="00361071" w:rsidRDefault="003610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2126"/>
      </w:tblGrid>
      <w:tr w:rsidR="00361071" w:rsidRPr="000B29C8" w:rsidTr="000B29C8">
        <w:trPr>
          <w:trHeight w:val="255"/>
        </w:trPr>
        <w:tc>
          <w:tcPr>
            <w:tcW w:w="8613" w:type="dxa"/>
            <w:gridSpan w:val="2"/>
            <w:noWrap/>
            <w:vAlign w:val="center"/>
          </w:tcPr>
          <w:p w:rsidR="00361071" w:rsidRPr="000B29C8" w:rsidRDefault="00211952" w:rsidP="000B29C8">
            <w:pPr>
              <w:pStyle w:val="ATableTextLeft"/>
              <w:rPr>
                <w:b/>
                <w:bCs/>
              </w:rPr>
            </w:pPr>
            <w:r w:rsidRPr="000B29C8">
              <w:rPr>
                <w:b/>
                <w:bCs/>
              </w:rPr>
              <w:t>Topic 3: Functions and Sketching Graphs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  <w:vAlign w:val="center"/>
          </w:tcPr>
          <w:p w:rsidR="00361071" w:rsidRPr="00211952" w:rsidRDefault="000B29C8" w:rsidP="000B29C8">
            <w:pPr>
              <w:pStyle w:val="ATableTextLeft"/>
            </w:pPr>
            <w:r>
              <w:t xml:space="preserve">Subtopic </w:t>
            </w:r>
            <w:r w:rsidR="00211952">
              <w:t>3.1</w:t>
            </w:r>
            <w:r>
              <w:t xml:space="preserve">: </w:t>
            </w:r>
            <w:r w:rsidR="00211952">
              <w:t>Composition of Functions</w:t>
            </w:r>
          </w:p>
        </w:tc>
        <w:tc>
          <w:tcPr>
            <w:tcW w:w="2126" w:type="dxa"/>
            <w:noWrap/>
            <w:vAlign w:val="center"/>
          </w:tcPr>
          <w:p w:rsidR="00361071" w:rsidRPr="00361071" w:rsidRDefault="00211952" w:rsidP="000B29C8">
            <w:pPr>
              <w:pStyle w:val="ATableTextCentred"/>
            </w:pPr>
            <w:r>
              <w:t>ACMSM092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  <w:vAlign w:val="center"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361071" w:rsidRPr="00361071" w:rsidRDefault="00211952" w:rsidP="000B29C8">
            <w:pPr>
              <w:pStyle w:val="ATableTextCentred"/>
            </w:pPr>
            <w:r>
              <w:t>ACMSM093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  <w:vAlign w:val="center"/>
          </w:tcPr>
          <w:p w:rsidR="00361071" w:rsidRPr="00211952" w:rsidRDefault="000B29C8" w:rsidP="000B29C8">
            <w:pPr>
              <w:pStyle w:val="ATableTextLeft"/>
            </w:pPr>
            <w:r>
              <w:t xml:space="preserve">Subtopic </w:t>
            </w:r>
            <w:r w:rsidR="00211952">
              <w:t>3.2</w:t>
            </w:r>
            <w:r>
              <w:t xml:space="preserve">: </w:t>
            </w:r>
            <w:r w:rsidR="00211952">
              <w:t>One-to-one Functions</w:t>
            </w:r>
          </w:p>
        </w:tc>
        <w:tc>
          <w:tcPr>
            <w:tcW w:w="2126" w:type="dxa"/>
            <w:noWrap/>
            <w:vAlign w:val="center"/>
          </w:tcPr>
          <w:p w:rsidR="00361071" w:rsidRPr="00361071" w:rsidRDefault="00211952" w:rsidP="000B29C8">
            <w:pPr>
              <w:pStyle w:val="ATableTextCentred"/>
            </w:pPr>
            <w:r>
              <w:t>ACMSM094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  <w:vAlign w:val="center"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361071" w:rsidRPr="00361071" w:rsidRDefault="00211952" w:rsidP="000B29C8">
            <w:pPr>
              <w:pStyle w:val="ATableTextCentred"/>
            </w:pPr>
            <w:r>
              <w:t>ACMSM095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  <w:vAlign w:val="center"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361071" w:rsidRPr="00361071" w:rsidRDefault="00211952" w:rsidP="000B29C8">
            <w:pPr>
              <w:pStyle w:val="ATableTextCentred"/>
            </w:pPr>
            <w:r>
              <w:t>ACMSM096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  <w:vAlign w:val="center"/>
          </w:tcPr>
          <w:p w:rsidR="00361071" w:rsidRPr="00211952" w:rsidRDefault="000B29C8" w:rsidP="000B29C8">
            <w:pPr>
              <w:pStyle w:val="ATableTextLeft"/>
            </w:pPr>
            <w:r>
              <w:t xml:space="preserve">Subtopic </w:t>
            </w:r>
            <w:r w:rsidR="00211952">
              <w:t>3.3</w:t>
            </w:r>
            <w:r>
              <w:t xml:space="preserve">: </w:t>
            </w:r>
            <w:r w:rsidR="00211952">
              <w:t>Sketching Graphs</w:t>
            </w:r>
          </w:p>
        </w:tc>
        <w:tc>
          <w:tcPr>
            <w:tcW w:w="2126" w:type="dxa"/>
            <w:noWrap/>
            <w:vAlign w:val="center"/>
          </w:tcPr>
          <w:p w:rsidR="00361071" w:rsidRPr="00361071" w:rsidRDefault="00211952" w:rsidP="000B29C8">
            <w:pPr>
              <w:pStyle w:val="ATableTextCentred"/>
            </w:pPr>
            <w:r>
              <w:t>ACMSM098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  <w:vAlign w:val="center"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361071" w:rsidRPr="00361071" w:rsidRDefault="00211952" w:rsidP="000B29C8">
            <w:pPr>
              <w:pStyle w:val="ATableTextCentred"/>
            </w:pPr>
            <w:r>
              <w:t>ACMSM099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  <w:vAlign w:val="center"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  <w:vAlign w:val="center"/>
          </w:tcPr>
          <w:p w:rsidR="00361071" w:rsidRPr="00361071" w:rsidRDefault="00211952" w:rsidP="000B29C8">
            <w:pPr>
              <w:pStyle w:val="ATableTextCentred"/>
            </w:pPr>
            <w:r>
              <w:t>ACMSM100</w:t>
            </w:r>
          </w:p>
        </w:tc>
      </w:tr>
    </w:tbl>
    <w:p w:rsidR="00361071" w:rsidRDefault="00361071"/>
    <w:p w:rsidR="0081752B" w:rsidRDefault="0081752B">
      <w:r>
        <w:br w:type="page"/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6487"/>
        <w:gridCol w:w="2126"/>
      </w:tblGrid>
      <w:tr w:rsidR="00361071" w:rsidRPr="000B29C8" w:rsidTr="000B29C8">
        <w:trPr>
          <w:trHeight w:val="255"/>
        </w:trPr>
        <w:tc>
          <w:tcPr>
            <w:tcW w:w="8613" w:type="dxa"/>
            <w:gridSpan w:val="2"/>
            <w:noWrap/>
          </w:tcPr>
          <w:p w:rsidR="00361071" w:rsidRPr="000B29C8" w:rsidRDefault="00211952" w:rsidP="000B29C8">
            <w:pPr>
              <w:pStyle w:val="ATableTextLeft"/>
              <w:rPr>
                <w:b/>
                <w:bCs/>
              </w:rPr>
            </w:pPr>
            <w:r w:rsidRPr="000B29C8">
              <w:rPr>
                <w:b/>
                <w:bCs/>
              </w:rPr>
              <w:lastRenderedPageBreak/>
              <w:t>Topic 4: Vectors in Three Dimensions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</w:tcPr>
          <w:p w:rsidR="00361071" w:rsidRPr="00211952" w:rsidRDefault="000B29C8" w:rsidP="000B29C8">
            <w:pPr>
              <w:pStyle w:val="ATableTextLeft"/>
            </w:pPr>
            <w:r>
              <w:t xml:space="preserve">Subtopic </w:t>
            </w:r>
            <w:r w:rsidR="00211952">
              <w:t>4.1</w:t>
            </w:r>
            <w:r>
              <w:t>:</w:t>
            </w:r>
            <w:r w:rsidR="00211952">
              <w:t xml:space="preserve"> The Algebra of Vectors in Three Dimensions </w:t>
            </w:r>
          </w:p>
        </w:tc>
        <w:tc>
          <w:tcPr>
            <w:tcW w:w="2126" w:type="dxa"/>
            <w:noWrap/>
          </w:tcPr>
          <w:p w:rsidR="00361071" w:rsidRPr="000B29C8" w:rsidRDefault="00211952" w:rsidP="000B29C8">
            <w:pPr>
              <w:pStyle w:val="ATableTextCentred"/>
            </w:pPr>
            <w:r w:rsidRPr="000B29C8">
              <w:t>ACMSM101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</w:tcPr>
          <w:p w:rsidR="00361071" w:rsidRPr="00211952" w:rsidRDefault="000B29C8" w:rsidP="000B29C8">
            <w:pPr>
              <w:pStyle w:val="ATableTextLeft"/>
            </w:pPr>
            <w:r>
              <w:t xml:space="preserve">Subtopic </w:t>
            </w:r>
            <w:r w:rsidR="00211952">
              <w:t>4.2</w:t>
            </w:r>
            <w:r>
              <w:t xml:space="preserve">: </w:t>
            </w:r>
            <w:r w:rsidR="00211952">
              <w:t>Vector and Cartesian Equations</w:t>
            </w:r>
          </w:p>
        </w:tc>
        <w:tc>
          <w:tcPr>
            <w:tcW w:w="2126" w:type="dxa"/>
            <w:noWrap/>
          </w:tcPr>
          <w:p w:rsidR="00361071" w:rsidRPr="000B29C8" w:rsidRDefault="00211952" w:rsidP="000B29C8">
            <w:pPr>
              <w:pStyle w:val="ATableTextCentred"/>
            </w:pPr>
            <w:r w:rsidRPr="000B29C8">
              <w:t>ACMSM102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</w:tcPr>
          <w:p w:rsidR="00361071" w:rsidRPr="000B29C8" w:rsidRDefault="00211952" w:rsidP="000B29C8">
            <w:pPr>
              <w:pStyle w:val="ATableTextCentred"/>
            </w:pPr>
            <w:r w:rsidRPr="000B29C8">
              <w:t>ACMSM103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</w:tcPr>
          <w:p w:rsidR="00361071" w:rsidRPr="000B29C8" w:rsidRDefault="00211952" w:rsidP="000B29C8">
            <w:pPr>
              <w:pStyle w:val="ATableTextCentred"/>
            </w:pPr>
            <w:r w:rsidRPr="000B29C8">
              <w:t>ACMSM104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</w:tcPr>
          <w:p w:rsidR="00361071" w:rsidRPr="000B29C8" w:rsidRDefault="00211952" w:rsidP="000B29C8">
            <w:pPr>
              <w:pStyle w:val="ATableTextCentred"/>
            </w:pPr>
            <w:r w:rsidRPr="000B29C8">
              <w:t>ACMSM105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</w:tcPr>
          <w:p w:rsidR="00361071" w:rsidRPr="000B29C8" w:rsidRDefault="00211952" w:rsidP="000B29C8">
            <w:pPr>
              <w:pStyle w:val="ATableTextCentred"/>
            </w:pPr>
            <w:r w:rsidRPr="000B29C8">
              <w:t>ACMSM106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</w:tcPr>
          <w:p w:rsidR="00361071" w:rsidRPr="000B29C8" w:rsidRDefault="00211952" w:rsidP="000B29C8">
            <w:pPr>
              <w:pStyle w:val="ATableTextCentred"/>
            </w:pPr>
            <w:r w:rsidRPr="000B29C8">
              <w:t>ACMSM107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</w:tcPr>
          <w:p w:rsidR="00361071" w:rsidRPr="000B29C8" w:rsidRDefault="00211952" w:rsidP="000B29C8">
            <w:pPr>
              <w:pStyle w:val="ATableTextCentred"/>
            </w:pPr>
            <w:r w:rsidRPr="000B29C8">
              <w:t>ACMSM108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</w:tcPr>
          <w:p w:rsidR="00361071" w:rsidRPr="00361071" w:rsidRDefault="000B29C8" w:rsidP="000B29C8">
            <w:pPr>
              <w:pStyle w:val="ATableTextLeft"/>
            </w:pPr>
            <w:r>
              <w:t xml:space="preserve">Subtopic </w:t>
            </w:r>
            <w:r w:rsidR="00211952">
              <w:t>4.3</w:t>
            </w:r>
            <w:r>
              <w:t xml:space="preserve">: </w:t>
            </w:r>
            <w:r w:rsidR="00211952">
              <w:t>Systems of Linear Equations</w:t>
            </w:r>
          </w:p>
        </w:tc>
        <w:tc>
          <w:tcPr>
            <w:tcW w:w="2126" w:type="dxa"/>
            <w:noWrap/>
          </w:tcPr>
          <w:p w:rsidR="00361071" w:rsidRPr="000B29C8" w:rsidRDefault="00211952" w:rsidP="000B29C8">
            <w:pPr>
              <w:pStyle w:val="ATableTextCentred"/>
            </w:pPr>
            <w:r w:rsidRPr="000B29C8">
              <w:t>ACMSM109</w:t>
            </w:r>
          </w:p>
        </w:tc>
      </w:tr>
      <w:tr w:rsidR="00361071" w:rsidRPr="00361071" w:rsidTr="000B29C8">
        <w:trPr>
          <w:trHeight w:val="255"/>
        </w:trPr>
        <w:tc>
          <w:tcPr>
            <w:tcW w:w="6487" w:type="dxa"/>
            <w:noWrap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126" w:type="dxa"/>
            <w:noWrap/>
          </w:tcPr>
          <w:p w:rsidR="00361071" w:rsidRPr="000B29C8" w:rsidRDefault="00211952" w:rsidP="000B29C8">
            <w:pPr>
              <w:pStyle w:val="ATableTextCentred"/>
            </w:pPr>
            <w:r w:rsidRPr="000B29C8">
              <w:t>ACMSM110</w:t>
            </w:r>
          </w:p>
        </w:tc>
      </w:tr>
    </w:tbl>
    <w:p w:rsidR="005358D7" w:rsidRDefault="005358D7" w:rsidP="000B29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0"/>
        <w:gridCol w:w="2093"/>
      </w:tblGrid>
      <w:tr w:rsidR="00361071" w:rsidRPr="000B29C8" w:rsidTr="000B29C8">
        <w:trPr>
          <w:trHeight w:val="255"/>
        </w:trPr>
        <w:tc>
          <w:tcPr>
            <w:tcW w:w="8613" w:type="dxa"/>
            <w:gridSpan w:val="2"/>
            <w:noWrap/>
          </w:tcPr>
          <w:p w:rsidR="00361071" w:rsidRPr="000B29C8" w:rsidRDefault="00211952" w:rsidP="000B29C8">
            <w:pPr>
              <w:pStyle w:val="ATableTextLeft"/>
              <w:rPr>
                <w:b/>
                <w:bCs/>
              </w:rPr>
            </w:pPr>
            <w:r w:rsidRPr="000B29C8">
              <w:rPr>
                <w:b/>
                <w:bCs/>
              </w:rPr>
              <w:t>Topic 5: Integration Techniques and Applications</w:t>
            </w:r>
          </w:p>
        </w:tc>
      </w:tr>
      <w:tr w:rsidR="00224B71" w:rsidRPr="00361071" w:rsidTr="000B29C8">
        <w:trPr>
          <w:trHeight w:val="255"/>
        </w:trPr>
        <w:tc>
          <w:tcPr>
            <w:tcW w:w="6520" w:type="dxa"/>
            <w:noWrap/>
          </w:tcPr>
          <w:p w:rsidR="00224B71" w:rsidRPr="00211952" w:rsidRDefault="000B29C8" w:rsidP="000B29C8">
            <w:pPr>
              <w:pStyle w:val="ATableTextLeft"/>
            </w:pPr>
            <w:r>
              <w:t xml:space="preserve">Subtopic </w:t>
            </w:r>
            <w:r w:rsidR="00224B71">
              <w:t>5.1</w:t>
            </w:r>
            <w:r>
              <w:t xml:space="preserve">: </w:t>
            </w:r>
            <w:r w:rsidR="00224B71">
              <w:t>Integration Techniques</w:t>
            </w:r>
          </w:p>
        </w:tc>
        <w:tc>
          <w:tcPr>
            <w:tcW w:w="2093" w:type="dxa"/>
            <w:noWrap/>
          </w:tcPr>
          <w:p w:rsidR="00224B71" w:rsidRPr="000B29C8" w:rsidRDefault="00224B71" w:rsidP="000B29C8">
            <w:pPr>
              <w:pStyle w:val="ATableTextCentred"/>
            </w:pPr>
            <w:r w:rsidRPr="000B29C8">
              <w:t>ACMSM095</w:t>
            </w:r>
          </w:p>
        </w:tc>
      </w:tr>
      <w:tr w:rsidR="00224B71" w:rsidRPr="00361071" w:rsidTr="000B29C8">
        <w:trPr>
          <w:trHeight w:val="255"/>
        </w:trPr>
        <w:tc>
          <w:tcPr>
            <w:tcW w:w="6520" w:type="dxa"/>
            <w:noWrap/>
          </w:tcPr>
          <w:p w:rsidR="00224B71" w:rsidRPr="00361071" w:rsidRDefault="00224B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224B71" w:rsidRPr="000B29C8" w:rsidRDefault="00224B71" w:rsidP="000B29C8">
            <w:pPr>
              <w:pStyle w:val="ATableTextCentred"/>
            </w:pPr>
            <w:r w:rsidRPr="000B29C8">
              <w:t>ACMSM116</w:t>
            </w:r>
          </w:p>
        </w:tc>
      </w:tr>
      <w:tr w:rsidR="00224B71" w:rsidRPr="00361071" w:rsidTr="000B29C8">
        <w:trPr>
          <w:trHeight w:val="255"/>
        </w:trPr>
        <w:tc>
          <w:tcPr>
            <w:tcW w:w="6520" w:type="dxa"/>
            <w:noWrap/>
          </w:tcPr>
          <w:p w:rsidR="00224B71" w:rsidRPr="00361071" w:rsidRDefault="00224B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224B71" w:rsidRPr="000B29C8" w:rsidRDefault="00224B71" w:rsidP="000B29C8">
            <w:pPr>
              <w:pStyle w:val="ATableTextCentred"/>
            </w:pPr>
            <w:r w:rsidRPr="000B29C8">
              <w:t>ACMSM117</w:t>
            </w:r>
          </w:p>
        </w:tc>
      </w:tr>
      <w:tr w:rsidR="00224B71" w:rsidRPr="00361071" w:rsidTr="000B29C8">
        <w:trPr>
          <w:trHeight w:val="255"/>
        </w:trPr>
        <w:tc>
          <w:tcPr>
            <w:tcW w:w="6520" w:type="dxa"/>
            <w:noWrap/>
          </w:tcPr>
          <w:p w:rsidR="00224B71" w:rsidRPr="00361071" w:rsidRDefault="00224B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224B71" w:rsidRPr="000B29C8" w:rsidRDefault="00224B71" w:rsidP="000B29C8">
            <w:pPr>
              <w:pStyle w:val="ATableTextCentred"/>
            </w:pPr>
            <w:r w:rsidRPr="000B29C8">
              <w:t>ACMSM118</w:t>
            </w:r>
          </w:p>
        </w:tc>
      </w:tr>
      <w:tr w:rsidR="00224B71" w:rsidRPr="00361071" w:rsidTr="000B29C8">
        <w:trPr>
          <w:trHeight w:val="255"/>
        </w:trPr>
        <w:tc>
          <w:tcPr>
            <w:tcW w:w="6520" w:type="dxa"/>
            <w:noWrap/>
          </w:tcPr>
          <w:p w:rsidR="00224B71" w:rsidRPr="00361071" w:rsidRDefault="00224B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224B71" w:rsidRPr="000B29C8" w:rsidRDefault="00224B71" w:rsidP="000B29C8">
            <w:pPr>
              <w:pStyle w:val="ATableTextCentred"/>
            </w:pPr>
            <w:r w:rsidRPr="000B29C8">
              <w:t>ACMSM119</w:t>
            </w:r>
          </w:p>
        </w:tc>
      </w:tr>
      <w:tr w:rsidR="00224B71" w:rsidRPr="00361071" w:rsidTr="000B29C8">
        <w:trPr>
          <w:trHeight w:val="255"/>
        </w:trPr>
        <w:tc>
          <w:tcPr>
            <w:tcW w:w="6520" w:type="dxa"/>
            <w:noWrap/>
          </w:tcPr>
          <w:p w:rsidR="00224B71" w:rsidRPr="00361071" w:rsidRDefault="00224B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224B71" w:rsidRPr="000B29C8" w:rsidRDefault="00224B71" w:rsidP="000B29C8">
            <w:pPr>
              <w:pStyle w:val="ATableTextCentred"/>
            </w:pPr>
            <w:r w:rsidRPr="000B29C8">
              <w:t>ACMSM120</w:t>
            </w:r>
          </w:p>
        </w:tc>
      </w:tr>
      <w:tr w:rsidR="00224B71" w:rsidRPr="00361071" w:rsidTr="000B29C8">
        <w:trPr>
          <w:trHeight w:val="255"/>
        </w:trPr>
        <w:tc>
          <w:tcPr>
            <w:tcW w:w="6520" w:type="dxa"/>
            <w:noWrap/>
          </w:tcPr>
          <w:p w:rsidR="00224B71" w:rsidRPr="00361071" w:rsidRDefault="00224B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224B71" w:rsidRPr="000B29C8" w:rsidRDefault="00224B71" w:rsidP="000B29C8">
            <w:pPr>
              <w:pStyle w:val="ATableTextCentred"/>
            </w:pPr>
            <w:r w:rsidRPr="000B29C8">
              <w:t>ACMSM121</w:t>
            </w:r>
          </w:p>
        </w:tc>
      </w:tr>
      <w:tr w:rsidR="00224B71" w:rsidRPr="00361071" w:rsidTr="000B29C8">
        <w:trPr>
          <w:trHeight w:val="255"/>
        </w:trPr>
        <w:tc>
          <w:tcPr>
            <w:tcW w:w="6520" w:type="dxa"/>
            <w:noWrap/>
          </w:tcPr>
          <w:p w:rsidR="00224B71" w:rsidRPr="00361071" w:rsidRDefault="00224B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224B71" w:rsidRPr="00361071" w:rsidRDefault="00224B71" w:rsidP="000B29C8">
            <w:pPr>
              <w:pStyle w:val="ATableTextCentred"/>
            </w:pPr>
            <w:r>
              <w:t>ACMSM122</w:t>
            </w:r>
          </w:p>
        </w:tc>
      </w:tr>
      <w:tr w:rsidR="00224B71" w:rsidRPr="00361071" w:rsidTr="000B29C8">
        <w:trPr>
          <w:trHeight w:val="255"/>
        </w:trPr>
        <w:tc>
          <w:tcPr>
            <w:tcW w:w="6520" w:type="dxa"/>
            <w:noWrap/>
          </w:tcPr>
          <w:p w:rsidR="00224B71" w:rsidRPr="00361071" w:rsidRDefault="00224B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224B71" w:rsidRPr="00361071" w:rsidRDefault="00224B71" w:rsidP="000B29C8">
            <w:pPr>
              <w:pStyle w:val="ATableTextCentred"/>
            </w:pPr>
            <w:r>
              <w:t>ACMSM123</w:t>
            </w:r>
          </w:p>
        </w:tc>
      </w:tr>
      <w:tr w:rsidR="00224B71" w:rsidRPr="00361071" w:rsidTr="000B29C8">
        <w:trPr>
          <w:trHeight w:val="255"/>
        </w:trPr>
        <w:tc>
          <w:tcPr>
            <w:tcW w:w="6520" w:type="dxa"/>
            <w:noWrap/>
          </w:tcPr>
          <w:p w:rsidR="00224B71" w:rsidRPr="00211952" w:rsidRDefault="000B29C8" w:rsidP="000B29C8">
            <w:pPr>
              <w:pStyle w:val="ATableTextLeft"/>
            </w:pPr>
            <w:r>
              <w:t xml:space="preserve">Subtopic </w:t>
            </w:r>
            <w:r w:rsidR="00224B71">
              <w:t>5.2</w:t>
            </w:r>
            <w:r>
              <w:t xml:space="preserve">: </w:t>
            </w:r>
            <w:r w:rsidR="00224B71">
              <w:t>Applications of Integral Calculus</w:t>
            </w:r>
          </w:p>
        </w:tc>
        <w:tc>
          <w:tcPr>
            <w:tcW w:w="2093" w:type="dxa"/>
            <w:noWrap/>
          </w:tcPr>
          <w:p w:rsidR="00224B71" w:rsidRPr="00361071" w:rsidRDefault="00224B71" w:rsidP="000B29C8">
            <w:pPr>
              <w:pStyle w:val="ATableTextCentred"/>
            </w:pPr>
            <w:r>
              <w:t>ACMSM124</w:t>
            </w:r>
          </w:p>
        </w:tc>
      </w:tr>
      <w:tr w:rsidR="00224B71" w:rsidRPr="00361071" w:rsidTr="000B29C8">
        <w:trPr>
          <w:trHeight w:val="255"/>
        </w:trPr>
        <w:tc>
          <w:tcPr>
            <w:tcW w:w="6520" w:type="dxa"/>
            <w:noWrap/>
          </w:tcPr>
          <w:p w:rsidR="00224B71" w:rsidRPr="00361071" w:rsidRDefault="00224B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224B71" w:rsidRPr="00361071" w:rsidRDefault="00224B71" w:rsidP="000B29C8">
            <w:pPr>
              <w:pStyle w:val="ATableTextCentred"/>
            </w:pPr>
            <w:r>
              <w:t>ACMSM125</w:t>
            </w:r>
          </w:p>
        </w:tc>
      </w:tr>
    </w:tbl>
    <w:p w:rsidR="00361071" w:rsidRDefault="003610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0"/>
        <w:gridCol w:w="2093"/>
      </w:tblGrid>
      <w:tr w:rsidR="00361071" w:rsidRPr="000B29C8" w:rsidTr="000B29C8">
        <w:trPr>
          <w:trHeight w:val="255"/>
        </w:trPr>
        <w:tc>
          <w:tcPr>
            <w:tcW w:w="8613" w:type="dxa"/>
            <w:gridSpan w:val="2"/>
            <w:noWrap/>
          </w:tcPr>
          <w:p w:rsidR="00361071" w:rsidRPr="000B29C8" w:rsidRDefault="00224B71" w:rsidP="000B29C8">
            <w:pPr>
              <w:pStyle w:val="ATableTextLeft"/>
              <w:rPr>
                <w:b/>
                <w:bCs/>
              </w:rPr>
            </w:pPr>
            <w:r w:rsidRPr="000B29C8">
              <w:rPr>
                <w:b/>
                <w:bCs/>
              </w:rPr>
              <w:t xml:space="preserve">Topic 6: Rates of Change and Differential Equations </w:t>
            </w:r>
          </w:p>
        </w:tc>
      </w:tr>
      <w:tr w:rsidR="00361071" w:rsidRPr="00361071" w:rsidTr="000B29C8">
        <w:trPr>
          <w:trHeight w:val="255"/>
        </w:trPr>
        <w:tc>
          <w:tcPr>
            <w:tcW w:w="6520" w:type="dxa"/>
            <w:noWrap/>
          </w:tcPr>
          <w:p w:rsidR="00361071" w:rsidRPr="00224B71" w:rsidRDefault="000B29C8" w:rsidP="000B29C8">
            <w:pPr>
              <w:pStyle w:val="ATableTextLeft"/>
            </w:pPr>
            <w:r>
              <w:t xml:space="preserve">Subtopic </w:t>
            </w:r>
            <w:r w:rsidR="00224B71">
              <w:t>6.1</w:t>
            </w:r>
            <w:r>
              <w:t xml:space="preserve">: </w:t>
            </w:r>
            <w:r w:rsidR="00224B71">
              <w:t>Implicit Differentiation</w:t>
            </w:r>
          </w:p>
        </w:tc>
        <w:tc>
          <w:tcPr>
            <w:tcW w:w="2093" w:type="dxa"/>
            <w:noWrap/>
          </w:tcPr>
          <w:p w:rsidR="00361071" w:rsidRPr="00224B71" w:rsidRDefault="00224B71" w:rsidP="000B29C8">
            <w:pPr>
              <w:pStyle w:val="ATableTextCentred"/>
            </w:pPr>
            <w:r>
              <w:t>ACMSM128</w:t>
            </w:r>
          </w:p>
        </w:tc>
      </w:tr>
      <w:tr w:rsidR="00361071" w:rsidRPr="00361071" w:rsidTr="000B29C8">
        <w:trPr>
          <w:trHeight w:val="255"/>
        </w:trPr>
        <w:tc>
          <w:tcPr>
            <w:tcW w:w="6520" w:type="dxa"/>
            <w:noWrap/>
          </w:tcPr>
          <w:p w:rsidR="00361071" w:rsidRPr="00224B71" w:rsidRDefault="000B29C8" w:rsidP="000B29C8">
            <w:pPr>
              <w:pStyle w:val="ATableTextLeft"/>
            </w:pPr>
            <w:r>
              <w:t xml:space="preserve">Subtopic </w:t>
            </w:r>
            <w:r w:rsidR="00224B71">
              <w:t>6.2</w:t>
            </w:r>
            <w:r>
              <w:t xml:space="preserve">: </w:t>
            </w:r>
            <w:r w:rsidR="00224B71">
              <w:t>Differential Equations</w:t>
            </w:r>
          </w:p>
        </w:tc>
        <w:tc>
          <w:tcPr>
            <w:tcW w:w="2093" w:type="dxa"/>
            <w:noWrap/>
          </w:tcPr>
          <w:p w:rsidR="00361071" w:rsidRPr="00361071" w:rsidRDefault="00224B71" w:rsidP="000B29C8">
            <w:pPr>
              <w:pStyle w:val="ATableTextCentred"/>
            </w:pPr>
            <w:r>
              <w:t>ACMSM129</w:t>
            </w:r>
          </w:p>
        </w:tc>
      </w:tr>
      <w:tr w:rsidR="00361071" w:rsidRPr="00361071" w:rsidTr="000B29C8">
        <w:trPr>
          <w:trHeight w:val="255"/>
        </w:trPr>
        <w:tc>
          <w:tcPr>
            <w:tcW w:w="6520" w:type="dxa"/>
            <w:noWrap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361071" w:rsidRPr="00361071" w:rsidRDefault="00224B71" w:rsidP="000B29C8">
            <w:pPr>
              <w:pStyle w:val="ATableTextCentred"/>
            </w:pPr>
            <w:r>
              <w:t>ACMSM130</w:t>
            </w:r>
          </w:p>
        </w:tc>
      </w:tr>
      <w:tr w:rsidR="00361071" w:rsidRPr="00361071" w:rsidTr="000B29C8">
        <w:trPr>
          <w:trHeight w:val="255"/>
        </w:trPr>
        <w:tc>
          <w:tcPr>
            <w:tcW w:w="6520" w:type="dxa"/>
            <w:noWrap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361071" w:rsidRPr="00361071" w:rsidRDefault="00224B71" w:rsidP="000B29C8">
            <w:pPr>
              <w:pStyle w:val="ATableTextCentred"/>
            </w:pPr>
            <w:r>
              <w:t>ACMSM131</w:t>
            </w:r>
          </w:p>
        </w:tc>
      </w:tr>
      <w:tr w:rsidR="00361071" w:rsidRPr="00361071" w:rsidTr="000B29C8">
        <w:trPr>
          <w:trHeight w:val="255"/>
        </w:trPr>
        <w:tc>
          <w:tcPr>
            <w:tcW w:w="6520" w:type="dxa"/>
            <w:noWrap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361071" w:rsidRPr="00361071" w:rsidRDefault="00224B71" w:rsidP="000B29C8">
            <w:pPr>
              <w:pStyle w:val="ATableTextCentred"/>
            </w:pPr>
            <w:r>
              <w:t>ACMSM132</w:t>
            </w:r>
          </w:p>
        </w:tc>
      </w:tr>
      <w:tr w:rsidR="00361071" w:rsidRPr="00361071" w:rsidTr="000B29C8">
        <w:trPr>
          <w:trHeight w:val="255"/>
        </w:trPr>
        <w:tc>
          <w:tcPr>
            <w:tcW w:w="6520" w:type="dxa"/>
            <w:noWrap/>
          </w:tcPr>
          <w:p w:rsidR="00361071" w:rsidRPr="00224B71" w:rsidRDefault="000B29C8" w:rsidP="000B29C8">
            <w:pPr>
              <w:pStyle w:val="ATableTextLeft"/>
            </w:pPr>
            <w:r>
              <w:t xml:space="preserve">Subtopic </w:t>
            </w:r>
            <w:r w:rsidR="00224B71">
              <w:t>6.3</w:t>
            </w:r>
            <w:r>
              <w:t xml:space="preserve">: </w:t>
            </w:r>
            <w:r w:rsidR="00224B71">
              <w:t>Pairs of Varying Quantities – Polynomials of Degree 1 to 3</w:t>
            </w:r>
          </w:p>
        </w:tc>
        <w:tc>
          <w:tcPr>
            <w:tcW w:w="2093" w:type="dxa"/>
            <w:noWrap/>
          </w:tcPr>
          <w:p w:rsidR="00361071" w:rsidRPr="00361071" w:rsidRDefault="00224B71" w:rsidP="000B29C8">
            <w:pPr>
              <w:pStyle w:val="ATableTextCentred"/>
            </w:pPr>
            <w:r>
              <w:t>ACMSM111</w:t>
            </w:r>
          </w:p>
        </w:tc>
      </w:tr>
      <w:tr w:rsidR="00361071" w:rsidRPr="00361071" w:rsidTr="000B29C8">
        <w:trPr>
          <w:trHeight w:val="255"/>
        </w:trPr>
        <w:tc>
          <w:tcPr>
            <w:tcW w:w="6520" w:type="dxa"/>
            <w:noWrap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361071" w:rsidRPr="00361071" w:rsidRDefault="00224B71" w:rsidP="000B29C8">
            <w:pPr>
              <w:pStyle w:val="ATableTextCentred"/>
            </w:pPr>
            <w:r>
              <w:t>ACMSM113</w:t>
            </w:r>
          </w:p>
        </w:tc>
      </w:tr>
      <w:tr w:rsidR="00361071" w:rsidRPr="00361071" w:rsidTr="000B29C8">
        <w:trPr>
          <w:trHeight w:val="255"/>
        </w:trPr>
        <w:tc>
          <w:tcPr>
            <w:tcW w:w="6520" w:type="dxa"/>
            <w:noWrap/>
          </w:tcPr>
          <w:p w:rsidR="00361071" w:rsidRPr="00224B71" w:rsidRDefault="000B29C8" w:rsidP="000B29C8">
            <w:pPr>
              <w:pStyle w:val="ATableTextLeft"/>
            </w:pPr>
            <w:r>
              <w:t xml:space="preserve">Subtopic </w:t>
            </w:r>
            <w:r w:rsidR="00224B71">
              <w:t>6.4</w:t>
            </w:r>
            <w:r>
              <w:t xml:space="preserve">: </w:t>
            </w:r>
            <w:r w:rsidR="00224B71">
              <w:t>Related Rates, Velocity, and Tangents</w:t>
            </w:r>
          </w:p>
        </w:tc>
        <w:tc>
          <w:tcPr>
            <w:tcW w:w="2093" w:type="dxa"/>
            <w:noWrap/>
          </w:tcPr>
          <w:p w:rsidR="00361071" w:rsidRPr="00361071" w:rsidRDefault="00224B71" w:rsidP="000B29C8">
            <w:pPr>
              <w:pStyle w:val="ATableTextCentred"/>
            </w:pPr>
            <w:r>
              <w:t>ACMSM111</w:t>
            </w:r>
          </w:p>
        </w:tc>
      </w:tr>
      <w:tr w:rsidR="00361071" w:rsidRPr="00361071" w:rsidTr="000B29C8">
        <w:trPr>
          <w:trHeight w:val="255"/>
        </w:trPr>
        <w:tc>
          <w:tcPr>
            <w:tcW w:w="6520" w:type="dxa"/>
            <w:noWrap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361071" w:rsidRPr="00361071" w:rsidRDefault="00224B71" w:rsidP="000B29C8">
            <w:pPr>
              <w:pStyle w:val="ATableTextCentred"/>
            </w:pPr>
            <w:r>
              <w:t>ACMSM112</w:t>
            </w:r>
          </w:p>
        </w:tc>
      </w:tr>
      <w:tr w:rsidR="00361071" w:rsidRPr="00361071" w:rsidTr="000B29C8">
        <w:trPr>
          <w:trHeight w:val="255"/>
        </w:trPr>
        <w:tc>
          <w:tcPr>
            <w:tcW w:w="6520" w:type="dxa"/>
            <w:noWrap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361071" w:rsidRPr="00361071" w:rsidRDefault="00224B71" w:rsidP="000B29C8">
            <w:pPr>
              <w:pStyle w:val="ATableTextCentred"/>
            </w:pPr>
            <w:r>
              <w:t>ACMSM113</w:t>
            </w:r>
          </w:p>
        </w:tc>
      </w:tr>
      <w:tr w:rsidR="00224B71" w:rsidRPr="00361071" w:rsidTr="000B29C8">
        <w:trPr>
          <w:trHeight w:val="255"/>
        </w:trPr>
        <w:tc>
          <w:tcPr>
            <w:tcW w:w="6520" w:type="dxa"/>
            <w:noWrap/>
          </w:tcPr>
          <w:p w:rsidR="00224B71" w:rsidRPr="00361071" w:rsidRDefault="00224B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224B71" w:rsidRPr="00361071" w:rsidRDefault="00224B71" w:rsidP="000B29C8">
            <w:pPr>
              <w:pStyle w:val="ATableTextCentred"/>
            </w:pPr>
            <w:r>
              <w:t>ACMSM114</w:t>
            </w:r>
          </w:p>
        </w:tc>
      </w:tr>
      <w:tr w:rsidR="00224B71" w:rsidRPr="00361071" w:rsidTr="000B29C8">
        <w:trPr>
          <w:trHeight w:val="255"/>
        </w:trPr>
        <w:tc>
          <w:tcPr>
            <w:tcW w:w="6520" w:type="dxa"/>
            <w:noWrap/>
          </w:tcPr>
          <w:p w:rsidR="00224B71" w:rsidRPr="00224B71" w:rsidRDefault="000B29C8" w:rsidP="000B29C8">
            <w:pPr>
              <w:pStyle w:val="ATableTextLeft"/>
            </w:pPr>
            <w:r>
              <w:t xml:space="preserve">Subtopic </w:t>
            </w:r>
            <w:r w:rsidR="00224B71">
              <w:t>6.5</w:t>
            </w:r>
            <w:r>
              <w:t xml:space="preserve">: </w:t>
            </w:r>
            <w:r w:rsidR="00224B71">
              <w:t>Trigonometric Parameterisations</w:t>
            </w:r>
          </w:p>
        </w:tc>
        <w:tc>
          <w:tcPr>
            <w:tcW w:w="2093" w:type="dxa"/>
            <w:noWrap/>
          </w:tcPr>
          <w:p w:rsidR="00224B71" w:rsidRPr="00361071" w:rsidRDefault="00224B71" w:rsidP="000B29C8">
            <w:pPr>
              <w:pStyle w:val="ATableTextCentred"/>
            </w:pPr>
            <w:r>
              <w:t>ACMSM113</w:t>
            </w:r>
          </w:p>
        </w:tc>
      </w:tr>
      <w:tr w:rsidR="00361071" w:rsidRPr="00361071" w:rsidTr="000B29C8">
        <w:trPr>
          <w:trHeight w:val="255"/>
        </w:trPr>
        <w:tc>
          <w:tcPr>
            <w:tcW w:w="6520" w:type="dxa"/>
            <w:noWrap/>
          </w:tcPr>
          <w:p w:rsidR="00361071" w:rsidRPr="00361071" w:rsidRDefault="00361071" w:rsidP="000B29C8">
            <w:pPr>
              <w:pStyle w:val="ATableTextLeft"/>
            </w:pPr>
          </w:p>
        </w:tc>
        <w:tc>
          <w:tcPr>
            <w:tcW w:w="2093" w:type="dxa"/>
            <w:noWrap/>
          </w:tcPr>
          <w:p w:rsidR="00361071" w:rsidRPr="00361071" w:rsidRDefault="00224B71" w:rsidP="000B29C8">
            <w:pPr>
              <w:pStyle w:val="ATableTextCentred"/>
            </w:pPr>
            <w:r>
              <w:t>ACMSM115</w:t>
            </w:r>
          </w:p>
        </w:tc>
      </w:tr>
    </w:tbl>
    <w:p w:rsidR="00361071" w:rsidRPr="005A334A" w:rsidRDefault="00361071" w:rsidP="005A334A"/>
    <w:sectPr w:rsidR="00361071" w:rsidRPr="005A334A" w:rsidSect="000B29C8">
      <w:footerReference w:type="default" r:id="rId8"/>
      <w:pgSz w:w="11906" w:h="16838" w:code="9"/>
      <w:pgMar w:top="964" w:right="1701" w:bottom="90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7A6" w:rsidRDefault="00D427A6" w:rsidP="001E627E">
      <w:r>
        <w:separator/>
      </w:r>
    </w:p>
  </w:endnote>
  <w:endnote w:type="continuationSeparator" w:id="0">
    <w:p w:rsidR="00D427A6" w:rsidRDefault="00D427A6" w:rsidP="001E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7E" w:rsidRDefault="001E627E" w:rsidP="0081752B">
    <w:pPr>
      <w:pStyle w:val="AFooter"/>
      <w:rPr>
        <w:lang w:eastAsia="en-AU"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111B1">
      <w:rPr>
        <w:noProof/>
      </w:rPr>
      <w:t>1</w:t>
    </w:r>
    <w:r>
      <w:fldChar w:fldCharType="end"/>
    </w:r>
    <w:r>
      <w:t xml:space="preserve"> of </w:t>
    </w:r>
    <w:fldSimple w:instr=" NUMPAGES ">
      <w:r w:rsidR="00C111B1">
        <w:rPr>
          <w:noProof/>
        </w:rPr>
        <w:t>2</w:t>
      </w:r>
    </w:fldSimple>
    <w:r>
      <w:tab/>
    </w:r>
    <w:r w:rsidR="0081752B">
      <w:rPr>
        <w:rFonts w:eastAsia="SimSun"/>
        <w:lang w:val="en-US" w:eastAsia="en-AU"/>
      </w:rPr>
      <w:t xml:space="preserve">Stage </w:t>
    </w:r>
    <w:r w:rsidR="000B29C8">
      <w:rPr>
        <w:rFonts w:eastAsia="SimSun"/>
        <w:lang w:val="en-US" w:eastAsia="en-AU"/>
      </w:rPr>
      <w:t>2</w:t>
    </w:r>
    <w:r w:rsidRPr="002E0F3D">
      <w:rPr>
        <w:rFonts w:eastAsia="SimSun"/>
        <w:lang w:val="en-US" w:eastAsia="en-AU"/>
      </w:rPr>
      <w:t xml:space="preserve"> </w:t>
    </w:r>
    <w:r w:rsidR="00C37A69">
      <w:rPr>
        <w:rFonts w:eastAsia="SimSun"/>
        <w:lang w:val="en-US" w:eastAsia="en-AU"/>
      </w:rPr>
      <w:t xml:space="preserve">Specialist </w:t>
    </w:r>
    <w:r w:rsidRPr="002E0F3D">
      <w:rPr>
        <w:rFonts w:eastAsia="SimSun"/>
        <w:lang w:val="en-US" w:eastAsia="en-AU"/>
      </w:rPr>
      <w:t xml:space="preserve">Mathematics – </w:t>
    </w:r>
    <w:r>
      <w:rPr>
        <w:rFonts w:eastAsia="SimSun"/>
        <w:lang w:val="en-US" w:eastAsia="en-AU"/>
      </w:rPr>
      <w:t xml:space="preserve">Subject Advice and Strategies – Australian Curriculum </w:t>
    </w:r>
    <w:r w:rsidR="0081752B">
      <w:rPr>
        <w:rFonts w:eastAsia="SimSun"/>
        <w:lang w:val="en-US" w:eastAsia="en-AU"/>
      </w:rPr>
      <w:t>Alignment</w:t>
    </w:r>
  </w:p>
  <w:p w:rsidR="001E627E" w:rsidRDefault="001E627E" w:rsidP="00C111B1">
    <w:pPr>
      <w:pStyle w:val="AFooter"/>
    </w:pPr>
    <w:r>
      <w:tab/>
    </w:r>
    <w:r w:rsidRPr="0036058B">
      <w:t xml:space="preserve">Ref: </w:t>
    </w:r>
    <w:r w:rsidR="00D427A6">
      <w:fldChar w:fldCharType="begin"/>
    </w:r>
    <w:r w:rsidR="00D427A6">
      <w:instrText xml:space="preserve"> DOCPROPERTY  Objective-Id  \* MERGEFORMAT </w:instrText>
    </w:r>
    <w:r w:rsidR="00D427A6">
      <w:fldChar w:fldCharType="separate"/>
    </w:r>
    <w:r w:rsidR="00C37A69">
      <w:t>A481815</w:t>
    </w:r>
    <w:r w:rsidR="00D427A6">
      <w:fldChar w:fldCharType="end"/>
    </w:r>
    <w:r>
      <w:t xml:space="preserve"> (</w:t>
    </w:r>
    <w:r w:rsidR="00C111B1">
      <w:t>January 2017</w:t>
    </w:r>
    <w:r>
      <w:t>)</w:t>
    </w:r>
  </w:p>
  <w:p w:rsidR="001E627E" w:rsidRDefault="001E627E" w:rsidP="000B29C8">
    <w:pPr>
      <w:pStyle w:val="AFooter"/>
    </w:pPr>
    <w:r>
      <w:tab/>
      <w:t>© SACE Board of South Australia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7A6" w:rsidRDefault="00D427A6" w:rsidP="001E627E">
      <w:r>
        <w:separator/>
      </w:r>
    </w:p>
  </w:footnote>
  <w:footnote w:type="continuationSeparator" w:id="0">
    <w:p w:rsidR="00D427A6" w:rsidRDefault="00D427A6" w:rsidP="001E6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91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B29C8"/>
    <w:rsid w:val="000D0717"/>
    <w:rsid w:val="000D29CA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E627E"/>
    <w:rsid w:val="001F1534"/>
    <w:rsid w:val="001F6407"/>
    <w:rsid w:val="00211952"/>
    <w:rsid w:val="00214C9B"/>
    <w:rsid w:val="00224B71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8E2"/>
    <w:rsid w:val="00265BCC"/>
    <w:rsid w:val="00277CF3"/>
    <w:rsid w:val="00290391"/>
    <w:rsid w:val="00294972"/>
    <w:rsid w:val="002A0847"/>
    <w:rsid w:val="002B0D95"/>
    <w:rsid w:val="002B395F"/>
    <w:rsid w:val="002D0D3E"/>
    <w:rsid w:val="002D525F"/>
    <w:rsid w:val="002D5274"/>
    <w:rsid w:val="002E5EF5"/>
    <w:rsid w:val="002F39F5"/>
    <w:rsid w:val="002F4306"/>
    <w:rsid w:val="002F67A7"/>
    <w:rsid w:val="00301B3C"/>
    <w:rsid w:val="00302566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61071"/>
    <w:rsid w:val="00384F72"/>
    <w:rsid w:val="003859A5"/>
    <w:rsid w:val="00385FF9"/>
    <w:rsid w:val="00387DA6"/>
    <w:rsid w:val="00392327"/>
    <w:rsid w:val="003A2BAB"/>
    <w:rsid w:val="003A3736"/>
    <w:rsid w:val="003B2926"/>
    <w:rsid w:val="003B511B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1B97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697B"/>
    <w:rsid w:val="004B7B73"/>
    <w:rsid w:val="004C5784"/>
    <w:rsid w:val="004C67FD"/>
    <w:rsid w:val="004D34C5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358D7"/>
    <w:rsid w:val="005426A0"/>
    <w:rsid w:val="0054274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96512"/>
    <w:rsid w:val="005A334A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57E3B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5310A"/>
    <w:rsid w:val="007632EC"/>
    <w:rsid w:val="00781226"/>
    <w:rsid w:val="007812F6"/>
    <w:rsid w:val="007912B4"/>
    <w:rsid w:val="007B2350"/>
    <w:rsid w:val="007B757F"/>
    <w:rsid w:val="007C31BE"/>
    <w:rsid w:val="007D3D74"/>
    <w:rsid w:val="007E0EA5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1752B"/>
    <w:rsid w:val="00825C1B"/>
    <w:rsid w:val="008271C5"/>
    <w:rsid w:val="00834D5C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9C2"/>
    <w:rsid w:val="00925ED6"/>
    <w:rsid w:val="00926940"/>
    <w:rsid w:val="0093737C"/>
    <w:rsid w:val="00944750"/>
    <w:rsid w:val="00955DF2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3B7A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02E7"/>
    <w:rsid w:val="00AA5255"/>
    <w:rsid w:val="00AA6028"/>
    <w:rsid w:val="00AB176F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35EA"/>
    <w:rsid w:val="00BC65C1"/>
    <w:rsid w:val="00BD0EB2"/>
    <w:rsid w:val="00BE3DE2"/>
    <w:rsid w:val="00BE7279"/>
    <w:rsid w:val="00BE7FB8"/>
    <w:rsid w:val="00BF3E3C"/>
    <w:rsid w:val="00BF4C6B"/>
    <w:rsid w:val="00C111B1"/>
    <w:rsid w:val="00C13E31"/>
    <w:rsid w:val="00C317FF"/>
    <w:rsid w:val="00C37A69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427A6"/>
    <w:rsid w:val="00D50063"/>
    <w:rsid w:val="00D572F7"/>
    <w:rsid w:val="00D603D6"/>
    <w:rsid w:val="00D63C2E"/>
    <w:rsid w:val="00D772AA"/>
    <w:rsid w:val="00D85260"/>
    <w:rsid w:val="00D86722"/>
    <w:rsid w:val="00D94661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07C82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379A"/>
    <w:rsid w:val="00E56E7A"/>
    <w:rsid w:val="00E71CEA"/>
    <w:rsid w:val="00E72709"/>
    <w:rsid w:val="00E730F6"/>
    <w:rsid w:val="00E82871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31D"/>
    <w:rsid w:val="00EF5A96"/>
    <w:rsid w:val="00F05064"/>
    <w:rsid w:val="00F131EE"/>
    <w:rsid w:val="00F215CC"/>
    <w:rsid w:val="00F27820"/>
    <w:rsid w:val="00F3325C"/>
    <w:rsid w:val="00F33792"/>
    <w:rsid w:val="00F35D23"/>
    <w:rsid w:val="00F416C8"/>
    <w:rsid w:val="00F46125"/>
    <w:rsid w:val="00F6212B"/>
    <w:rsid w:val="00F65756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636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9C8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D3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34C5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4D3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34C5"/>
    <w:rPr>
      <w:rFonts w:ascii="Arial" w:hAnsi="Arial"/>
      <w:sz w:val="22"/>
      <w:szCs w:val="24"/>
      <w:lang w:eastAsia="en-US"/>
    </w:rPr>
  </w:style>
  <w:style w:type="paragraph" w:customStyle="1" w:styleId="AHeadinginBlueBox">
    <w:name w:val="A Heading in Blue Box"/>
    <w:qFormat/>
    <w:rsid w:val="000B29C8"/>
    <w:pPr>
      <w:spacing w:before="40"/>
      <w:jc w:val="center"/>
    </w:pPr>
    <w:rPr>
      <w:rFonts w:ascii="Arial" w:hAnsi="Arial" w:cs="Arial"/>
      <w:b/>
      <w:bCs/>
      <w:color w:val="000000"/>
      <w:sz w:val="32"/>
    </w:rPr>
  </w:style>
  <w:style w:type="paragraph" w:customStyle="1" w:styleId="ATableTextCentred">
    <w:name w:val="A Table Text Centred"/>
    <w:qFormat/>
    <w:rsid w:val="000B29C8"/>
    <w:pPr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ATableTextLeft">
    <w:name w:val="A Table Text Left"/>
    <w:qFormat/>
    <w:rsid w:val="000B29C8"/>
    <w:pPr>
      <w:spacing w:before="40" w:after="40"/>
    </w:pPr>
    <w:rPr>
      <w:rFonts w:ascii="Arial" w:hAnsi="Arial" w:cs="Arial"/>
      <w:color w:val="000000"/>
      <w:sz w:val="22"/>
      <w:szCs w:val="22"/>
    </w:rPr>
  </w:style>
  <w:style w:type="paragraph" w:customStyle="1" w:styleId="AFooter">
    <w:name w:val="A Footer"/>
    <w:qFormat/>
    <w:rsid w:val="000B29C8"/>
    <w:pPr>
      <w:tabs>
        <w:tab w:val="right" w:pos="8789"/>
      </w:tabs>
      <w:ind w:left="-284"/>
    </w:pPr>
    <w:rPr>
      <w:rFonts w:ascii="Arial" w:hAnsi="Arial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9C8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D3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34C5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4D3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34C5"/>
    <w:rPr>
      <w:rFonts w:ascii="Arial" w:hAnsi="Arial"/>
      <w:sz w:val="22"/>
      <w:szCs w:val="24"/>
      <w:lang w:eastAsia="en-US"/>
    </w:rPr>
  </w:style>
  <w:style w:type="paragraph" w:customStyle="1" w:styleId="AHeadinginBlueBox">
    <w:name w:val="A Heading in Blue Box"/>
    <w:qFormat/>
    <w:rsid w:val="000B29C8"/>
    <w:pPr>
      <w:spacing w:before="40"/>
      <w:jc w:val="center"/>
    </w:pPr>
    <w:rPr>
      <w:rFonts w:ascii="Arial" w:hAnsi="Arial" w:cs="Arial"/>
      <w:b/>
      <w:bCs/>
      <w:color w:val="000000"/>
      <w:sz w:val="32"/>
    </w:rPr>
  </w:style>
  <w:style w:type="paragraph" w:customStyle="1" w:styleId="ATableTextCentred">
    <w:name w:val="A Table Text Centred"/>
    <w:qFormat/>
    <w:rsid w:val="000B29C8"/>
    <w:pPr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ATableTextLeft">
    <w:name w:val="A Table Text Left"/>
    <w:qFormat/>
    <w:rsid w:val="000B29C8"/>
    <w:pPr>
      <w:spacing w:before="40" w:after="40"/>
    </w:pPr>
    <w:rPr>
      <w:rFonts w:ascii="Arial" w:hAnsi="Arial" w:cs="Arial"/>
      <w:color w:val="000000"/>
      <w:sz w:val="22"/>
      <w:szCs w:val="22"/>
    </w:rPr>
  </w:style>
  <w:style w:type="paragraph" w:customStyle="1" w:styleId="AFooter">
    <w:name w:val="A Footer"/>
    <w:qFormat/>
    <w:rsid w:val="000B29C8"/>
    <w:pPr>
      <w:tabs>
        <w:tab w:val="right" w:pos="8789"/>
      </w:tabs>
      <w:ind w:left="-284"/>
    </w:pPr>
    <w:rPr>
      <w:rFonts w:ascii="Arial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3B8B-B7BE-420D-9F94-BD118DDE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Isles</dc:creator>
  <cp:lastModifiedBy> </cp:lastModifiedBy>
  <cp:revision>16</cp:revision>
  <cp:lastPrinted>2015-12-17T04:55:00Z</cp:lastPrinted>
  <dcterms:created xsi:type="dcterms:W3CDTF">2015-10-14T01:45:00Z</dcterms:created>
  <dcterms:modified xsi:type="dcterms:W3CDTF">2017-01-08T23:57:00Z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A481815</vt:lpwstr>
  </property>
  <property fmtid="{D5CDD505-2E9C-101B-9397-08002B2CF9AE}" pid="4" name="Objective-Title">
    <vt:lpwstr>Stage 2 Specialist Mathematics Australian Curriculum Alignment</vt:lpwstr>
  </property>
  <property fmtid="{D5CDD505-2E9C-101B-9397-08002B2CF9AE}" pid="5" name="Objective-Comment">
    <vt:lpwstr/>
  </property>
  <property fmtid="{D5CDD505-2E9C-101B-9397-08002B2CF9AE}" pid="6" name="Objective-CreationStamp">
    <vt:filetime>2015-10-14T01:45:16Z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2017-01-08T23:57:30Z</vt:filetime>
  </property>
  <property fmtid="{D5CDD505-2E9C-101B-9397-08002B2CF9AE}" pid="11" name="Objective-Owner">
    <vt:lpwstr>Matt Costin</vt:lpwstr>
  </property>
  <property fmtid="{D5CDD505-2E9C-101B-9397-08002B2CF9AE}" pid="12" name="Objective-Path">
    <vt:lpwstr>Objective Global Folder:SACE Support Materials:SACE Support Materials Stage 2:Mathematics:Specialist Mathematics (from 2017):Subject advice and strategies: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4.3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qA14341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