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C8B0B" w14:textId="77777777" w:rsidR="003829FC" w:rsidRDefault="00FC1A2F">
      <w:pPr>
        <w:spacing w:after="200"/>
        <w:rPr>
          <w:rFonts w:ascii="Calibri" w:eastAsia="Calibri" w:hAnsi="Calibri" w:cs="Calibri"/>
          <w:b/>
        </w:rPr>
      </w:pPr>
      <w:r>
        <w:rPr>
          <w:rFonts w:ascii="Calibri" w:eastAsia="Calibri" w:hAnsi="Calibri" w:cs="Calibri"/>
          <w:b/>
        </w:rPr>
        <w:t>STAGE 1 POLITICS, POWER &amp; PEOPLE - AT2 - SOURCE ANALYSIS</w:t>
      </w:r>
    </w:p>
    <w:p w14:paraId="375EFF36" w14:textId="77777777" w:rsidR="003829FC" w:rsidRDefault="00FC1A2F">
      <w:pPr>
        <w:spacing w:before="160" w:after="22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Source 1 - Elks, S., (2017) ‘Faction pushed Queensland MP Mark Furner’s Promotion,’ </w:t>
      </w:r>
      <w:r>
        <w:rPr>
          <w:rFonts w:ascii="Times New Roman" w:eastAsia="Times New Roman" w:hAnsi="Times New Roman" w:cs="Times New Roman"/>
          <w:b/>
          <w:i/>
          <w:color w:val="333333"/>
        </w:rPr>
        <w:t xml:space="preserve">The Australian, </w:t>
      </w:r>
      <w:r>
        <w:rPr>
          <w:rFonts w:ascii="Times New Roman" w:eastAsia="Times New Roman" w:hAnsi="Times New Roman" w:cs="Times New Roman"/>
          <w:b/>
          <w:color w:val="333333"/>
        </w:rPr>
        <w:t>February 12, 2017.</w:t>
      </w:r>
    </w:p>
    <w:p w14:paraId="527188C4" w14:textId="77777777" w:rsidR="003829FC" w:rsidRDefault="00FC1A2F">
      <w:pPr>
        <w:spacing w:before="160" w:after="220"/>
        <w:rPr>
          <w:rFonts w:ascii="Times New Roman" w:eastAsia="Times New Roman" w:hAnsi="Times New Roman" w:cs="Times New Roman"/>
          <w:color w:val="333333"/>
        </w:rPr>
      </w:pPr>
      <w:r>
        <w:rPr>
          <w:rFonts w:ascii="Times New Roman" w:eastAsia="Times New Roman" w:hAnsi="Times New Roman" w:cs="Times New Roman"/>
          <w:color w:val="333333"/>
        </w:rPr>
        <w:t xml:space="preserve">Queensland Premier </w:t>
      </w:r>
      <w:proofErr w:type="spellStart"/>
      <w:r>
        <w:rPr>
          <w:rFonts w:ascii="Times New Roman" w:eastAsia="Times New Roman" w:hAnsi="Times New Roman" w:cs="Times New Roman"/>
          <w:color w:val="333333"/>
        </w:rPr>
        <w:t>Annastacia</w:t>
      </w:r>
      <w:proofErr w:type="spellEnd"/>
      <w:r>
        <w:rPr>
          <w:rFonts w:ascii="Times New Roman" w:eastAsia="Times New Roman" w:hAnsi="Times New Roman" w:cs="Times New Roman"/>
          <w:color w:val="333333"/>
        </w:rPr>
        <w:t xml:space="preserve"> Palaszczuk promoted her newest minister, Mark Furner, to cabinet after her Right faction selected him, sparking criticism she should be making the decisions herself.</w:t>
      </w:r>
    </w:p>
    <w:p w14:paraId="6898B259" w14:textId="77777777" w:rsidR="003829FC" w:rsidRDefault="00FC1A2F">
      <w:pPr>
        <w:spacing w:before="160" w:after="220"/>
        <w:rPr>
          <w:rFonts w:ascii="Times New Roman" w:eastAsia="Times New Roman" w:hAnsi="Times New Roman" w:cs="Times New Roman"/>
          <w:color w:val="333333"/>
        </w:rPr>
      </w:pPr>
      <w:proofErr w:type="spellStart"/>
      <w:r>
        <w:rPr>
          <w:rFonts w:ascii="Times New Roman" w:eastAsia="Times New Roman" w:hAnsi="Times New Roman" w:cs="Times New Roman"/>
          <w:color w:val="333333"/>
        </w:rPr>
        <w:t>Mr</w:t>
      </w:r>
      <w:proofErr w:type="spellEnd"/>
      <w:r>
        <w:rPr>
          <w:rFonts w:ascii="Times New Roman" w:eastAsia="Times New Roman" w:hAnsi="Times New Roman" w:cs="Times New Roman"/>
          <w:color w:val="333333"/>
        </w:rPr>
        <w:t xml:space="preserve"> Furner, a former Labor senator who on Friday was sworn in as Minister for Local Government and Aboriginal and Torres Strait Islander Partnerships, ­defended the process as “approp­riate”, while </w:t>
      </w:r>
      <w:proofErr w:type="spellStart"/>
      <w:r>
        <w:rPr>
          <w:rFonts w:ascii="Times New Roman" w:eastAsia="Times New Roman" w:hAnsi="Times New Roman" w:cs="Times New Roman"/>
          <w:color w:val="333333"/>
        </w:rPr>
        <w:t>Ms</w:t>
      </w:r>
      <w:proofErr w:type="spellEnd"/>
      <w:r>
        <w:rPr>
          <w:rFonts w:ascii="Times New Roman" w:eastAsia="Times New Roman" w:hAnsi="Times New Roman" w:cs="Times New Roman"/>
          <w:color w:val="333333"/>
        </w:rPr>
        <w:t xml:space="preserve"> Palaszczuk claimed she wouldn’t endorse someone she wasn’t happy with.</w:t>
      </w:r>
    </w:p>
    <w:p w14:paraId="44FEF6CB" w14:textId="77777777" w:rsidR="003829FC" w:rsidRDefault="00FC1A2F">
      <w:pPr>
        <w:spacing w:before="160" w:after="220"/>
        <w:rPr>
          <w:rFonts w:ascii="Times New Roman" w:eastAsia="Times New Roman" w:hAnsi="Times New Roman" w:cs="Times New Roman"/>
          <w:color w:val="333333"/>
        </w:rPr>
      </w:pPr>
      <w:r>
        <w:rPr>
          <w:rFonts w:ascii="Times New Roman" w:eastAsia="Times New Roman" w:hAnsi="Times New Roman" w:cs="Times New Roman"/>
          <w:color w:val="333333"/>
        </w:rPr>
        <w:t xml:space="preserve">But Opposition Leader Tim Nicholls said the episode proved </w:t>
      </w:r>
      <w:proofErr w:type="spellStart"/>
      <w:r>
        <w:rPr>
          <w:rFonts w:ascii="Times New Roman" w:eastAsia="Times New Roman" w:hAnsi="Times New Roman" w:cs="Times New Roman"/>
          <w:color w:val="333333"/>
        </w:rPr>
        <w:t>Ms</w:t>
      </w:r>
      <w:proofErr w:type="spellEnd"/>
      <w:r>
        <w:rPr>
          <w:rFonts w:ascii="Times New Roman" w:eastAsia="Times New Roman" w:hAnsi="Times New Roman" w:cs="Times New Roman"/>
          <w:color w:val="333333"/>
        </w:rPr>
        <w:t xml:space="preserve"> Palaszczuk was “a creature of the factions”. “She can’t make a decision based on her own judgment on who is best for the roles,” </w:t>
      </w:r>
      <w:proofErr w:type="spellStart"/>
      <w:r>
        <w:rPr>
          <w:rFonts w:ascii="Times New Roman" w:eastAsia="Times New Roman" w:hAnsi="Times New Roman" w:cs="Times New Roman"/>
          <w:color w:val="333333"/>
        </w:rPr>
        <w:t>Mr</w:t>
      </w:r>
      <w:proofErr w:type="spellEnd"/>
      <w:r>
        <w:rPr>
          <w:rFonts w:ascii="Times New Roman" w:eastAsia="Times New Roman" w:hAnsi="Times New Roman" w:cs="Times New Roman"/>
          <w:color w:val="333333"/>
        </w:rPr>
        <w:t xml:space="preserve"> Nicholls said.</w:t>
      </w:r>
    </w:p>
    <w:p w14:paraId="044EAA42" w14:textId="77777777" w:rsidR="003829FC" w:rsidRDefault="00FC1A2F">
      <w:pPr>
        <w:spacing w:before="160" w:after="220"/>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reshuffle was prompted by the resignation on Monday of </w:t>
      </w:r>
      <w:proofErr w:type="spellStart"/>
      <w:r>
        <w:rPr>
          <w:rFonts w:ascii="Times New Roman" w:eastAsia="Times New Roman" w:hAnsi="Times New Roman" w:cs="Times New Roman"/>
          <w:color w:val="333333"/>
        </w:rPr>
        <w:t>Ms</w:t>
      </w:r>
      <w:proofErr w:type="spellEnd"/>
      <w:r>
        <w:rPr>
          <w:rFonts w:ascii="Times New Roman" w:eastAsia="Times New Roman" w:hAnsi="Times New Roman" w:cs="Times New Roman"/>
          <w:color w:val="333333"/>
        </w:rPr>
        <w:t xml:space="preserve"> Palaszczuk’s key Right factional ally Stirling Hinchliffe as minister for transport and the Commonwealth Games, after a damning report into the train driver shortage at Queensland Rail… </w:t>
      </w:r>
    </w:p>
    <w:p w14:paraId="58E657A7" w14:textId="77777777" w:rsidR="003829FC" w:rsidRDefault="00FC1A2F">
      <w:pPr>
        <w:spacing w:before="160" w:after="220"/>
        <w:ind w:firstLine="720"/>
        <w:rPr>
          <w:rFonts w:ascii="Times New Roman" w:eastAsia="Times New Roman" w:hAnsi="Times New Roman" w:cs="Times New Roman"/>
          <w:color w:val="333333"/>
        </w:rPr>
      </w:pPr>
      <w:r>
        <w:rPr>
          <w:rFonts w:ascii="Times New Roman" w:eastAsia="Times New Roman" w:hAnsi="Times New Roman" w:cs="Times New Roman"/>
          <w:color w:val="333333"/>
        </w:rPr>
        <w:t>… The dominant Left faction’s Mark Bailey, the Minister for Main Roads, Road Safety, Ports Energy, Biofuels and Water ­Supply, said it was “normal” for factions to be part of the decision-making process.</w:t>
      </w:r>
    </w:p>
    <w:p w14:paraId="17BD8BEB" w14:textId="77777777" w:rsidR="003829FC" w:rsidRDefault="00FC1A2F">
      <w:pPr>
        <w:spacing w:before="160" w:after="220"/>
        <w:rPr>
          <w:rFonts w:ascii="Times New Roman" w:eastAsia="Times New Roman" w:hAnsi="Times New Roman" w:cs="Times New Roman"/>
          <w:color w:val="333333"/>
        </w:rPr>
      </w:pPr>
      <w:r>
        <w:rPr>
          <w:rFonts w:ascii="Times New Roman" w:eastAsia="Times New Roman" w:hAnsi="Times New Roman" w:cs="Times New Roman"/>
          <w:color w:val="333333"/>
        </w:rPr>
        <w:t xml:space="preserve">“Every political party has different groupings, and anyone who tells you different is pulling your leg,” </w:t>
      </w:r>
      <w:proofErr w:type="spellStart"/>
      <w:r>
        <w:rPr>
          <w:rFonts w:ascii="Times New Roman" w:eastAsia="Times New Roman" w:hAnsi="Times New Roman" w:cs="Times New Roman"/>
          <w:color w:val="333333"/>
        </w:rPr>
        <w:t>Mr</w:t>
      </w:r>
      <w:proofErr w:type="spellEnd"/>
      <w:r>
        <w:rPr>
          <w:rFonts w:ascii="Times New Roman" w:eastAsia="Times New Roman" w:hAnsi="Times New Roman" w:cs="Times New Roman"/>
          <w:color w:val="333333"/>
        </w:rPr>
        <w:t xml:space="preserve"> Bailey said.</w:t>
      </w:r>
    </w:p>
    <w:p w14:paraId="5DAD7F93" w14:textId="77777777" w:rsidR="003829FC" w:rsidRDefault="00FC1A2F">
      <w:pPr>
        <w:spacing w:before="160" w:after="220"/>
        <w:rPr>
          <w:rFonts w:ascii="Times New Roman" w:eastAsia="Times New Roman" w:hAnsi="Times New Roman" w:cs="Times New Roman"/>
          <w:b/>
          <w:color w:val="333333"/>
        </w:rPr>
      </w:pPr>
      <w:r>
        <w:rPr>
          <w:rFonts w:ascii="Times New Roman" w:eastAsia="Times New Roman" w:hAnsi="Times New Roman" w:cs="Times New Roman"/>
          <w:color w:val="333333"/>
        </w:rPr>
        <w:t>“It’s a part of politics that there are different groupings in every political party.’’</w:t>
      </w:r>
    </w:p>
    <w:p w14:paraId="640415FF" w14:textId="77777777" w:rsidR="003829FC" w:rsidRDefault="00FC1A2F">
      <w:pPr>
        <w:spacing w:before="160" w:after="22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Source 2 - Nicholson, P., (2012), ‘ALP factions back-room deals slammed faceless women,’ </w:t>
      </w:r>
      <w:r>
        <w:rPr>
          <w:rFonts w:ascii="Times New Roman" w:eastAsia="Times New Roman" w:hAnsi="Times New Roman" w:cs="Times New Roman"/>
          <w:b/>
          <w:i/>
          <w:color w:val="333333"/>
        </w:rPr>
        <w:t xml:space="preserve">The Sydney Morning Herald, </w:t>
      </w:r>
      <w:r>
        <w:rPr>
          <w:rFonts w:ascii="Times New Roman" w:eastAsia="Times New Roman" w:hAnsi="Times New Roman" w:cs="Times New Roman"/>
          <w:b/>
          <w:color w:val="333333"/>
        </w:rPr>
        <w:t xml:space="preserve">December 7th, 2012. </w:t>
      </w:r>
    </w:p>
    <w:p w14:paraId="0BCCD18C" w14:textId="77777777" w:rsidR="003829FC" w:rsidRDefault="00FC1A2F">
      <w:pPr>
        <w:spacing w:before="160" w:after="220"/>
        <w:jc w:val="center"/>
        <w:rPr>
          <w:rFonts w:ascii="Times New Roman" w:eastAsia="Times New Roman" w:hAnsi="Times New Roman" w:cs="Times New Roman"/>
          <w:b/>
          <w:color w:val="333333"/>
        </w:rPr>
      </w:pPr>
      <w:r>
        <w:rPr>
          <w:rFonts w:ascii="Times New Roman" w:eastAsia="Times New Roman" w:hAnsi="Times New Roman" w:cs="Times New Roman"/>
          <w:b/>
          <w:noProof/>
          <w:color w:val="333333"/>
          <w:lang w:val="en-AU"/>
        </w:rPr>
        <w:drawing>
          <wp:inline distT="114300" distB="114300" distL="114300" distR="114300" wp14:anchorId="6D0E1C31" wp14:editId="515C73BE">
            <wp:extent cx="4520565" cy="2700338"/>
            <wp:effectExtent l="0" t="0" r="0" b="0"/>
            <wp:docPr id="2" name="image2.jpg" descr="2012-12-07-faceless-women-610.jpg"/>
            <wp:cNvGraphicFramePr/>
            <a:graphic xmlns:a="http://schemas.openxmlformats.org/drawingml/2006/main">
              <a:graphicData uri="http://schemas.openxmlformats.org/drawingml/2006/picture">
                <pic:pic xmlns:pic="http://schemas.openxmlformats.org/drawingml/2006/picture">
                  <pic:nvPicPr>
                    <pic:cNvPr id="0" name="image2.jpg" descr="2012-12-07-faceless-women-610.jpg"/>
                    <pic:cNvPicPr preferRelativeResize="0"/>
                  </pic:nvPicPr>
                  <pic:blipFill>
                    <a:blip r:embed="rId11"/>
                    <a:srcRect/>
                    <a:stretch>
                      <a:fillRect/>
                    </a:stretch>
                  </pic:blipFill>
                  <pic:spPr>
                    <a:xfrm>
                      <a:off x="0" y="0"/>
                      <a:ext cx="4520565" cy="2700338"/>
                    </a:xfrm>
                    <a:prstGeom prst="rect">
                      <a:avLst/>
                    </a:prstGeom>
                    <a:ln/>
                  </pic:spPr>
                </pic:pic>
              </a:graphicData>
            </a:graphic>
          </wp:inline>
        </w:drawing>
      </w:r>
    </w:p>
    <w:p w14:paraId="4B8FAFA4" w14:textId="77777777" w:rsidR="003829FC" w:rsidRDefault="00FC1A2F">
      <w:pPr>
        <w:spacing w:before="160" w:after="22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Source 3 - Warhurst, J., (1983). </w:t>
      </w:r>
      <w:r>
        <w:rPr>
          <w:rFonts w:ascii="Georgia" w:eastAsia="Georgia" w:hAnsi="Georgia" w:cs="Georgia"/>
          <w:b/>
          <w:i/>
          <w:color w:val="1D1D1D"/>
          <w:highlight w:val="white"/>
        </w:rPr>
        <w:t>Machine Politics in the Australian Labor Party</w:t>
      </w:r>
      <w:r>
        <w:rPr>
          <w:rFonts w:ascii="Georgia" w:eastAsia="Georgia" w:hAnsi="Georgia" w:cs="Georgia"/>
          <w:b/>
          <w:color w:val="1D1D1D"/>
          <w:highlight w:val="white"/>
        </w:rPr>
        <w:t>, George Allen &amp; Unwin. Sydney, Australia (</w:t>
      </w:r>
      <w:proofErr w:type="spellStart"/>
      <w:r>
        <w:rPr>
          <w:rFonts w:ascii="Georgia" w:eastAsia="Georgia" w:hAnsi="Georgia" w:cs="Georgia"/>
          <w:b/>
          <w:color w:val="1D1D1D"/>
          <w:highlight w:val="white"/>
        </w:rPr>
        <w:t>pg</w:t>
      </w:r>
      <w:proofErr w:type="spellEnd"/>
      <w:r>
        <w:rPr>
          <w:rFonts w:ascii="Georgia" w:eastAsia="Georgia" w:hAnsi="Georgia" w:cs="Georgia"/>
          <w:b/>
          <w:color w:val="1D1D1D"/>
          <w:highlight w:val="white"/>
        </w:rPr>
        <w:t xml:space="preserve"> 179).</w:t>
      </w:r>
    </w:p>
    <w:p w14:paraId="625200DD" w14:textId="77777777" w:rsidR="003829FC" w:rsidRDefault="00FC1A2F">
      <w:pPr>
        <w:spacing w:before="160" w:after="220"/>
        <w:rPr>
          <w:rFonts w:ascii="Georgia" w:eastAsia="Georgia" w:hAnsi="Georgia" w:cs="Georgia"/>
          <w:b/>
          <w:color w:val="1D1D1D"/>
          <w:highlight w:val="white"/>
        </w:rPr>
      </w:pPr>
      <w:r>
        <w:rPr>
          <w:rFonts w:ascii="Georgia" w:eastAsia="Georgia" w:hAnsi="Georgia" w:cs="Georgia"/>
          <w:color w:val="1D1D1D"/>
          <w:highlight w:val="white"/>
        </w:rPr>
        <w:t>''Factional politics, especially where the strength of the factions is fairly evenly balanced, may contribute to making the party as a whole more energetic in matters such as recruitment and internal policy development. The efforts of opposing factions to recruit their supporters into the party may enlarge the party's membership. It may also ensure healthy competition for party office from the local branch level onwards. The contribution of opposing factions to policy discussion, in sharpening the focus of discussion, contributes to a more ideological party membership.''</w:t>
      </w:r>
    </w:p>
    <w:p w14:paraId="7EF819C3" w14:textId="77777777" w:rsidR="003829FC" w:rsidRDefault="00FC1A2F">
      <w:pPr>
        <w:spacing w:before="160" w:after="220"/>
        <w:rPr>
          <w:rFonts w:ascii="Times New Roman" w:eastAsia="Times New Roman" w:hAnsi="Times New Roman" w:cs="Times New Roman"/>
          <w:b/>
          <w:color w:val="1D1D1D"/>
          <w:highlight w:val="white"/>
        </w:rPr>
      </w:pPr>
      <w:r>
        <w:rPr>
          <w:rFonts w:ascii="Times New Roman" w:eastAsia="Times New Roman" w:hAnsi="Times New Roman" w:cs="Times New Roman"/>
          <w:b/>
          <w:color w:val="1D1D1D"/>
          <w:highlight w:val="white"/>
        </w:rPr>
        <w:t xml:space="preserve">Source 4 - Dyson, A., (2013), ‘The Dead Hand of the Party Rises,’ </w:t>
      </w:r>
      <w:r>
        <w:rPr>
          <w:rFonts w:ascii="Times New Roman" w:eastAsia="Times New Roman" w:hAnsi="Times New Roman" w:cs="Times New Roman"/>
          <w:b/>
          <w:i/>
          <w:color w:val="1D1D1D"/>
          <w:highlight w:val="white"/>
        </w:rPr>
        <w:t xml:space="preserve">The Sydney Morning Herald, </w:t>
      </w:r>
      <w:r>
        <w:rPr>
          <w:rFonts w:ascii="Times New Roman" w:eastAsia="Times New Roman" w:hAnsi="Times New Roman" w:cs="Times New Roman"/>
          <w:b/>
          <w:color w:val="1D1D1D"/>
          <w:highlight w:val="white"/>
        </w:rPr>
        <w:t xml:space="preserve">28th </w:t>
      </w:r>
      <w:proofErr w:type="gramStart"/>
      <w:r>
        <w:rPr>
          <w:rFonts w:ascii="Times New Roman" w:eastAsia="Times New Roman" w:hAnsi="Times New Roman" w:cs="Times New Roman"/>
          <w:b/>
          <w:color w:val="1D1D1D"/>
          <w:highlight w:val="white"/>
        </w:rPr>
        <w:t>November,</w:t>
      </w:r>
      <w:proofErr w:type="gramEnd"/>
      <w:r>
        <w:rPr>
          <w:rFonts w:ascii="Times New Roman" w:eastAsia="Times New Roman" w:hAnsi="Times New Roman" w:cs="Times New Roman"/>
          <w:b/>
          <w:color w:val="1D1D1D"/>
          <w:highlight w:val="white"/>
        </w:rPr>
        <w:t xml:space="preserve"> 2013. </w:t>
      </w:r>
    </w:p>
    <w:p w14:paraId="0F015B3C" w14:textId="77777777" w:rsidR="003829FC" w:rsidRDefault="00FC1A2F">
      <w:pPr>
        <w:spacing w:before="160" w:after="220"/>
        <w:jc w:val="center"/>
        <w:rPr>
          <w:rFonts w:ascii="Times New Roman" w:eastAsia="Times New Roman" w:hAnsi="Times New Roman" w:cs="Times New Roman"/>
          <w:b/>
          <w:color w:val="333333"/>
        </w:rPr>
      </w:pPr>
      <w:r>
        <w:rPr>
          <w:rFonts w:ascii="Georgia" w:eastAsia="Georgia" w:hAnsi="Georgia" w:cs="Georgia"/>
          <w:b/>
          <w:noProof/>
          <w:color w:val="1D1D1D"/>
          <w:highlight w:val="white"/>
          <w:lang w:val="en-AU"/>
        </w:rPr>
        <w:drawing>
          <wp:inline distT="114300" distB="114300" distL="114300" distR="114300" wp14:anchorId="62D1283F" wp14:editId="0D01EC21">
            <wp:extent cx="4495800" cy="2532296"/>
            <wp:effectExtent l="0" t="0" r="0" b="0"/>
            <wp:docPr id="1" name="image1.jpg" descr="&lt;i&gt;Illustration: Andrew Dyson&lt;/i&gt;"/>
            <wp:cNvGraphicFramePr/>
            <a:graphic xmlns:a="http://schemas.openxmlformats.org/drawingml/2006/main">
              <a:graphicData uri="http://schemas.openxmlformats.org/drawingml/2006/picture">
                <pic:pic xmlns:pic="http://schemas.openxmlformats.org/drawingml/2006/picture">
                  <pic:nvPicPr>
                    <pic:cNvPr id="0" name="image1.jpg" descr="&lt;i&gt;Illustration: Andrew Dyson&lt;/i&gt;"/>
                    <pic:cNvPicPr preferRelativeResize="0"/>
                  </pic:nvPicPr>
                  <pic:blipFill>
                    <a:blip r:embed="rId12"/>
                    <a:srcRect/>
                    <a:stretch>
                      <a:fillRect/>
                    </a:stretch>
                  </pic:blipFill>
                  <pic:spPr>
                    <a:xfrm>
                      <a:off x="0" y="0"/>
                      <a:ext cx="4495800" cy="2532296"/>
                    </a:xfrm>
                    <a:prstGeom prst="rect">
                      <a:avLst/>
                    </a:prstGeom>
                    <a:ln/>
                  </pic:spPr>
                </pic:pic>
              </a:graphicData>
            </a:graphic>
          </wp:inline>
        </w:drawing>
      </w:r>
    </w:p>
    <w:p w14:paraId="4215B6FB" w14:textId="583BD807" w:rsidR="003829FC" w:rsidRDefault="00FC1A2F">
      <w:pPr>
        <w:spacing w:before="160" w:after="220"/>
        <w:rPr>
          <w:b/>
          <w:color w:val="333333"/>
          <w:highlight w:val="white"/>
        </w:rPr>
      </w:pPr>
      <w:r>
        <w:rPr>
          <w:rFonts w:ascii="Times New Roman" w:eastAsia="Times New Roman" w:hAnsi="Times New Roman" w:cs="Times New Roman"/>
          <w:b/>
          <w:color w:val="333333"/>
        </w:rPr>
        <w:t xml:space="preserve">Source 5 - </w:t>
      </w:r>
      <w:r>
        <w:rPr>
          <w:rFonts w:ascii="Times New Roman" w:eastAsia="Times New Roman" w:hAnsi="Times New Roman" w:cs="Times New Roman"/>
          <w:b/>
          <w:i/>
          <w:color w:val="333333"/>
        </w:rPr>
        <w:t xml:space="preserve">Excerpt from; </w:t>
      </w:r>
      <w:r>
        <w:rPr>
          <w:rFonts w:ascii="Times New Roman" w:eastAsia="Times New Roman" w:hAnsi="Times New Roman" w:cs="Times New Roman"/>
          <w:b/>
          <w:color w:val="333333"/>
        </w:rPr>
        <w:t xml:space="preserve">Grattan, M., (2014), ‘Cut union representation in Labor conferences: Faulkner.’ </w:t>
      </w:r>
      <w:r>
        <w:rPr>
          <w:rFonts w:ascii="Times New Roman" w:eastAsia="Times New Roman" w:hAnsi="Times New Roman" w:cs="Times New Roman"/>
          <w:b/>
          <w:i/>
          <w:color w:val="333333"/>
        </w:rPr>
        <w:t xml:space="preserve">The Conversation; </w:t>
      </w:r>
      <w:hyperlink r:id="rId13">
        <w:r>
          <w:rPr>
            <w:rFonts w:ascii="Times New Roman" w:eastAsia="Times New Roman" w:hAnsi="Times New Roman" w:cs="Times New Roman"/>
            <w:b/>
            <w:i/>
            <w:color w:val="1155CC"/>
            <w:u w:val="single"/>
          </w:rPr>
          <w:t>https://theconversation.com/cut-union-representation-in-labor-conferences-faulkner-32634</w:t>
        </w:r>
      </w:hyperlink>
      <w:r>
        <w:rPr>
          <w:rFonts w:ascii="Times New Roman" w:eastAsia="Times New Roman" w:hAnsi="Times New Roman" w:cs="Times New Roman"/>
          <w:b/>
          <w:i/>
          <w:color w:val="333333"/>
        </w:rPr>
        <w:t xml:space="preserve">, </w:t>
      </w:r>
      <w:r>
        <w:rPr>
          <w:rFonts w:ascii="Times New Roman" w:eastAsia="Times New Roman" w:hAnsi="Times New Roman" w:cs="Times New Roman"/>
          <w:b/>
          <w:color w:val="333333"/>
        </w:rPr>
        <w:t xml:space="preserve">27th October, 2014.  </w:t>
      </w:r>
    </w:p>
    <w:p w14:paraId="56199F23" w14:textId="77777777" w:rsidR="003829FC" w:rsidRDefault="00FC1A2F">
      <w:pPr>
        <w:spacing w:after="280"/>
        <w:rPr>
          <w:rFonts w:ascii="Georgia" w:eastAsia="Georgia" w:hAnsi="Georgia" w:cs="Georgia"/>
          <w:color w:val="383838"/>
          <w:highlight w:val="white"/>
        </w:rPr>
      </w:pPr>
      <w:r>
        <w:rPr>
          <w:rFonts w:ascii="Georgia" w:eastAsia="Georgia" w:hAnsi="Georgia" w:cs="Georgia"/>
          <w:color w:val="383838"/>
          <w:highlight w:val="white"/>
        </w:rPr>
        <w:t>The practice of factions, affiliates or interest groups binding parliamentarians in caucus votes or ballots “must be banned”.</w:t>
      </w:r>
    </w:p>
    <w:p w14:paraId="2FFAE765" w14:textId="77777777" w:rsidR="003829FC" w:rsidRDefault="00FC1A2F">
      <w:pPr>
        <w:spacing w:after="280"/>
        <w:rPr>
          <w:rFonts w:ascii="Georgia" w:eastAsia="Georgia" w:hAnsi="Georgia" w:cs="Georgia"/>
          <w:color w:val="383838"/>
          <w:highlight w:val="white"/>
        </w:rPr>
      </w:pPr>
      <w:r>
        <w:rPr>
          <w:rFonts w:ascii="Georgia" w:eastAsia="Georgia" w:hAnsi="Georgia" w:cs="Georgia"/>
          <w:color w:val="383838"/>
          <w:highlight w:val="white"/>
        </w:rPr>
        <w:t>Referring to the revelations at the NSW Independent Commission Against Corruption, which have exposed Liberal wrongdoing over donations, Faulkner said “The recent events in New South Wales should motivate all Australian political parties to work together for far-reaching and long-overdue reform of our electoral donations, funding and expenditure laws. This is a real and urgent challenge for all political leaders”.</w:t>
      </w:r>
    </w:p>
    <w:p w14:paraId="478BD3D3" w14:textId="77777777" w:rsidR="003829FC" w:rsidRDefault="00FC1A2F">
      <w:pPr>
        <w:spacing w:after="280"/>
        <w:rPr>
          <w:rFonts w:ascii="Georgia" w:eastAsia="Georgia" w:hAnsi="Georgia" w:cs="Georgia"/>
          <w:color w:val="383838"/>
          <w:highlight w:val="white"/>
        </w:rPr>
      </w:pPr>
      <w:r>
        <w:rPr>
          <w:rFonts w:ascii="Georgia" w:eastAsia="Georgia" w:hAnsi="Georgia" w:cs="Georgia"/>
          <w:color w:val="383838"/>
          <w:highlight w:val="white"/>
        </w:rPr>
        <w:t xml:space="preserve">Faulkner said ALP </w:t>
      </w:r>
      <w:proofErr w:type="spellStart"/>
      <w:r>
        <w:rPr>
          <w:rFonts w:ascii="Georgia" w:eastAsia="Georgia" w:hAnsi="Georgia" w:cs="Georgia"/>
          <w:color w:val="383838"/>
          <w:highlight w:val="white"/>
        </w:rPr>
        <w:t>preselections</w:t>
      </w:r>
      <w:proofErr w:type="spellEnd"/>
      <w:r>
        <w:rPr>
          <w:rFonts w:ascii="Georgia" w:eastAsia="Georgia" w:hAnsi="Georgia" w:cs="Georgia"/>
          <w:color w:val="383838"/>
          <w:highlight w:val="white"/>
        </w:rPr>
        <w:t xml:space="preserve"> “ought to be the opportunity to determine who is best suited to campaign for Labor values in the community and legislate for them in parliament”; he supported the community </w:t>
      </w:r>
      <w:proofErr w:type="spellStart"/>
      <w:r>
        <w:rPr>
          <w:rFonts w:ascii="Georgia" w:eastAsia="Georgia" w:hAnsi="Georgia" w:cs="Georgia"/>
          <w:color w:val="383838"/>
          <w:highlight w:val="white"/>
        </w:rPr>
        <w:t>preselections</w:t>
      </w:r>
      <w:proofErr w:type="spellEnd"/>
      <w:r>
        <w:rPr>
          <w:rFonts w:ascii="Georgia" w:eastAsia="Georgia" w:hAnsi="Georgia" w:cs="Georgia"/>
          <w:color w:val="383838"/>
          <w:highlight w:val="white"/>
        </w:rPr>
        <w:t xml:space="preserve"> </w:t>
      </w:r>
      <w:proofErr w:type="spellStart"/>
      <w:r>
        <w:rPr>
          <w:rFonts w:ascii="Georgia" w:eastAsia="Georgia" w:hAnsi="Georgia" w:cs="Georgia"/>
          <w:color w:val="383838"/>
          <w:highlight w:val="white"/>
        </w:rPr>
        <w:t>trialled</w:t>
      </w:r>
      <w:proofErr w:type="spellEnd"/>
      <w:r>
        <w:rPr>
          <w:rFonts w:ascii="Georgia" w:eastAsia="Georgia" w:hAnsi="Georgia" w:cs="Georgia"/>
          <w:color w:val="383838"/>
          <w:highlight w:val="white"/>
        </w:rPr>
        <w:t xml:space="preserve"> in NSW with weighted votes from party members </w:t>
      </w:r>
      <w:proofErr w:type="spellStart"/>
      <w:r>
        <w:rPr>
          <w:rFonts w:ascii="Georgia" w:eastAsia="Georgia" w:hAnsi="Georgia" w:cs="Georgia"/>
          <w:color w:val="383838"/>
          <w:highlight w:val="white"/>
        </w:rPr>
        <w:t>equalling</w:t>
      </w:r>
      <w:proofErr w:type="spellEnd"/>
      <w:r>
        <w:rPr>
          <w:rFonts w:ascii="Georgia" w:eastAsia="Georgia" w:hAnsi="Georgia" w:cs="Georgia"/>
          <w:color w:val="383838"/>
          <w:highlight w:val="white"/>
        </w:rPr>
        <w:t xml:space="preserve"> declared supporters. These should become the rule rather than the exception.</w:t>
      </w:r>
    </w:p>
    <w:p w14:paraId="5A4A2017" w14:textId="77777777" w:rsidR="003829FC" w:rsidRDefault="00FC1A2F">
      <w:pPr>
        <w:spacing w:after="280"/>
        <w:rPr>
          <w:rFonts w:ascii="Georgia" w:eastAsia="Georgia" w:hAnsi="Georgia" w:cs="Georgia"/>
          <w:color w:val="383838"/>
          <w:highlight w:val="white"/>
        </w:rPr>
      </w:pPr>
      <w:r>
        <w:rPr>
          <w:rFonts w:ascii="Georgia" w:eastAsia="Georgia" w:hAnsi="Georgia" w:cs="Georgia"/>
          <w:color w:val="383838"/>
          <w:highlight w:val="white"/>
        </w:rPr>
        <w:t xml:space="preserve">Lamenting the lack of will among the powerful within the party to stand up for reform, Faulkner said: “The existing and widening chasm between Labor’s commitment to democracy and our internal practice of it, between our focus on the future and our antiquated </w:t>
      </w:r>
      <w:proofErr w:type="spellStart"/>
      <w:r>
        <w:rPr>
          <w:rFonts w:ascii="Georgia" w:eastAsia="Georgia" w:hAnsi="Georgia" w:cs="Georgia"/>
          <w:color w:val="383838"/>
          <w:highlight w:val="white"/>
        </w:rPr>
        <w:t>organisation</w:t>
      </w:r>
      <w:proofErr w:type="spellEnd"/>
      <w:r>
        <w:rPr>
          <w:rFonts w:ascii="Georgia" w:eastAsia="Georgia" w:hAnsi="Georgia" w:cs="Georgia"/>
          <w:color w:val="383838"/>
          <w:highlight w:val="white"/>
        </w:rPr>
        <w:t>, undermines our policy agenda and casts doubt on its authenticity.</w:t>
      </w:r>
    </w:p>
    <w:p w14:paraId="68BDF569" w14:textId="650956ED" w:rsidR="003829FC" w:rsidRDefault="00FC1A2F">
      <w:pPr>
        <w:spacing w:after="280"/>
        <w:rPr>
          <w:rFonts w:ascii="Georgia" w:eastAsia="Georgia" w:hAnsi="Georgia" w:cs="Georgia"/>
          <w:color w:val="383838"/>
          <w:highlight w:val="white"/>
        </w:rPr>
      </w:pPr>
      <w:r>
        <w:rPr>
          <w:rFonts w:ascii="Georgia" w:eastAsia="Georgia" w:hAnsi="Georgia" w:cs="Georgia"/>
          <w:color w:val="383838"/>
          <w:highlight w:val="white"/>
        </w:rPr>
        <w:t>"I say to those who resist the opening up of our structures to more participation and more democracy because they see their control over managed and pre-negotiated outcomes slipping away – stop clinging to the wheel. You are steering us straight for the rocks.”</w:t>
      </w:r>
    </w:p>
    <w:p w14:paraId="5A7C9BED" w14:textId="77777777" w:rsidR="003829FC" w:rsidRDefault="003829FC">
      <w:pPr>
        <w:spacing w:after="200"/>
        <w:rPr>
          <w:rFonts w:ascii="Calibri" w:eastAsia="Calibri" w:hAnsi="Calibri" w:cs="Calibri"/>
          <w:b/>
        </w:rPr>
      </w:pPr>
    </w:p>
    <w:p w14:paraId="7976CAAE" w14:textId="77777777" w:rsidR="003829FC" w:rsidRDefault="003829FC">
      <w:pPr>
        <w:spacing w:after="200"/>
        <w:rPr>
          <w:rFonts w:ascii="Calibri" w:eastAsia="Calibri" w:hAnsi="Calibri" w:cs="Calibri"/>
          <w:b/>
        </w:rPr>
      </w:pPr>
    </w:p>
    <w:p w14:paraId="5D4A7184" w14:textId="77777777" w:rsidR="003829FC" w:rsidRDefault="003829FC">
      <w:pPr>
        <w:spacing w:after="200"/>
        <w:rPr>
          <w:rFonts w:ascii="Calibri" w:eastAsia="Calibri" w:hAnsi="Calibri" w:cs="Calibri"/>
          <w:b/>
        </w:rPr>
      </w:pPr>
    </w:p>
    <w:p w14:paraId="0BF1BBFC" w14:textId="77777777" w:rsidR="003829FC" w:rsidRDefault="003829FC">
      <w:pPr>
        <w:spacing w:after="200"/>
        <w:rPr>
          <w:rFonts w:ascii="Calibri" w:eastAsia="Calibri" w:hAnsi="Calibri" w:cs="Calibri"/>
          <w:b/>
        </w:rPr>
      </w:pPr>
    </w:p>
    <w:p w14:paraId="53C55CA8" w14:textId="77777777" w:rsidR="003829FC" w:rsidRDefault="003829FC">
      <w:pPr>
        <w:spacing w:after="200"/>
        <w:rPr>
          <w:rFonts w:ascii="Calibri" w:eastAsia="Calibri" w:hAnsi="Calibri" w:cs="Calibri"/>
          <w:b/>
        </w:rPr>
      </w:pPr>
    </w:p>
    <w:p w14:paraId="47B8C69B" w14:textId="77777777" w:rsidR="00727B7D" w:rsidRDefault="00727B7D">
      <w:pPr>
        <w:spacing w:before="160" w:after="220"/>
        <w:rPr>
          <w:rFonts w:ascii="Times New Roman" w:eastAsia="Times New Roman" w:hAnsi="Times New Roman" w:cs="Times New Roman"/>
          <w:b/>
          <w:i/>
          <w:color w:val="333333"/>
          <w:sz w:val="29"/>
          <w:szCs w:val="29"/>
        </w:rPr>
      </w:pPr>
    </w:p>
    <w:p w14:paraId="55807604" w14:textId="344F00D5" w:rsidR="003829FC" w:rsidRDefault="00727B7D">
      <w:pPr>
        <w:spacing w:before="160" w:after="220"/>
        <w:rPr>
          <w:rFonts w:ascii="Times New Roman" w:eastAsia="Times New Roman" w:hAnsi="Times New Roman" w:cs="Times New Roman"/>
          <w:sz w:val="24"/>
          <w:szCs w:val="24"/>
        </w:rPr>
      </w:pPr>
      <w:r>
        <w:rPr>
          <w:rFonts w:ascii="Times New Roman" w:eastAsia="Times New Roman" w:hAnsi="Times New Roman" w:cs="Times New Roman"/>
          <w:b/>
          <w:i/>
          <w:color w:val="333333"/>
          <w:sz w:val="29"/>
          <w:szCs w:val="29"/>
        </w:rPr>
        <w:t>Questions</w:t>
      </w:r>
    </w:p>
    <w:p w14:paraId="3C3C6141" w14:textId="77777777" w:rsidR="003829FC" w:rsidRDefault="00FC1A2F">
      <w:pPr>
        <w:spacing w:after="200" w:line="240" w:lineRule="auto"/>
        <w:rPr>
          <w:rFonts w:ascii="Times New Roman" w:eastAsia="Times New Roman" w:hAnsi="Times New Roman" w:cs="Times New Roman"/>
          <w:sz w:val="24"/>
          <w:szCs w:val="24"/>
        </w:rPr>
      </w:pPr>
      <w:r>
        <w:rPr>
          <w:rFonts w:ascii="Calibri" w:eastAsia="Calibri" w:hAnsi="Calibri" w:cs="Calibri"/>
          <w:i/>
          <w:sz w:val="24"/>
          <w:szCs w:val="24"/>
        </w:rPr>
        <w:t>Be sure to refer specifically to sources and include/integrate quotes where appropriate</w:t>
      </w:r>
    </w:p>
    <w:p w14:paraId="736BC05E" w14:textId="77777777" w:rsidR="003829FC" w:rsidRDefault="00FC1A2F">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What does Source 2 reveal about factions in Australian politics?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(2)</w:t>
      </w:r>
    </w:p>
    <w:p w14:paraId="07BFDA7A" w14:textId="77777777" w:rsidR="003829FC" w:rsidRDefault="003829FC">
      <w:pPr>
        <w:spacing w:after="200" w:line="240" w:lineRule="auto"/>
        <w:rPr>
          <w:rFonts w:ascii="Times New Roman" w:eastAsia="Times New Roman" w:hAnsi="Times New Roman" w:cs="Times New Roman"/>
          <w:sz w:val="24"/>
          <w:szCs w:val="24"/>
        </w:rPr>
      </w:pPr>
    </w:p>
    <w:p w14:paraId="662D2567" w14:textId="76AA2564" w:rsidR="003829FC" w:rsidRDefault="00FC1A2F">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What</w:t>
      </w:r>
      <w:r w:rsidR="00727B7D">
        <w:rPr>
          <w:rFonts w:ascii="Calibri" w:eastAsia="Calibri" w:hAnsi="Calibri" w:cs="Calibri"/>
          <w:sz w:val="24"/>
          <w:szCs w:val="24"/>
        </w:rPr>
        <w:t xml:space="preserve"> conclusions can be drawn from S</w:t>
      </w:r>
      <w:r>
        <w:rPr>
          <w:rFonts w:ascii="Calibri" w:eastAsia="Calibri" w:hAnsi="Calibri" w:cs="Calibri"/>
          <w:sz w:val="24"/>
          <w:szCs w:val="24"/>
        </w:rPr>
        <w:t>ource 1 about factions in Queensland politics?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(2)</w:t>
      </w:r>
    </w:p>
    <w:p w14:paraId="6D00CB43" w14:textId="77777777" w:rsidR="003829FC" w:rsidRDefault="003829FC">
      <w:pPr>
        <w:spacing w:after="200" w:line="240" w:lineRule="auto"/>
        <w:rPr>
          <w:rFonts w:ascii="Calibri" w:eastAsia="Calibri" w:hAnsi="Calibri" w:cs="Calibri"/>
          <w:sz w:val="24"/>
          <w:szCs w:val="24"/>
        </w:rPr>
      </w:pPr>
    </w:p>
    <w:p w14:paraId="5282CA4A" w14:textId="5C0B8190" w:rsidR="003829FC" w:rsidRDefault="00727B7D">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Does S</w:t>
      </w:r>
      <w:r w:rsidR="00FC1A2F">
        <w:rPr>
          <w:rFonts w:ascii="Calibri" w:eastAsia="Calibri" w:hAnsi="Calibri" w:cs="Calibri"/>
          <w:sz w:val="24"/>
          <w:szCs w:val="24"/>
        </w:rPr>
        <w:t>ource 5 support the current state of factions in Australian politics? Provide evidence to support your view.</w:t>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b/>
          <w:sz w:val="24"/>
          <w:szCs w:val="24"/>
        </w:rPr>
        <w:t>(2)</w:t>
      </w:r>
    </w:p>
    <w:p w14:paraId="7E9769F2" w14:textId="77777777" w:rsidR="003829FC" w:rsidRDefault="003829FC">
      <w:pPr>
        <w:spacing w:after="200" w:line="240" w:lineRule="auto"/>
        <w:rPr>
          <w:rFonts w:ascii="Calibri" w:eastAsia="Calibri" w:hAnsi="Calibri" w:cs="Calibri"/>
          <w:sz w:val="24"/>
          <w:szCs w:val="24"/>
        </w:rPr>
      </w:pPr>
    </w:p>
    <w:p w14:paraId="11C86CCA" w14:textId="27FD413E" w:rsidR="003829FC" w:rsidRDefault="00FC1A2F">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 xml:space="preserve">Assess the usefulness and limitations of </w:t>
      </w:r>
      <w:r w:rsidR="00727B7D">
        <w:rPr>
          <w:rFonts w:ascii="Calibri" w:eastAsia="Calibri" w:hAnsi="Calibri" w:cs="Calibri"/>
          <w:sz w:val="24"/>
          <w:szCs w:val="24"/>
        </w:rPr>
        <w:t>S</w:t>
      </w:r>
      <w:r>
        <w:rPr>
          <w:rFonts w:ascii="Calibri" w:eastAsia="Calibri" w:hAnsi="Calibri" w:cs="Calibri"/>
          <w:sz w:val="24"/>
          <w:szCs w:val="24"/>
        </w:rPr>
        <w:t>ources 1 and 4 in showing the extent to which factions are a negative aspect of Australian politics.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  </w:t>
      </w:r>
      <w:r>
        <w:rPr>
          <w:rFonts w:ascii="Calibri" w:eastAsia="Calibri" w:hAnsi="Calibri" w:cs="Calibri"/>
          <w:sz w:val="24"/>
          <w:szCs w:val="24"/>
        </w:rPr>
        <w:tab/>
      </w:r>
      <w:r>
        <w:rPr>
          <w:rFonts w:ascii="Calibri" w:eastAsia="Calibri" w:hAnsi="Calibri" w:cs="Calibri"/>
          <w:b/>
          <w:sz w:val="24"/>
          <w:szCs w:val="24"/>
        </w:rPr>
        <w:t>(4)</w:t>
      </w:r>
    </w:p>
    <w:p w14:paraId="51024F3C" w14:textId="77777777" w:rsidR="003829FC" w:rsidRDefault="003829FC">
      <w:pPr>
        <w:spacing w:after="200" w:line="240" w:lineRule="auto"/>
        <w:rPr>
          <w:rFonts w:ascii="Calibri" w:eastAsia="Calibri" w:hAnsi="Calibri" w:cs="Calibri"/>
          <w:sz w:val="24"/>
          <w:szCs w:val="24"/>
        </w:rPr>
      </w:pPr>
    </w:p>
    <w:p w14:paraId="60A68012" w14:textId="63EDF816" w:rsidR="003829FC" w:rsidRDefault="00727B7D">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To what extent do S</w:t>
      </w:r>
      <w:r w:rsidR="00FC1A2F">
        <w:rPr>
          <w:rFonts w:ascii="Calibri" w:eastAsia="Calibri" w:hAnsi="Calibri" w:cs="Calibri"/>
          <w:sz w:val="24"/>
          <w:szCs w:val="24"/>
        </w:rPr>
        <w:t xml:space="preserve">ources 3 and 5 support each other in showing how factions can be a useful tool in Australian politics? </w:t>
      </w:r>
      <w:r w:rsidR="00FC1A2F">
        <w:rPr>
          <w:rFonts w:ascii="Calibri" w:eastAsia="Calibri" w:hAnsi="Calibri" w:cs="Calibri"/>
          <w:i/>
          <w:sz w:val="24"/>
          <w:szCs w:val="24"/>
        </w:rPr>
        <w:t>Refer to similarities and difference</w:t>
      </w:r>
      <w:r w:rsidR="00FC1A2F">
        <w:rPr>
          <w:rFonts w:ascii="Calibri" w:eastAsia="Calibri" w:hAnsi="Calibri" w:cs="Calibri"/>
          <w:i/>
          <w:sz w:val="24"/>
          <w:szCs w:val="24"/>
        </w:rPr>
        <w:tab/>
      </w:r>
      <w:r w:rsidR="00FC1A2F">
        <w:rPr>
          <w:rFonts w:ascii="Calibri" w:eastAsia="Calibri" w:hAnsi="Calibri" w:cs="Calibri"/>
          <w:i/>
          <w:sz w:val="24"/>
          <w:szCs w:val="24"/>
        </w:rPr>
        <w:tab/>
      </w:r>
      <w:r w:rsidR="00FC1A2F">
        <w:rPr>
          <w:rFonts w:ascii="Calibri" w:eastAsia="Calibri" w:hAnsi="Calibri" w:cs="Calibri"/>
          <w:i/>
          <w:sz w:val="24"/>
          <w:szCs w:val="24"/>
        </w:rPr>
        <w:tab/>
      </w:r>
      <w:r w:rsidR="00FC1A2F">
        <w:rPr>
          <w:rFonts w:ascii="Calibri" w:eastAsia="Calibri" w:hAnsi="Calibri" w:cs="Calibri"/>
          <w:i/>
          <w:sz w:val="24"/>
          <w:szCs w:val="24"/>
        </w:rPr>
        <w:tab/>
      </w:r>
      <w:r w:rsidR="00FC1A2F">
        <w:rPr>
          <w:rFonts w:ascii="Calibri" w:eastAsia="Calibri" w:hAnsi="Calibri" w:cs="Calibri"/>
          <w:i/>
          <w:sz w:val="24"/>
          <w:szCs w:val="24"/>
        </w:rPr>
        <w:tab/>
      </w:r>
      <w:r w:rsidR="00FC1A2F">
        <w:rPr>
          <w:rFonts w:ascii="Calibri" w:eastAsia="Calibri" w:hAnsi="Calibri" w:cs="Calibri"/>
          <w:i/>
          <w:sz w:val="24"/>
          <w:szCs w:val="24"/>
        </w:rPr>
        <w:tab/>
      </w:r>
      <w:r w:rsidR="00FC1A2F">
        <w:rPr>
          <w:rFonts w:ascii="Calibri" w:eastAsia="Calibri" w:hAnsi="Calibri" w:cs="Calibri"/>
          <w:b/>
          <w:sz w:val="24"/>
          <w:szCs w:val="24"/>
        </w:rPr>
        <w:t>(4)</w:t>
      </w:r>
    </w:p>
    <w:p w14:paraId="6E8C131E" w14:textId="77777777" w:rsidR="003829FC" w:rsidRDefault="003829FC">
      <w:pPr>
        <w:spacing w:after="200" w:line="240" w:lineRule="auto"/>
        <w:rPr>
          <w:rFonts w:ascii="Calibri" w:eastAsia="Calibri" w:hAnsi="Calibri" w:cs="Calibri"/>
          <w:sz w:val="24"/>
          <w:szCs w:val="24"/>
        </w:rPr>
      </w:pPr>
    </w:p>
    <w:p w14:paraId="0EC66B46" w14:textId="61F5FBF4" w:rsidR="003829FC" w:rsidRDefault="00727B7D">
      <w:pPr>
        <w:numPr>
          <w:ilvl w:val="0"/>
          <w:numId w:val="1"/>
        </w:numPr>
        <w:spacing w:after="200" w:line="240" w:lineRule="auto"/>
        <w:rPr>
          <w:rFonts w:ascii="Calibri" w:eastAsia="Calibri" w:hAnsi="Calibri" w:cs="Calibri"/>
          <w:sz w:val="24"/>
          <w:szCs w:val="24"/>
        </w:rPr>
      </w:pPr>
      <w:r>
        <w:rPr>
          <w:rFonts w:ascii="Calibri" w:eastAsia="Calibri" w:hAnsi="Calibri" w:cs="Calibri"/>
          <w:sz w:val="24"/>
          <w:szCs w:val="24"/>
        </w:rPr>
        <w:t>Using all the S</w:t>
      </w:r>
      <w:r w:rsidR="00FC1A2F">
        <w:rPr>
          <w:rFonts w:ascii="Calibri" w:eastAsia="Calibri" w:hAnsi="Calibri" w:cs="Calibri"/>
          <w:sz w:val="24"/>
          <w:szCs w:val="24"/>
        </w:rPr>
        <w:t>ources provided, evaluate the proposition that ‘Factions undermine the democratic processes of Australian democracy’.</w:t>
      </w:r>
      <w:r w:rsidR="00FC1A2F">
        <w:rPr>
          <w:rFonts w:ascii="Calibri" w:eastAsia="Calibri" w:hAnsi="Calibri" w:cs="Calibri"/>
          <w:sz w:val="24"/>
          <w:szCs w:val="24"/>
        </w:rPr>
        <w:tab/>
        <w:t xml:space="preserve"> </w:t>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sz w:val="24"/>
          <w:szCs w:val="24"/>
        </w:rPr>
        <w:tab/>
      </w:r>
      <w:r w:rsidR="00FC1A2F">
        <w:rPr>
          <w:rFonts w:ascii="Calibri" w:eastAsia="Calibri" w:hAnsi="Calibri" w:cs="Calibri"/>
          <w:b/>
          <w:sz w:val="24"/>
          <w:szCs w:val="24"/>
        </w:rPr>
        <w:t>(6)</w:t>
      </w:r>
      <w:bookmarkStart w:id="0" w:name="_GoBack"/>
      <w:bookmarkEnd w:id="0"/>
    </w:p>
    <w:sectPr w:rsidR="003829FC">
      <w:footerReference w:type="default" r:id="rId14"/>
      <w:pgSz w:w="23811" w:h="16838"/>
      <w:pgMar w:top="720" w:right="720" w:bottom="720" w:left="720" w:header="720" w:footer="720" w:gutter="0"/>
      <w:pgNumType w:start="1"/>
      <w:cols w:num="2" w:space="720" w:equalWidth="0">
        <w:col w:w="10825" w:space="720"/>
        <w:col w:w="108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4F5E7" w14:textId="77777777" w:rsidR="008200D6" w:rsidRDefault="008200D6" w:rsidP="0078157E">
      <w:pPr>
        <w:spacing w:line="240" w:lineRule="auto"/>
      </w:pPr>
      <w:r>
        <w:separator/>
      </w:r>
    </w:p>
  </w:endnote>
  <w:endnote w:type="continuationSeparator" w:id="0">
    <w:p w14:paraId="2F5FB616" w14:textId="77777777" w:rsidR="008200D6" w:rsidRDefault="008200D6" w:rsidP="00781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FBBF6" w14:textId="6FEF6498" w:rsidR="0078157E" w:rsidRPr="0078157E" w:rsidRDefault="0078157E" w:rsidP="0078157E">
    <w:pPr>
      <w:spacing w:line="240" w:lineRule="auto"/>
      <w:rPr>
        <w:b/>
        <w:sz w:val="14"/>
      </w:rPr>
    </w:pPr>
    <w:r w:rsidRPr="008B5C55">
      <w:rPr>
        <w:sz w:val="14"/>
        <w:szCs w:val="14"/>
      </w:rPr>
      <w:t xml:space="preserve">Page </w:t>
    </w:r>
    <w:r w:rsidRPr="008B5C55">
      <w:rPr>
        <w:sz w:val="14"/>
        <w:szCs w:val="14"/>
      </w:rPr>
      <w:fldChar w:fldCharType="begin"/>
    </w:r>
    <w:r w:rsidRPr="008B5C55">
      <w:rPr>
        <w:sz w:val="14"/>
        <w:szCs w:val="14"/>
      </w:rPr>
      <w:instrText xml:space="preserve"> PAGE </w:instrText>
    </w:r>
    <w:r w:rsidRPr="008B5C55">
      <w:rPr>
        <w:sz w:val="14"/>
        <w:szCs w:val="14"/>
      </w:rPr>
      <w:fldChar w:fldCharType="separate"/>
    </w:r>
    <w:r>
      <w:rPr>
        <w:sz w:val="14"/>
        <w:szCs w:val="14"/>
      </w:rPr>
      <w:t>1</w:t>
    </w:r>
    <w:r w:rsidRPr="008B5C55">
      <w:rPr>
        <w:sz w:val="14"/>
        <w:szCs w:val="14"/>
      </w:rPr>
      <w:fldChar w:fldCharType="end"/>
    </w:r>
    <w:r w:rsidRPr="008B5C55">
      <w:rPr>
        <w:sz w:val="14"/>
        <w:szCs w:val="14"/>
      </w:rPr>
      <w:t xml:space="preserve"> of </w:t>
    </w:r>
    <w:r w:rsidRPr="008B5C55">
      <w:rPr>
        <w:sz w:val="14"/>
        <w:szCs w:val="14"/>
      </w:rPr>
      <w:fldChar w:fldCharType="begin"/>
    </w:r>
    <w:r w:rsidRPr="008B5C55">
      <w:rPr>
        <w:sz w:val="14"/>
        <w:szCs w:val="14"/>
      </w:rPr>
      <w:instrText xml:space="preserve"> NUMPAGES </w:instrText>
    </w:r>
    <w:r w:rsidRPr="008B5C55">
      <w:rPr>
        <w:sz w:val="14"/>
        <w:szCs w:val="14"/>
      </w:rPr>
      <w:fldChar w:fldCharType="separate"/>
    </w:r>
    <w:r>
      <w:rPr>
        <w:sz w:val="14"/>
        <w:szCs w:val="14"/>
      </w:rPr>
      <w:t>2</w:t>
    </w:r>
    <w:r w:rsidRPr="008B5C55">
      <w:rPr>
        <w:sz w:val="14"/>
        <w:szCs w:val="14"/>
      </w:rPr>
      <w:fldChar w:fldCharType="end"/>
    </w:r>
    <w:r w:rsidRPr="008B5C55">
      <w:rPr>
        <w:sz w:val="14"/>
        <w:szCs w:val="14"/>
      </w:rPr>
      <w:br/>
      <w:t xml:space="preserve">Stage 1 Politics, Power and People – </w:t>
    </w:r>
    <w:r>
      <w:rPr>
        <w:sz w:val="14"/>
        <w:szCs w:val="14"/>
      </w:rPr>
      <w:t>Assessment Task</w:t>
    </w:r>
    <w:r w:rsidRPr="008B5C55">
      <w:rPr>
        <w:sz w:val="14"/>
        <w:szCs w:val="14"/>
      </w:rPr>
      <w:br/>
    </w:r>
    <w:r w:rsidRPr="008B5C55">
      <w:rPr>
        <w:sz w:val="14"/>
      </w:rPr>
      <w:t xml:space="preserve">Ref: </w:t>
    </w:r>
    <w:r w:rsidRPr="008B5C55">
      <w:rPr>
        <w:sz w:val="14"/>
      </w:rPr>
      <w:fldChar w:fldCharType="begin"/>
    </w:r>
    <w:r w:rsidRPr="008B5C55">
      <w:rPr>
        <w:sz w:val="14"/>
      </w:rPr>
      <w:instrText xml:space="preserve"> DOCPROPERTY  Objective-Id  \* MERGEFORMAT </w:instrText>
    </w:r>
    <w:r w:rsidRPr="008B5C55">
      <w:rPr>
        <w:sz w:val="14"/>
      </w:rPr>
      <w:fldChar w:fldCharType="separate"/>
    </w:r>
    <w:r w:rsidR="00C30F2F">
      <w:rPr>
        <w:sz w:val="14"/>
      </w:rPr>
      <w:t>A939832</w:t>
    </w:r>
    <w:r w:rsidRPr="008B5C55">
      <w:rPr>
        <w:sz w:val="14"/>
      </w:rPr>
      <w:fldChar w:fldCharType="end"/>
    </w:r>
    <w:r w:rsidRPr="008B5C55">
      <w:rPr>
        <w:sz w:val="14"/>
      </w:rPr>
      <w:t>, © SACE Board of South Australia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41EC" w14:textId="77777777" w:rsidR="008200D6" w:rsidRDefault="008200D6" w:rsidP="0078157E">
      <w:pPr>
        <w:spacing w:line="240" w:lineRule="auto"/>
      </w:pPr>
      <w:r>
        <w:separator/>
      </w:r>
    </w:p>
  </w:footnote>
  <w:footnote w:type="continuationSeparator" w:id="0">
    <w:p w14:paraId="14092FFC" w14:textId="77777777" w:rsidR="008200D6" w:rsidRDefault="008200D6" w:rsidP="007815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F6DC7"/>
    <w:multiLevelType w:val="multilevel"/>
    <w:tmpl w:val="508E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FC"/>
    <w:rsid w:val="002424CC"/>
    <w:rsid w:val="003829FC"/>
    <w:rsid w:val="00727B7D"/>
    <w:rsid w:val="0078157E"/>
    <w:rsid w:val="008200D6"/>
    <w:rsid w:val="00C30F2F"/>
    <w:rsid w:val="00FC1A2F"/>
    <w:rsid w:val="00FE3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DDF8"/>
  <w15:docId w15:val="{343C8124-5D74-4C69-96B1-6161D948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8157E"/>
    <w:pPr>
      <w:tabs>
        <w:tab w:val="center" w:pos="4513"/>
        <w:tab w:val="right" w:pos="9026"/>
      </w:tabs>
      <w:spacing w:line="240" w:lineRule="auto"/>
    </w:pPr>
  </w:style>
  <w:style w:type="character" w:customStyle="1" w:styleId="HeaderChar">
    <w:name w:val="Header Char"/>
    <w:basedOn w:val="DefaultParagraphFont"/>
    <w:link w:val="Header"/>
    <w:uiPriority w:val="99"/>
    <w:rsid w:val="0078157E"/>
  </w:style>
  <w:style w:type="paragraph" w:styleId="Footer">
    <w:name w:val="footer"/>
    <w:basedOn w:val="Normal"/>
    <w:link w:val="FooterChar"/>
    <w:uiPriority w:val="99"/>
    <w:unhideWhenUsed/>
    <w:rsid w:val="0078157E"/>
    <w:pPr>
      <w:tabs>
        <w:tab w:val="center" w:pos="4513"/>
        <w:tab w:val="right" w:pos="9026"/>
      </w:tabs>
      <w:spacing w:line="240" w:lineRule="auto"/>
    </w:pPr>
  </w:style>
  <w:style w:type="character" w:customStyle="1" w:styleId="FooterChar">
    <w:name w:val="Footer Char"/>
    <w:basedOn w:val="DefaultParagraphFont"/>
    <w:link w:val="Footer"/>
    <w:uiPriority w:val="99"/>
    <w:rsid w:val="0078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conversation.com/cut-union-representation-in-labor-conferences-faulkner-3263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95738F842C841AB8E9A1B67AA2701" ma:contentTypeVersion="13" ma:contentTypeDescription="Create a new document." ma:contentTypeScope="" ma:versionID="0ccb252ddc1d906e32cafbbf7c1292fe">
  <xsd:schema xmlns:xsd="http://www.w3.org/2001/XMLSchema" xmlns:xs="http://www.w3.org/2001/XMLSchema" xmlns:p="http://schemas.microsoft.com/office/2006/metadata/properties" xmlns:ns3="be2a1080-e312-48c7-9b74-65f363bcfc63" xmlns:ns4="59876948-df8d-43c6-b3e0-25789ae20361" targetNamespace="http://schemas.microsoft.com/office/2006/metadata/properties" ma:root="true" ma:fieldsID="956d1f0037eb38b902718eb29588feb0" ns3:_="" ns4:_="">
    <xsd:import namespace="be2a1080-e312-48c7-9b74-65f363bcfc63"/>
    <xsd:import namespace="59876948-df8d-43c6-b3e0-25789ae203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1080-e312-48c7-9b74-65f363bcf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6948-df8d-43c6-b3e0-25789ae20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A939832</value>
    </field>
    <field name="Objective-Title">
      <value order="0">Stage 1 PPP - AT2 - Sources Analysis - American Media</value>
    </field>
    <field name="Objective-Description">
      <value order="0"/>
    </field>
    <field name="Objective-CreationStamp">
      <value order="0">2020-10-13T06:09:18Z</value>
    </field>
    <field name="Objective-IsApproved">
      <value order="0">false</value>
    </field>
    <field name="Objective-IsPublished">
      <value order="0">true</value>
    </field>
    <field name="Objective-DatePublished">
      <value order="0">2020-10-13T06:14:57Z</value>
    </field>
    <field name="Objective-ModificationStamp">
      <value order="0">2020-10-13T06:14:57Z</value>
    </field>
    <field name="Objective-Owner">
      <value order="0">Alina Pietrzyk</value>
    </field>
    <field name="Objective-Path">
      <value order="0">Objective Global Folder:Curriculum:Subject renewal:Humanities and Social Sciences:Australian and International Politics Subject Renewal 2018-2019:AIP - implementation:PLATO Materials:Task Sheets</value>
    </field>
    <field name="Objective-Parent">
      <value order="0">Task Sheets</value>
    </field>
    <field name="Objective-State">
      <value order="0">Published</value>
    </field>
    <field name="Objective-VersionId">
      <value order="0">vA1595594</value>
    </field>
    <field name="Objective-Version">
      <value order="0">2.0</value>
    </field>
    <field name="Objective-VersionNumber">
      <value order="0">2</value>
    </field>
    <field name="Objective-VersionComment">
      <value order="0">update footer</value>
    </field>
    <field name="Objective-FileNumber">
      <value order="0">qA5696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DBA65-5CC6-4E17-9953-B10AD142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a1080-e312-48c7-9b74-65f363bcfc63"/>
    <ds:schemaRef ds:uri="59876948-df8d-43c6-b3e0-25789ae20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D5334-0F94-427F-AEC8-55354B0B6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BAA2F8F-3707-457B-9E03-00E831777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Rozi Binte Rahmat</dc:creator>
  <cp:lastModifiedBy>Collins, Karen (SACE)</cp:lastModifiedBy>
  <cp:revision>2</cp:revision>
  <dcterms:created xsi:type="dcterms:W3CDTF">2020-10-20T22:09:00Z</dcterms:created>
  <dcterms:modified xsi:type="dcterms:W3CDTF">2020-10-20T22:09:00Z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0x01010094095738F842C841AB8E9A1B67AA2701</vt:lpwstr>
  </property>
  <property fmtid="{D5CDD505-2E9C-101B-9397-08002B2CF9AE}" pid="3" name="Objective-Id">
    <vt:lpwstr>A939832</vt:lpwstr>
  </property>
  <property fmtid="{D5CDD505-2E9C-101B-9397-08002B2CF9AE}" pid="4" name="Objective-Title">
    <vt:lpwstr>Stage 1 PPP - AT2 - Sources Analysis - American Media</vt:lpwstr>
  </property>
  <property fmtid="{D5CDD505-2E9C-101B-9397-08002B2CF9AE}" pid="5" name="Objective-Description">
    <vt:lpwstr/>
  </property>
  <property fmtid="{D5CDD505-2E9C-101B-9397-08002B2CF9AE}" pid="6" name="Objective-CreationStamp">
    <vt:filetime>2020-10-13T06:09:18Z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2020-10-13T06:14:57Z</vt:filetime>
  </property>
  <property fmtid="{D5CDD505-2E9C-101B-9397-08002B2CF9AE}" pid="10" name="Objective-ModificationStamp">
    <vt:filetime>2020-10-13T06:14:57Z</vt:filetime>
  </property>
  <property fmtid="{D5CDD505-2E9C-101B-9397-08002B2CF9AE}" pid="11" name="Objective-Owner">
    <vt:lpwstr>Alina Pietrzyk</vt:lpwstr>
  </property>
  <property fmtid="{D5CDD505-2E9C-101B-9397-08002B2CF9AE}" pid="12" name="Objective-Path">
    <vt:lpwstr>Objective Global Folder:Curriculum:Subject renewal:Humanities and Social Sciences:Australian and International Politics Subject Renewal 2018-2019:AIP - implementation:PLATO Materials:Task Sheets</vt:lpwstr>
  </property>
  <property fmtid="{D5CDD505-2E9C-101B-9397-08002B2CF9AE}" pid="13" name="Objective-Parent">
    <vt:lpwstr>Task Sheets</vt:lpwstr>
  </property>
  <property fmtid="{D5CDD505-2E9C-101B-9397-08002B2CF9AE}" pid="14" name="Objective-State">
    <vt:lpwstr>Published</vt:lpwstr>
  </property>
  <property fmtid="{D5CDD505-2E9C-101B-9397-08002B2CF9AE}" pid="15" name="Objective-VersionId">
    <vt:lpwstr>vA1595594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footer</vt:lpwstr>
  </property>
  <property fmtid="{D5CDD505-2E9C-101B-9397-08002B2CF9AE}" pid="19" name="Objective-FileNumber">
    <vt:lpwstr>qA5696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