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62" w:rsidRPr="00BA5D51" w:rsidRDefault="008918D2" w:rsidP="007F68A6">
      <w:pPr>
        <w:tabs>
          <w:tab w:val="left" w:pos="8250"/>
        </w:tabs>
        <w:spacing w:before="7"/>
        <w:rPr>
          <w:rFonts w:ascii="Roboto Medium" w:eastAsia="Arial" w:hAnsi="Roboto Medium" w:cs="Arial"/>
          <w:color w:val="595959" w:themeColor="text1" w:themeTint="A6"/>
          <w:sz w:val="28"/>
          <w:szCs w:val="28"/>
        </w:rPr>
      </w:pPr>
      <w:r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>Modified Subjects</w:t>
      </w:r>
      <w:r w:rsidR="009A6B42"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 xml:space="preserve"> </w:t>
      </w:r>
      <w:r w:rsidR="00163483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>—</w:t>
      </w:r>
      <w:r w:rsidR="00821A62"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 xml:space="preserve"> School processes checklist</w:t>
      </w:r>
      <w:r w:rsidR="007F68A6" w:rsidRPr="00BA5D51">
        <w:rPr>
          <w:rFonts w:ascii="Roboto Medium" w:eastAsia="Arial" w:hAnsi="Roboto Medium" w:cs="Arial"/>
          <w:color w:val="595959" w:themeColor="text1" w:themeTint="A6"/>
          <w:sz w:val="28"/>
          <w:szCs w:val="28"/>
        </w:rPr>
        <w:tab/>
      </w:r>
    </w:p>
    <w:p w:rsidR="00475310" w:rsidRDefault="00475310" w:rsidP="00821A62">
      <w:pPr>
        <w:spacing w:before="7"/>
        <w:rPr>
          <w:rFonts w:eastAsia="Arial" w:cs="Arial"/>
          <w:color w:val="595959" w:themeColor="text1" w:themeTint="A6"/>
          <w:sz w:val="22"/>
          <w:szCs w:val="22"/>
        </w:rPr>
      </w:pPr>
    </w:p>
    <w:p w:rsidR="00821A62" w:rsidRPr="00430449" w:rsidRDefault="00821A62" w:rsidP="00821A62">
      <w:pPr>
        <w:spacing w:before="7"/>
        <w:rPr>
          <w:rFonts w:eastAsia="Arial" w:cs="Arial"/>
          <w:color w:val="595959" w:themeColor="text1" w:themeTint="A6"/>
          <w:sz w:val="22"/>
          <w:szCs w:val="22"/>
        </w:rPr>
      </w:pP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Schools have different ways of managing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 xml:space="preserve">adjustments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>and school staff members have differen</w:t>
      </w:r>
      <w:bookmarkStart w:id="0" w:name="_GoBack"/>
      <w:bookmarkEnd w:id="0"/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t levels of knowledge and experience in supporting students who are eligible for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>modified subjects</w:t>
      </w:r>
    </w:p>
    <w:p w:rsidR="00821A62" w:rsidRPr="00430449" w:rsidRDefault="00821A62" w:rsidP="007F68A6">
      <w:pPr>
        <w:spacing w:before="7"/>
        <w:ind w:left="2268"/>
        <w:rPr>
          <w:rFonts w:eastAsia="Arial" w:cs="Arial"/>
          <w:color w:val="595959" w:themeColor="text1" w:themeTint="A6"/>
          <w:sz w:val="22"/>
          <w:szCs w:val="22"/>
        </w:rPr>
      </w:pP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This checklist* can be used in conjunction with other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 xml:space="preserve">modified subjects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resources to establish and monitor the continuity and consistency of the </w:t>
      </w:r>
      <w:r w:rsidR="008918D2">
        <w:rPr>
          <w:rFonts w:eastAsia="Arial" w:cs="Arial"/>
          <w:color w:val="595959" w:themeColor="text1" w:themeTint="A6"/>
          <w:sz w:val="22"/>
          <w:szCs w:val="22"/>
        </w:rPr>
        <w:t xml:space="preserve">modified enrolments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provided for students in your school. The checklist is designed to support schools to meet their </w:t>
      </w:r>
      <w:r w:rsidR="008A3EB5">
        <w:rPr>
          <w:rFonts w:eastAsia="Arial" w:cs="Arial"/>
          <w:color w:val="595959" w:themeColor="text1" w:themeTint="A6"/>
          <w:sz w:val="22"/>
          <w:szCs w:val="22"/>
        </w:rPr>
        <w:t xml:space="preserve"> 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legal obligations under the </w:t>
      </w:r>
      <w:r w:rsidRPr="00430449">
        <w:rPr>
          <w:rFonts w:eastAsia="Arial" w:cs="Arial"/>
          <w:i/>
          <w:color w:val="595959" w:themeColor="text1" w:themeTint="A6"/>
          <w:sz w:val="22"/>
          <w:szCs w:val="22"/>
        </w:rPr>
        <w:t xml:space="preserve">Disability Discrimination Act 1992 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 xml:space="preserve">(DDA) and </w:t>
      </w:r>
      <w:r w:rsidRPr="00430449">
        <w:rPr>
          <w:rFonts w:eastAsia="Arial" w:cs="Arial"/>
          <w:i/>
          <w:color w:val="595959" w:themeColor="text1" w:themeTint="A6"/>
          <w:sz w:val="22"/>
          <w:szCs w:val="22"/>
        </w:rPr>
        <w:t xml:space="preserve">Disability Standards for Education 2005 </w:t>
      </w:r>
      <w:r w:rsidR="00DD6510">
        <w:rPr>
          <w:rFonts w:eastAsia="Arial" w:cs="Arial"/>
          <w:color w:val="595959" w:themeColor="text1" w:themeTint="A6"/>
          <w:sz w:val="22"/>
          <w:szCs w:val="22"/>
        </w:rPr>
        <w:t>(T</w:t>
      </w:r>
      <w:r w:rsidRPr="00430449">
        <w:rPr>
          <w:rFonts w:eastAsia="Arial" w:cs="Arial"/>
          <w:color w:val="595959" w:themeColor="text1" w:themeTint="A6"/>
          <w:sz w:val="22"/>
          <w:szCs w:val="22"/>
        </w:rPr>
        <w:t>he Standards).</w:t>
      </w:r>
    </w:p>
    <w:p w:rsidR="00821A62" w:rsidRDefault="00821A62" w:rsidP="007F68A6">
      <w:pPr>
        <w:spacing w:before="7"/>
        <w:ind w:left="2268"/>
        <w:rPr>
          <w:rFonts w:eastAsia="Arial" w:cs="Arial"/>
          <w:color w:val="595959" w:themeColor="text1" w:themeTint="A6"/>
          <w:sz w:val="16"/>
          <w:szCs w:val="16"/>
        </w:rPr>
      </w:pPr>
      <w:r w:rsidRPr="00430449">
        <w:rPr>
          <w:rFonts w:eastAsia="Arial" w:cs="Arial"/>
          <w:color w:val="595959" w:themeColor="text1" w:themeTint="A6"/>
          <w:sz w:val="16"/>
          <w:szCs w:val="16"/>
        </w:rPr>
        <w:t xml:space="preserve">* Adapted from </w:t>
      </w:r>
      <w:r w:rsidRPr="00430449">
        <w:rPr>
          <w:rFonts w:eastAsia="Arial" w:cs="Arial"/>
          <w:i/>
          <w:color w:val="595959" w:themeColor="text1" w:themeTint="A6"/>
          <w:sz w:val="16"/>
          <w:szCs w:val="16"/>
        </w:rPr>
        <w:t>Nationally Consistent Collection of Data on School Students with Disability</w:t>
      </w:r>
      <w:r w:rsidRPr="00430449">
        <w:rPr>
          <w:rFonts w:eastAsia="Arial" w:cs="Arial"/>
          <w:color w:val="595959" w:themeColor="text1" w:themeTint="A6"/>
          <w:sz w:val="16"/>
          <w:szCs w:val="16"/>
        </w:rPr>
        <w:t xml:space="preserve"> resources</w:t>
      </w:r>
    </w:p>
    <w:p w:rsidR="00475310" w:rsidRPr="00430449" w:rsidRDefault="00475310" w:rsidP="007F68A6">
      <w:pPr>
        <w:spacing w:before="7"/>
        <w:ind w:left="2268"/>
        <w:rPr>
          <w:rFonts w:eastAsia="Arial" w:cs="Arial"/>
          <w:color w:val="595959" w:themeColor="text1" w:themeTint="A6"/>
          <w:sz w:val="16"/>
          <w:szCs w:val="16"/>
        </w:rPr>
      </w:pPr>
    </w:p>
    <w:tbl>
      <w:tblPr>
        <w:tblStyle w:val="LightGrid-Accent6"/>
        <w:tblW w:w="15222" w:type="dxa"/>
        <w:tblInd w:w="392" w:type="dxa"/>
        <w:tblLook w:val="04A0" w:firstRow="1" w:lastRow="0" w:firstColumn="1" w:lastColumn="0" w:noHBand="0" w:noVBand="1"/>
      </w:tblPr>
      <w:tblGrid>
        <w:gridCol w:w="1290"/>
        <w:gridCol w:w="13932"/>
      </w:tblGrid>
      <w:tr w:rsidR="00821A62" w:rsidRPr="002F2ADC" w:rsidTr="00F23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bottom"/>
          </w:tcPr>
          <w:p w:rsidR="00821A62" w:rsidRPr="002F2ADC" w:rsidRDefault="00821A62" w:rsidP="003F7654">
            <w:pPr>
              <w:spacing w:before="7"/>
              <w:jc w:val="center"/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</w:pPr>
            <w:r w:rsidRPr="002F2ADC"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  <w:t>Completed</w:t>
            </w:r>
          </w:p>
        </w:tc>
        <w:tc>
          <w:tcPr>
            <w:tcW w:w="13952" w:type="dxa"/>
            <w:vAlign w:val="bottom"/>
          </w:tcPr>
          <w:p w:rsidR="00821A62" w:rsidRPr="002F2ADC" w:rsidRDefault="00821A62" w:rsidP="003F7654">
            <w:pPr>
              <w:spacing w:before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</w:pPr>
            <w:r w:rsidRPr="002F2ADC">
              <w:rPr>
                <w:rFonts w:ascii="Roboto Medium" w:eastAsia="Arial" w:hAnsi="Roboto Medium" w:cs="Arial"/>
                <w:b w:val="0"/>
                <w:color w:val="595959" w:themeColor="text1" w:themeTint="A6"/>
                <w:sz w:val="22"/>
                <w:szCs w:val="22"/>
              </w:rPr>
              <w:t>Activity</w:t>
            </w:r>
          </w:p>
        </w:tc>
      </w:tr>
      <w:tr w:rsidR="00821A62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122682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3F7654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DD6510" w:rsidP="003F7654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  <w:highlight w:val="yellow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School principal 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or delegate 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understands their leadership role in establishing and maintaining effective learning and support processes that respond to specific school and student contexts</w:t>
            </w:r>
          </w:p>
        </w:tc>
      </w:tr>
      <w:tr w:rsidR="00821A62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92075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475310" w:rsidP="00DD6510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Leadership for modified s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ubjects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,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including </w:t>
            </w:r>
            <w:r w:rsidR="00DD6510"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key contact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(s)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,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is </w:t>
            </w:r>
            <w:r w:rsidR="00DD6510"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established </w:t>
            </w:r>
          </w:p>
        </w:tc>
      </w:tr>
      <w:tr w:rsidR="00821A62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190737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821A62" w:rsidP="00DD6510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principal or delegate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ensures that the </w:t>
            </w:r>
            <w:r w:rsidR="00F23643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Modified </w:t>
            </w:r>
            <w:r w:rsidR="00F23643"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Subjects </w:t>
            </w:r>
            <w:r w:rsidR="00DD6510"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P</w:t>
            </w:r>
            <w:r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olicy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and </w:t>
            </w:r>
            <w:r w:rsidR="00DD6510" w:rsidRPr="00DD6510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The Standards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are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understood by all staff working with SACE students</w:t>
            </w:r>
          </w:p>
        </w:tc>
      </w:tr>
      <w:tr w:rsidR="00821A62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25505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821A62" w:rsidP="00475310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Key staff members are familiar with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NCCD 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levels of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>adjustment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, and 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the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S</w:t>
            </w:r>
            <w:r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pecial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P</w:t>
            </w:r>
            <w:r w:rsidR="00DD6510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rovisions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in C</w:t>
            </w:r>
            <w:r w:rsidR="00DD6510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urriculum and 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A</w:t>
            </w:r>
            <w:r w:rsidR="00DD6510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>ssessment</w:t>
            </w:r>
            <w:r w:rsidR="00CD0F21" w:rsidRPr="00CD0F21">
              <w:rPr>
                <w:rFonts w:eastAsia="Arial" w:cs="Arial"/>
                <w:i/>
                <w:color w:val="595959" w:themeColor="text1" w:themeTint="A6"/>
                <w:sz w:val="22"/>
                <w:szCs w:val="22"/>
              </w:rPr>
              <w:t xml:space="preserve"> Policy</w:t>
            </w:r>
            <w:r w:rsidR="00DD65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resources</w:t>
            </w:r>
            <w:r w:rsidR="00F23643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and modified subjects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>resources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available</w:t>
            </w:r>
          </w:p>
        </w:tc>
      </w:tr>
      <w:tr w:rsidR="00821A62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89092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821A62" w:rsidP="00475310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School establishes processes for recording and managing </w:t>
            </w:r>
            <w:r w:rsidR="00F23643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the NCCD </w:t>
            </w:r>
            <w:r w:rsidR="008918D2">
              <w:rPr>
                <w:rFonts w:eastAsia="Arial" w:cs="Arial"/>
                <w:color w:val="595959" w:themeColor="text1" w:themeTint="A6"/>
                <w:sz w:val="22"/>
                <w:szCs w:val="22"/>
              </w:rPr>
              <w:t>levels of adjustments for</w:t>
            </w:r>
            <w:r w:rsidR="00F23643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students with disabilities</w:t>
            </w:r>
          </w:p>
        </w:tc>
      </w:tr>
      <w:tr w:rsidR="00F23643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64254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F23643" w:rsidRPr="00430449" w:rsidRDefault="00F23643" w:rsidP="00311956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F23643" w:rsidRPr="00430449" w:rsidRDefault="00F23643" w:rsidP="00CD0F21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 identi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>fies</w:t>
            </w: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students who 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>may be eligible f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>or modified subjects and documents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evidence to inform eligibility decisions </w:t>
            </w:r>
          </w:p>
        </w:tc>
      </w:tr>
      <w:tr w:rsidR="00821A62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147841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CD0F21" w:rsidP="00F23643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 consults with students/parents or associates about eligibility, post school pathways and implications of enrolment in modified subjects</w:t>
            </w:r>
          </w:p>
        </w:tc>
      </w:tr>
      <w:tr w:rsidR="00821A62" w:rsidTr="00F23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85531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821A62" w:rsidP="00475310">
            <w:pPr>
              <w:spacing w:before="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School team monitors and regularly reviews the appropriateness of 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adjustments and enrolments </w:t>
            </w: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for individual students </w:t>
            </w:r>
            <w:r w:rsidR="00475310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in modified subjects </w:t>
            </w:r>
            <w:r w:rsidR="00CD0F21">
              <w:rPr>
                <w:rFonts w:eastAsia="Arial" w:cs="Arial"/>
                <w:color w:val="595959" w:themeColor="text1" w:themeTint="A6"/>
                <w:sz w:val="22"/>
                <w:szCs w:val="22"/>
              </w:rPr>
              <w:t>ensuring that the voice and agency of the student</w:t>
            </w:r>
            <w:r w:rsidR="00535D95">
              <w:rPr>
                <w:rFonts w:eastAsia="Arial" w:cs="Arial"/>
                <w:color w:val="595959" w:themeColor="text1" w:themeTint="A6"/>
                <w:sz w:val="22"/>
                <w:szCs w:val="22"/>
              </w:rPr>
              <w:t xml:space="preserve"> is central to the decision making process</w:t>
            </w:r>
          </w:p>
        </w:tc>
      </w:tr>
      <w:tr w:rsidR="00821A62" w:rsidTr="00F23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 w:cs="Arial"/>
              <w:color w:val="595959" w:themeColor="text1" w:themeTint="A6"/>
              <w:sz w:val="22"/>
              <w:szCs w:val="22"/>
            </w:rPr>
            <w:id w:val="-6385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70" w:type="dxa"/>
              </w:tcPr>
              <w:p w:rsidR="00821A62" w:rsidRPr="00430449" w:rsidRDefault="00821A62" w:rsidP="003F7654">
                <w:pPr>
                  <w:spacing w:before="7"/>
                  <w:jc w:val="center"/>
                  <w:rPr>
                    <w:rFonts w:eastAsia="Arial" w:cs="Arial"/>
                    <w:color w:val="595959" w:themeColor="text1" w:themeTint="A6"/>
                    <w:sz w:val="22"/>
                    <w:szCs w:val="22"/>
                  </w:rPr>
                </w:pPr>
                <w:r w:rsidRPr="00430449">
                  <w:rPr>
                    <w:rFonts w:ascii="MS Mincho" w:eastAsia="MS Mincho" w:hAnsi="MS Mincho" w:cs="MS Mincho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952" w:type="dxa"/>
          </w:tcPr>
          <w:p w:rsidR="00821A62" w:rsidRPr="00430449" w:rsidRDefault="00821A62" w:rsidP="003F7654">
            <w:pPr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95959" w:themeColor="text1" w:themeTint="A6"/>
                <w:sz w:val="22"/>
                <w:szCs w:val="22"/>
              </w:rPr>
            </w:pPr>
            <w:r w:rsidRPr="00430449">
              <w:rPr>
                <w:rFonts w:eastAsia="Arial" w:cs="Arial"/>
                <w:color w:val="595959" w:themeColor="text1" w:themeTint="A6"/>
                <w:sz w:val="22"/>
                <w:szCs w:val="22"/>
              </w:rPr>
              <w:t>School team seeks assistance from their sector or the SACE Board as needed</w:t>
            </w:r>
          </w:p>
        </w:tc>
      </w:tr>
    </w:tbl>
    <w:p w:rsidR="00BA5D51" w:rsidRDefault="00BA5D51" w:rsidP="00821A62">
      <w:pPr>
        <w:rPr>
          <w:rFonts w:cs="Arial"/>
          <w:sz w:val="12"/>
          <w:szCs w:val="22"/>
        </w:rPr>
      </w:pPr>
    </w:p>
    <w:p w:rsidR="00BA5D51" w:rsidRPr="00BA5D51" w:rsidRDefault="00BA5D51" w:rsidP="00BA5D51">
      <w:pPr>
        <w:rPr>
          <w:rFonts w:cs="Arial"/>
          <w:sz w:val="12"/>
          <w:szCs w:val="22"/>
        </w:rPr>
      </w:pPr>
    </w:p>
    <w:p w:rsidR="00BA5D51" w:rsidRPr="00BA5D51" w:rsidRDefault="00BA5D51" w:rsidP="00BA5D51">
      <w:pPr>
        <w:rPr>
          <w:rFonts w:cs="Arial"/>
          <w:sz w:val="12"/>
          <w:szCs w:val="22"/>
        </w:rPr>
      </w:pPr>
    </w:p>
    <w:p w:rsidR="00BA5D51" w:rsidRPr="00BA5D51" w:rsidRDefault="00BA5D51" w:rsidP="00BA5D51">
      <w:pPr>
        <w:rPr>
          <w:rFonts w:cs="Arial"/>
          <w:sz w:val="12"/>
          <w:szCs w:val="22"/>
        </w:rPr>
      </w:pPr>
    </w:p>
    <w:p w:rsidR="002B0D95" w:rsidRPr="00BA5D51" w:rsidRDefault="00BA5D51" w:rsidP="00BA5D51">
      <w:pPr>
        <w:tabs>
          <w:tab w:val="left" w:pos="3225"/>
        </w:tabs>
        <w:rPr>
          <w:rFonts w:cs="Arial"/>
          <w:sz w:val="12"/>
          <w:szCs w:val="22"/>
        </w:rPr>
      </w:pPr>
      <w:r>
        <w:rPr>
          <w:rFonts w:cs="Arial"/>
          <w:sz w:val="12"/>
          <w:szCs w:val="22"/>
        </w:rPr>
        <w:tab/>
      </w:r>
    </w:p>
    <w:sectPr w:rsidR="002B0D95" w:rsidRPr="00BA5D51" w:rsidSect="00BA5D51">
      <w:headerReference w:type="default" r:id="rId7"/>
      <w:footerReference w:type="default" r:id="rId8"/>
      <w:pgSz w:w="16838" w:h="11906" w:orient="landscape" w:code="9"/>
      <w:pgMar w:top="936" w:right="720" w:bottom="142" w:left="720" w:header="567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8C" w:rsidRDefault="00E36F8C" w:rsidP="000D018F">
      <w:r>
        <w:separator/>
      </w:r>
    </w:p>
  </w:endnote>
  <w:endnote w:type="continuationSeparator" w:id="0">
    <w:p w:rsidR="00E36F8C" w:rsidRDefault="00E36F8C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51" w:rsidRPr="00BA5D51" w:rsidRDefault="00BA5D51" w:rsidP="00BA5D51">
    <w:pPr>
      <w:pStyle w:val="Footer"/>
      <w:tabs>
        <w:tab w:val="clear" w:pos="9026"/>
        <w:tab w:val="right" w:pos="15168"/>
      </w:tabs>
      <w:rPr>
        <w:rFonts w:ascii="Roboto Light" w:hAnsi="Roboto Light" w:cs="Arial"/>
        <w:sz w:val="16"/>
      </w:rPr>
    </w:pPr>
    <w:r w:rsidRPr="00BA5D51">
      <w:rPr>
        <w:rFonts w:ascii="Roboto Light" w:hAnsi="Roboto Light" w:cs="Arial"/>
        <w:sz w:val="16"/>
      </w:rPr>
      <w:t>Modified Subjects – School processes checklist</w:t>
    </w:r>
  </w:p>
  <w:p w:rsidR="006360ED" w:rsidRPr="00BA5D51" w:rsidRDefault="00BA5D51" w:rsidP="00BA5D51">
    <w:pPr>
      <w:pStyle w:val="Footer"/>
      <w:tabs>
        <w:tab w:val="clear" w:pos="9026"/>
        <w:tab w:val="right" w:pos="15168"/>
      </w:tabs>
      <w:rPr>
        <w:rFonts w:ascii="Roboto Light" w:hAnsi="Roboto Light" w:cs="Arial"/>
        <w:sz w:val="16"/>
      </w:rPr>
    </w:pPr>
    <w:r w:rsidRPr="00BA5D51">
      <w:rPr>
        <w:rFonts w:ascii="Roboto Light" w:hAnsi="Roboto Light" w:cs="Arial"/>
        <w:sz w:val="16"/>
      </w:rPr>
      <w:t xml:space="preserve">Ref: </w:t>
    </w:r>
    <w:r w:rsidRPr="00BA5D51">
      <w:rPr>
        <w:rFonts w:ascii="Roboto Light" w:hAnsi="Roboto Light" w:cs="Arial"/>
        <w:sz w:val="16"/>
      </w:rPr>
      <w:fldChar w:fldCharType="begin"/>
    </w:r>
    <w:r w:rsidRPr="00BA5D51">
      <w:rPr>
        <w:rFonts w:ascii="Roboto Light" w:hAnsi="Roboto Light" w:cs="Arial"/>
        <w:sz w:val="16"/>
      </w:rPr>
      <w:instrText xml:space="preserve"> DOCPROPERTY  Objective-Id  \* MERGEFORMAT </w:instrText>
    </w:r>
    <w:r w:rsidRPr="00BA5D51">
      <w:rPr>
        <w:rFonts w:ascii="Roboto Light" w:hAnsi="Roboto Light" w:cs="Arial"/>
        <w:sz w:val="16"/>
      </w:rPr>
      <w:fldChar w:fldCharType="separate"/>
    </w:r>
    <w:r w:rsidRPr="00BA5D51">
      <w:rPr>
        <w:rFonts w:ascii="Roboto Light" w:hAnsi="Roboto Light" w:cs="Arial"/>
        <w:sz w:val="16"/>
      </w:rPr>
      <w:t>A782053</w:t>
    </w:r>
    <w:r w:rsidRPr="00BA5D51">
      <w:rPr>
        <w:rFonts w:ascii="Roboto Light" w:hAnsi="Roboto Light" w:cs="Arial"/>
        <w:sz w:val="16"/>
      </w:rPr>
      <w:fldChar w:fldCharType="end"/>
    </w:r>
    <w:r w:rsidRPr="00BA5D51">
      <w:rPr>
        <w:rFonts w:ascii="Roboto Light" w:hAnsi="Roboto Light" w:cs="Arial"/>
        <w:sz w:val="16"/>
      </w:rPr>
      <w:tab/>
    </w:r>
    <w:r w:rsidRPr="00BA5D51">
      <w:rPr>
        <w:rFonts w:ascii="Roboto Light" w:hAnsi="Roboto Light" w:cs="Arial"/>
        <w:sz w:val="16"/>
      </w:rPr>
      <w:tab/>
    </w:r>
    <w:r w:rsidRPr="00BA5D51">
      <w:rPr>
        <w:rFonts w:ascii="Roboto Light" w:hAnsi="Roboto Light" w:cs="Arial"/>
        <w:sz w:val="16"/>
      </w:rPr>
      <w:fldChar w:fldCharType="begin"/>
    </w:r>
    <w:r w:rsidRPr="00BA5D51">
      <w:rPr>
        <w:rFonts w:ascii="Roboto Light" w:hAnsi="Roboto Light" w:cs="Arial"/>
        <w:sz w:val="16"/>
      </w:rPr>
      <w:instrText xml:space="preserve"> PAGE  \* MERGEFORMAT </w:instrText>
    </w:r>
    <w:r w:rsidRPr="00BA5D51">
      <w:rPr>
        <w:rFonts w:ascii="Roboto Light" w:hAnsi="Roboto Light" w:cs="Arial"/>
        <w:sz w:val="16"/>
      </w:rPr>
      <w:fldChar w:fldCharType="separate"/>
    </w:r>
    <w:r w:rsidR="002F2ADC">
      <w:rPr>
        <w:rFonts w:ascii="Roboto Light" w:hAnsi="Roboto Light" w:cs="Arial"/>
        <w:noProof/>
        <w:sz w:val="16"/>
      </w:rPr>
      <w:t>1</w:t>
    </w:r>
    <w:r w:rsidRPr="00BA5D51">
      <w:rPr>
        <w:rFonts w:ascii="Roboto Light" w:hAnsi="Roboto Light" w:cs="Arial"/>
        <w:sz w:val="16"/>
      </w:rPr>
      <w:fldChar w:fldCharType="end"/>
    </w:r>
    <w:r w:rsidRPr="00BA5D51">
      <w:rPr>
        <w:rFonts w:ascii="Roboto Light" w:hAnsi="Roboto Light" w:cs="Arial"/>
        <w:sz w:val="16"/>
      </w:rPr>
      <w:t xml:space="preserve"> of </w:t>
    </w:r>
    <w:r w:rsidRPr="00BA5D51">
      <w:rPr>
        <w:rFonts w:ascii="Roboto Light" w:hAnsi="Roboto Light" w:cs="Arial"/>
        <w:sz w:val="16"/>
      </w:rPr>
      <w:fldChar w:fldCharType="begin"/>
    </w:r>
    <w:r w:rsidRPr="00BA5D51">
      <w:rPr>
        <w:rFonts w:ascii="Roboto Light" w:hAnsi="Roboto Light" w:cs="Arial"/>
        <w:sz w:val="16"/>
      </w:rPr>
      <w:instrText xml:space="preserve"> NUMPAGES  \* MERGEFORMAT </w:instrText>
    </w:r>
    <w:r w:rsidRPr="00BA5D51">
      <w:rPr>
        <w:rFonts w:ascii="Roboto Light" w:hAnsi="Roboto Light" w:cs="Arial"/>
        <w:sz w:val="16"/>
      </w:rPr>
      <w:fldChar w:fldCharType="separate"/>
    </w:r>
    <w:r w:rsidR="002F2ADC">
      <w:rPr>
        <w:rFonts w:ascii="Roboto Light" w:hAnsi="Roboto Light" w:cs="Arial"/>
        <w:noProof/>
        <w:sz w:val="16"/>
      </w:rPr>
      <w:t>1</w:t>
    </w:r>
    <w:r w:rsidRPr="00BA5D51">
      <w:rPr>
        <w:rFonts w:ascii="Roboto Light" w:hAnsi="Roboto Light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8C" w:rsidRDefault="00E36F8C" w:rsidP="000D018F">
      <w:r>
        <w:separator/>
      </w:r>
    </w:p>
  </w:footnote>
  <w:footnote w:type="continuationSeparator" w:id="0">
    <w:p w:rsidR="00E36F8C" w:rsidRDefault="00E36F8C" w:rsidP="000D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A6" w:rsidRDefault="007F68A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6FA32AF" wp14:editId="77776486">
          <wp:simplePos x="0" y="0"/>
          <wp:positionH relativeFrom="page">
            <wp:align>left</wp:align>
          </wp:positionH>
          <wp:positionV relativeFrom="paragraph">
            <wp:posOffset>-253365</wp:posOffset>
          </wp:positionV>
          <wp:extent cx="1811655" cy="1561465"/>
          <wp:effectExtent l="0" t="0" r="0" b="635"/>
          <wp:wrapTight wrapText="bothSides">
            <wp:wrapPolygon edited="0">
              <wp:start x="0" y="0"/>
              <wp:lineTo x="0" y="21345"/>
              <wp:lineTo x="21350" y="21345"/>
              <wp:lineTo x="213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etterhead_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3" t="15205" r="71601" b="26316"/>
                  <a:stretch/>
                </pic:blipFill>
                <pic:spPr bwMode="auto">
                  <a:xfrm>
                    <a:off x="0" y="0"/>
                    <a:ext cx="1811655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62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18F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1454"/>
    <w:rsid w:val="00163483"/>
    <w:rsid w:val="00163751"/>
    <w:rsid w:val="00165366"/>
    <w:rsid w:val="00172292"/>
    <w:rsid w:val="0017434A"/>
    <w:rsid w:val="00174F7C"/>
    <w:rsid w:val="00180F61"/>
    <w:rsid w:val="00191CA3"/>
    <w:rsid w:val="00193017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2ADC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654"/>
    <w:rsid w:val="003F7CDE"/>
    <w:rsid w:val="00402D84"/>
    <w:rsid w:val="00405528"/>
    <w:rsid w:val="00413197"/>
    <w:rsid w:val="00427C68"/>
    <w:rsid w:val="00430449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75310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35D95"/>
    <w:rsid w:val="005426A0"/>
    <w:rsid w:val="00552441"/>
    <w:rsid w:val="005704DE"/>
    <w:rsid w:val="00571936"/>
    <w:rsid w:val="0057214A"/>
    <w:rsid w:val="00574340"/>
    <w:rsid w:val="0057538D"/>
    <w:rsid w:val="0057656C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360ED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83923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7F68A6"/>
    <w:rsid w:val="0080204F"/>
    <w:rsid w:val="00814FAC"/>
    <w:rsid w:val="008150A6"/>
    <w:rsid w:val="008159B0"/>
    <w:rsid w:val="00815CCD"/>
    <w:rsid w:val="00821A62"/>
    <w:rsid w:val="00825C1B"/>
    <w:rsid w:val="008271C5"/>
    <w:rsid w:val="00844EE0"/>
    <w:rsid w:val="00854E02"/>
    <w:rsid w:val="0085748E"/>
    <w:rsid w:val="00864276"/>
    <w:rsid w:val="0087480A"/>
    <w:rsid w:val="008843EE"/>
    <w:rsid w:val="008918D2"/>
    <w:rsid w:val="00895B13"/>
    <w:rsid w:val="008A18B3"/>
    <w:rsid w:val="008A3EB5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6B42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2B04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5D51"/>
    <w:rsid w:val="00BA725D"/>
    <w:rsid w:val="00BB16D3"/>
    <w:rsid w:val="00BB693A"/>
    <w:rsid w:val="00BC65C1"/>
    <w:rsid w:val="00BD0EB2"/>
    <w:rsid w:val="00BE3DE2"/>
    <w:rsid w:val="00BE6A2C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1E8A"/>
    <w:rsid w:val="00CB7370"/>
    <w:rsid w:val="00CC1651"/>
    <w:rsid w:val="00CD0F21"/>
    <w:rsid w:val="00CD1E72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1AE6"/>
    <w:rsid w:val="00DA22CA"/>
    <w:rsid w:val="00DA35C9"/>
    <w:rsid w:val="00DA4653"/>
    <w:rsid w:val="00DA5A02"/>
    <w:rsid w:val="00DA7A66"/>
    <w:rsid w:val="00DB6817"/>
    <w:rsid w:val="00DC0525"/>
    <w:rsid w:val="00DD5535"/>
    <w:rsid w:val="00DD6510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36F8C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3643"/>
    <w:rsid w:val="00F27820"/>
    <w:rsid w:val="00F33792"/>
    <w:rsid w:val="00F35D23"/>
    <w:rsid w:val="00F416C8"/>
    <w:rsid w:val="00F46125"/>
    <w:rsid w:val="00F5449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6A5B9"/>
  <w15:docId w15:val="{D97760E2-6636-4ED9-828C-98F10C18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ntent 1"/>
    <w:qFormat/>
    <w:rsid w:val="00821A62"/>
    <w:pPr>
      <w:spacing w:after="120"/>
    </w:pPr>
    <w:rPr>
      <w:rFonts w:ascii="Roboto Light" w:eastAsiaTheme="minorHAnsi" w:hAnsi="Roboto Light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  <w:spacing w:after="0"/>
    </w:pPr>
    <w:rPr>
      <w:rFonts w:ascii="Arial" w:eastAsia="Times New Roman" w:hAnsi="Arial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0D018F"/>
    <w:pPr>
      <w:tabs>
        <w:tab w:val="center" w:pos="4513"/>
        <w:tab w:val="right" w:pos="9026"/>
      </w:tabs>
      <w:spacing w:after="0"/>
    </w:pPr>
    <w:rPr>
      <w:rFonts w:ascii="Arial" w:eastAsia="Times New Roman" w:hAnsi="Arial" w:cs="Times New Roman"/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0D018F"/>
    <w:rPr>
      <w:rFonts w:ascii="Arial" w:hAnsi="Arial"/>
      <w:sz w:val="22"/>
      <w:szCs w:val="24"/>
      <w:lang w:eastAsia="en-US"/>
    </w:rPr>
  </w:style>
  <w:style w:type="table" w:styleId="LightShading-Accent3">
    <w:name w:val="Light Shading Accent 3"/>
    <w:basedOn w:val="TableNormal"/>
    <w:uiPriority w:val="60"/>
    <w:rsid w:val="00821A62"/>
    <w:rPr>
      <w:rFonts w:ascii="Roboto Light" w:eastAsiaTheme="minorHAnsi" w:hAnsi="Roboto Light" w:cstheme="minorBid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rsid w:val="00821A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A62"/>
    <w:rPr>
      <w:rFonts w:ascii="Tahoma" w:eastAsiaTheme="minorHAnsi" w:hAnsi="Tahoma" w:cs="Tahoma"/>
      <w:sz w:val="16"/>
      <w:szCs w:val="16"/>
      <w:lang w:eastAsia="en-US"/>
    </w:rPr>
  </w:style>
  <w:style w:type="table" w:styleId="LightShading-Accent6">
    <w:name w:val="Light Shading Accent 6"/>
    <w:basedOn w:val="TableNormal"/>
    <w:uiPriority w:val="60"/>
    <w:rsid w:val="007F68A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3F765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43a758f029e14c8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A782053</value>
    </field>
    <field name="Objective-Title">
      <value order="0">FINAL_Modified Subjects school processes checklist</value>
    </field>
    <field name="Objective-Description">
      <value order="0"/>
    </field>
    <field name="Objective-CreationStamp">
      <value order="0">2018-10-18T23:41:28Z</value>
    </field>
    <field name="Objective-IsApproved">
      <value order="0">false</value>
    </field>
    <field name="Objective-IsPublished">
      <value order="0">true</value>
    </field>
    <field name="Objective-DatePublished">
      <value order="0">2019-01-02T03:37:47Z</value>
    </field>
    <field name="Objective-ModificationStamp">
      <value order="0">2019-01-02T03:37:47Z</value>
    </field>
    <field name="Objective-Owner">
      <value order="0">Sharon Morrison</value>
    </field>
    <field name="Objective-Path">
      <value order="0">Objective Global Folder:SACE Support Materials:SACE Support Materials Combined Stage 1 and Stage 2:Modified Subject:Modified Subjects General:Modified Subjects 2019</value>
    </field>
    <field name="Objective-Parent">
      <value order="0">Modified Subjects 2019</value>
    </field>
    <field name="Objective-State">
      <value order="0">Published</value>
    </field>
    <field name="Objective-VersionId">
      <value order="0">vA1374184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qA4744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Rakovich</dc:creator>
  <cp:lastModifiedBy>Collins, Karen (SACE)</cp:lastModifiedBy>
  <cp:revision>11</cp:revision>
  <cp:lastPrinted>2018-12-14T04:45:00Z</cp:lastPrinted>
  <dcterms:created xsi:type="dcterms:W3CDTF">2018-07-30T07:12:00Z</dcterms:created>
  <dcterms:modified xsi:type="dcterms:W3CDTF">2019-01-02T03:37:00Z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A782053</vt:lpwstr>
  </property>
  <property fmtid="{D5CDD505-2E9C-101B-9397-08002B2CF9AE}" pid="4" name="Objective-Title">
    <vt:lpwstr>FINAL_Modified Subjects school processes checklist</vt:lpwstr>
  </property>
  <property fmtid="{D5CDD505-2E9C-101B-9397-08002B2CF9AE}" pid="5" name="Objective-Description">
    <vt:lpwstr/>
  </property>
  <property fmtid="{D5CDD505-2E9C-101B-9397-08002B2CF9AE}" pid="6" name="Objective-CreationStamp">
    <vt:filetime>2018-10-18T23:41:28Z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2019-01-02T03:37:47Z</vt:filetime>
  </property>
  <property fmtid="{D5CDD505-2E9C-101B-9397-08002B2CF9AE}" pid="10" name="Objective-ModificationStamp">
    <vt:filetime>2019-01-02T03:37:47Z</vt:filetime>
  </property>
  <property fmtid="{D5CDD505-2E9C-101B-9397-08002B2CF9AE}" pid="11" name="Objective-Owner">
    <vt:lpwstr>Sharon Morrison</vt:lpwstr>
  </property>
  <property fmtid="{D5CDD505-2E9C-101B-9397-08002B2CF9AE}" pid="12" name="Objective-Path">
    <vt:lpwstr>Objective Global Folder:SACE Support Materials:SACE Support Materials Combined Stage 1 and Stage 2:Modified Subject:Modified Subjects General:Modified Subjects 2019</vt:lpwstr>
  </property>
  <property fmtid="{D5CDD505-2E9C-101B-9397-08002B2CF9AE}" pid="13" name="Objective-Parent">
    <vt:lpwstr>Modified Subjects 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vA1374184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qA4744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