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FE7" w:rsidRPr="00D87FE7" w:rsidRDefault="00D87FE7" w:rsidP="00D21077">
      <w:pPr>
        <w:pStyle w:val="Heading1"/>
        <w:spacing w:before="0"/>
        <w:rPr>
          <w:rFonts w:ascii="Roboto Medium" w:hAnsi="Roboto Medium"/>
        </w:rPr>
      </w:pPr>
      <w:r w:rsidRPr="00D87FE7">
        <w:rPr>
          <w:rFonts w:ascii="Roboto Medium" w:hAnsi="Roboto Medium"/>
        </w:rPr>
        <w:t>SAT Test Guidelines</w:t>
      </w:r>
    </w:p>
    <w:p w:rsidR="00D87FE7" w:rsidRPr="00D87FE7" w:rsidRDefault="00D87FE7" w:rsidP="004F17FB">
      <w:pPr>
        <w:spacing w:before="120"/>
      </w:pPr>
      <w:r w:rsidRPr="00D87FE7">
        <w:t>Skills and Applications Tasks may take a range of different formats that are described in the subject outline.</w:t>
      </w:r>
    </w:p>
    <w:p w:rsidR="00D87FE7" w:rsidRPr="00D87FE7" w:rsidRDefault="00D87FE7" w:rsidP="004F17FB">
      <w:pPr>
        <w:spacing w:before="120"/>
      </w:pPr>
      <w:r w:rsidRPr="00D87FE7">
        <w:t xml:space="preserve">When teachers choose to use a test as a skills and applications task, the following information should be considered.  </w:t>
      </w:r>
    </w:p>
    <w:p w:rsidR="00D87FE7" w:rsidRPr="00D87FE7" w:rsidRDefault="00D87FE7" w:rsidP="004F17FB">
      <w:pPr>
        <w:spacing w:before="120"/>
      </w:pPr>
      <w:r w:rsidRPr="00D87FE7">
        <w:t xml:space="preserve">The </w:t>
      </w:r>
      <w:r w:rsidRPr="00D87FE7">
        <w:rPr>
          <w:rFonts w:ascii="Roboto Medium" w:hAnsi="Roboto Medium"/>
        </w:rPr>
        <w:t>Skills and Applications Tasks</w:t>
      </w:r>
      <w:r w:rsidRPr="00D87FE7">
        <w:t xml:space="preserve"> section of the subject outline specifies that:</w:t>
      </w:r>
    </w:p>
    <w:p w:rsidR="00D87FE7" w:rsidRPr="00D87FE7" w:rsidRDefault="00D87FE7" w:rsidP="004F17FB">
      <w:pPr>
        <w:spacing w:before="120"/>
      </w:pPr>
      <w:r w:rsidRPr="00D87FE7">
        <w:t>As a set, skills and applications tasks should be designed to enable students to apply their science inquiry skills, demonstrate knowledge and understanding of key science concepts and learning, and explain connections with science as a human endeavour. Problems and scenarios should be set in a relevant context, which may be practical, social, or environmental.</w:t>
      </w:r>
    </w:p>
    <w:p w:rsidR="00D87FE7" w:rsidRPr="003711B1" w:rsidRDefault="00D87FE7" w:rsidP="003711B1">
      <w:pPr>
        <w:spacing w:before="240"/>
        <w:rPr>
          <w:rFonts w:ascii="Roboto Medium" w:hAnsi="Roboto Medium"/>
          <w:sz w:val="24"/>
        </w:rPr>
      </w:pPr>
      <w:r w:rsidRPr="003711B1">
        <w:rPr>
          <w:rFonts w:ascii="Roboto Medium" w:hAnsi="Roboto Medium"/>
          <w:sz w:val="24"/>
        </w:rPr>
        <w:t>Frequently asked questions</w:t>
      </w:r>
    </w:p>
    <w:p w:rsidR="00D87FE7" w:rsidRPr="00D87FE7" w:rsidRDefault="00D87FE7" w:rsidP="004F17FB">
      <w:pPr>
        <w:spacing w:after="0"/>
      </w:pPr>
      <w:r w:rsidRPr="00D87FE7">
        <w:t>Should I include a Science as Human Endeavour question in the Skills and Applications Tasks?</w:t>
      </w:r>
    </w:p>
    <w:p w:rsidR="00D87FE7" w:rsidRPr="00D87FE7" w:rsidRDefault="00D87FE7" w:rsidP="004F17FB">
      <w:pPr>
        <w:numPr>
          <w:ilvl w:val="0"/>
          <w:numId w:val="8"/>
        </w:numPr>
        <w:spacing w:after="200"/>
        <w:ind w:left="714" w:hanging="357"/>
      </w:pPr>
      <w:r w:rsidRPr="00D87FE7">
        <w:t>Yes. This is necessary to meet the requirements for Skills and Applications Tasks but there does not need to be a SHE question in every test.</w:t>
      </w:r>
    </w:p>
    <w:p w:rsidR="00D87FE7" w:rsidRPr="00D87FE7" w:rsidRDefault="00D87FE7" w:rsidP="004F17FB">
      <w:pPr>
        <w:spacing w:after="0"/>
      </w:pPr>
      <w:r w:rsidRPr="00D87FE7">
        <w:t>Do students need to memorise the dot points under the Key Concepts for Science as a Human Endeavour?</w:t>
      </w:r>
    </w:p>
    <w:p w:rsidR="00D87FE7" w:rsidRPr="00D87FE7" w:rsidRDefault="004F17FB" w:rsidP="004F17FB">
      <w:pPr>
        <w:numPr>
          <w:ilvl w:val="0"/>
          <w:numId w:val="8"/>
        </w:numPr>
        <w:ind w:left="714" w:hanging="357"/>
      </w:pPr>
      <w:r>
        <w:t xml:space="preserve">No. </w:t>
      </w:r>
      <w:r w:rsidR="00D87FE7" w:rsidRPr="00D87FE7">
        <w:t xml:space="preserve">Students must </w:t>
      </w:r>
      <w:r w:rsidR="00D87FE7" w:rsidRPr="00D87FE7">
        <w:rPr>
          <w:i/>
        </w:rPr>
        <w:t>know</w:t>
      </w:r>
      <w:r w:rsidR="00D87FE7" w:rsidRPr="00D87FE7">
        <w:t xml:space="preserve">, </w:t>
      </w:r>
      <w:r w:rsidR="00D87FE7" w:rsidRPr="00D87FE7">
        <w:rPr>
          <w:i/>
        </w:rPr>
        <w:t>understand</w:t>
      </w:r>
      <w:r w:rsidR="00D87FE7" w:rsidRPr="00D87FE7">
        <w:t xml:space="preserve"> and be able to </w:t>
      </w:r>
      <w:r w:rsidR="00D87FE7" w:rsidRPr="00D87FE7">
        <w:rPr>
          <w:i/>
        </w:rPr>
        <w:t>use</w:t>
      </w:r>
      <w:r w:rsidR="00D87FE7" w:rsidRPr="00D87FE7">
        <w:t xml:space="preserve"> the ideas that underpin the four key concepts but there is no expectation that students memorise all the dot points that are underneath each of the concepts.  </w:t>
      </w:r>
    </w:p>
    <w:p w:rsidR="00D87FE7" w:rsidRPr="00D87FE7" w:rsidRDefault="00D87FE7" w:rsidP="004F17FB">
      <w:pPr>
        <w:ind w:firstLine="714"/>
      </w:pPr>
      <w:r w:rsidRPr="00D87FE7">
        <w:t>These dot points are to guide the understanding and use of the associated key concept.</w:t>
      </w:r>
    </w:p>
    <w:p w:rsidR="00D87FE7" w:rsidRPr="00D87FE7" w:rsidRDefault="00D87FE7" w:rsidP="004F17FB">
      <w:pPr>
        <w:numPr>
          <w:ilvl w:val="0"/>
          <w:numId w:val="8"/>
        </w:numPr>
        <w:spacing w:after="200"/>
        <w:ind w:left="714" w:hanging="357"/>
      </w:pPr>
      <w:r w:rsidRPr="00D87FE7">
        <w:t>When answering a SHE question, students should clearly identify which key concept they are discussing.</w:t>
      </w:r>
    </w:p>
    <w:p w:rsidR="00D87FE7" w:rsidRPr="00D87FE7" w:rsidRDefault="00D87FE7" w:rsidP="004F17FB">
      <w:pPr>
        <w:spacing w:after="0"/>
      </w:pPr>
      <w:r w:rsidRPr="00D87FE7">
        <w:t xml:space="preserve">Should I include questions that require application of science inquiry skills in </w:t>
      </w:r>
      <w:r w:rsidR="004F17FB">
        <w:t xml:space="preserve">the </w:t>
      </w:r>
      <w:r w:rsidRPr="00D87FE7">
        <w:t>tests?</w:t>
      </w:r>
    </w:p>
    <w:p w:rsidR="00D87FE7" w:rsidRPr="00D87FE7" w:rsidRDefault="00D87FE7" w:rsidP="004F17FB">
      <w:pPr>
        <w:numPr>
          <w:ilvl w:val="0"/>
          <w:numId w:val="8"/>
        </w:numPr>
        <w:spacing w:after="200"/>
        <w:ind w:left="714" w:hanging="357"/>
      </w:pPr>
      <w:r w:rsidRPr="00D87FE7">
        <w:t>Yes.  These provide evidence of investigation, analysis, and evaluation but they are not necessarily required in every test.</w:t>
      </w:r>
    </w:p>
    <w:p w:rsidR="00D87FE7" w:rsidRPr="00D87FE7" w:rsidRDefault="00D87FE7" w:rsidP="004F17FB">
      <w:pPr>
        <w:spacing w:after="0"/>
      </w:pPr>
      <w:r w:rsidRPr="00D87FE7">
        <w:t>Should I include a deconstruct/design question in the SATs?</w:t>
      </w:r>
    </w:p>
    <w:p w:rsidR="00D87FE7" w:rsidRPr="00D87FE7" w:rsidRDefault="00D87FE7" w:rsidP="004F17FB">
      <w:pPr>
        <w:numPr>
          <w:ilvl w:val="0"/>
          <w:numId w:val="8"/>
        </w:numPr>
        <w:spacing w:after="200"/>
        <w:ind w:left="714" w:hanging="357"/>
      </w:pPr>
      <w:r w:rsidRPr="00D87FE7">
        <w:t>This could be a good idea. These types of questions enable students to apply their science inquiry skills but there does not need to be a deconstruct/design question in every test.</w:t>
      </w:r>
    </w:p>
    <w:p w:rsidR="00D87FE7" w:rsidRPr="00D87FE7" w:rsidRDefault="00D87FE7" w:rsidP="004F17FB">
      <w:pPr>
        <w:spacing w:after="0"/>
      </w:pPr>
      <w:r w:rsidRPr="00D87FE7">
        <w:t>Should I include an extended response question in tests?</w:t>
      </w:r>
    </w:p>
    <w:p w:rsidR="00D87FE7" w:rsidRPr="00D87FE7" w:rsidRDefault="00D87FE7" w:rsidP="004F17FB">
      <w:pPr>
        <w:numPr>
          <w:ilvl w:val="0"/>
          <w:numId w:val="8"/>
        </w:numPr>
        <w:spacing w:after="200"/>
        <w:ind w:left="714" w:hanging="357"/>
      </w:pPr>
      <w:r w:rsidRPr="00D87FE7">
        <w:t>This would be a good idea to enable students to provide evidence of communication of knowledge and understanding of science concepts and information, using appropriate terms</w:t>
      </w:r>
      <w:r>
        <w:t xml:space="preserve">. </w:t>
      </w:r>
      <w:r w:rsidRPr="00D87FE7">
        <w:t>An extended response question is not required in every test.</w:t>
      </w:r>
    </w:p>
    <w:p w:rsidR="00D75DDC" w:rsidRPr="003062F2" w:rsidRDefault="00D75DDC" w:rsidP="00D75DDC">
      <w:pPr>
        <w:spacing w:after="0"/>
        <w:rPr>
          <w:rFonts w:ascii="Roboto Medium" w:hAnsi="Roboto Medium"/>
        </w:rPr>
      </w:pPr>
      <w:r w:rsidRPr="003062F2">
        <w:rPr>
          <w:rFonts w:ascii="Roboto Medium" w:hAnsi="Roboto Medium"/>
        </w:rPr>
        <w:t>Stage 1 only:</w:t>
      </w:r>
    </w:p>
    <w:p w:rsidR="00D75DDC" w:rsidRPr="00D87FE7" w:rsidRDefault="00D75DDC" w:rsidP="00D75DDC">
      <w:pPr>
        <w:spacing w:after="0"/>
      </w:pPr>
      <w:r>
        <w:t xml:space="preserve">Can I use a </w:t>
      </w:r>
      <w:r w:rsidRPr="00D87FE7">
        <w:t>mid-year</w:t>
      </w:r>
      <w:r>
        <w:t xml:space="preserve"> or end-of-year</w:t>
      </w:r>
      <w:r w:rsidRPr="00D87FE7">
        <w:t xml:space="preserve"> exam as a SAT?</w:t>
      </w:r>
    </w:p>
    <w:p w:rsidR="00D75DDC" w:rsidRDefault="00D75DDC" w:rsidP="00D75DDC">
      <w:pPr>
        <w:numPr>
          <w:ilvl w:val="0"/>
          <w:numId w:val="8"/>
        </w:numPr>
        <w:ind w:left="714" w:hanging="357"/>
      </w:pPr>
      <w:r w:rsidRPr="00D87FE7">
        <w:t xml:space="preserve">This type of task may not allow students to provide their best evidence of their learning. </w:t>
      </w:r>
      <w:r>
        <w:t xml:space="preserve">In addition, it may not be possible for students to complete a </w:t>
      </w:r>
      <w:r w:rsidRPr="00D87FE7">
        <w:t>mid-year</w:t>
      </w:r>
      <w:r>
        <w:t xml:space="preserve"> or end-of-year</w:t>
      </w:r>
      <w:r w:rsidRPr="00D87FE7">
        <w:t xml:space="preserve"> exam</w:t>
      </w:r>
      <w:r>
        <w:t xml:space="preserve"> within the timeline required for results to be recorded.  If students complete an examination for school purposes, it is best regarded as a formative task.</w:t>
      </w:r>
    </w:p>
    <w:p w:rsidR="00D75DDC" w:rsidRPr="00D87FE7" w:rsidRDefault="00D75DDC" w:rsidP="00D75DDC">
      <w:pPr>
        <w:spacing w:after="0"/>
      </w:pPr>
      <w:r w:rsidRPr="004D35F5">
        <w:t>In Stage 2, the maximum length of a test is 90 minutes.  Does that mean Stage 1 tests must be 90 minutes?</w:t>
      </w:r>
    </w:p>
    <w:p w:rsidR="00D75DDC" w:rsidRDefault="00D75DDC" w:rsidP="00D75DDC">
      <w:pPr>
        <w:numPr>
          <w:ilvl w:val="0"/>
          <w:numId w:val="8"/>
        </w:numPr>
        <w:spacing w:after="200"/>
        <w:ind w:left="714" w:hanging="357"/>
      </w:pPr>
      <w:r>
        <w:t xml:space="preserve">No. </w:t>
      </w:r>
      <w:r w:rsidRPr="00D87FE7">
        <w:t>90 minutes is the speci</w:t>
      </w:r>
      <w:r>
        <w:t xml:space="preserve">fied maximum. </w:t>
      </w:r>
      <w:r w:rsidRPr="00D87FE7">
        <w:t>A perfectly valid test may be less than 90 minutes, for example 50 or 60 minutes.</w:t>
      </w:r>
    </w:p>
    <w:p w:rsidR="00D75DDC" w:rsidRPr="003062F2" w:rsidRDefault="00D75DDC" w:rsidP="002963D5">
      <w:pPr>
        <w:spacing w:before="120"/>
      </w:pPr>
      <w:r w:rsidRPr="003062F2">
        <w:t xml:space="preserve">Stage </w:t>
      </w:r>
      <w:proofErr w:type="gramStart"/>
      <w:r w:rsidRPr="003062F2">
        <w:t>1</w:t>
      </w:r>
      <w:proofErr w:type="gramEnd"/>
      <w:r w:rsidRPr="003062F2">
        <w:t xml:space="preserve"> Biology only: </w:t>
      </w:r>
    </w:p>
    <w:p w:rsidR="00D75DDC" w:rsidRPr="00D87FE7" w:rsidRDefault="00D75DDC" w:rsidP="00D75DDC">
      <w:pPr>
        <w:spacing w:after="0"/>
      </w:pPr>
      <w:r w:rsidRPr="00D87FE7">
        <w:t>How many multiple-choice questions should be included in a test?</w:t>
      </w:r>
    </w:p>
    <w:p w:rsidR="00D75DDC" w:rsidRPr="001F20BD" w:rsidRDefault="00D75DDC" w:rsidP="00D75DDC">
      <w:pPr>
        <w:numPr>
          <w:ilvl w:val="0"/>
          <w:numId w:val="8"/>
        </w:numPr>
      </w:pPr>
      <w:r>
        <w:lastRenderedPageBreak/>
        <w:t>There is no requirement to include multiple choice questions in a test.  However, if they are included, a</w:t>
      </w:r>
      <w:r w:rsidRPr="00D87FE7">
        <w:t xml:space="preserve">pproximately 10% of the </w:t>
      </w:r>
      <w:r>
        <w:t xml:space="preserve">Stage 2 </w:t>
      </w:r>
      <w:r w:rsidRPr="00D87FE7">
        <w:t>examination is made up of multiple-choice</w:t>
      </w:r>
      <w:r>
        <w:t xml:space="preserve"> questions and this </w:t>
      </w:r>
      <w:r w:rsidRPr="00D87FE7">
        <w:t>wo</w:t>
      </w:r>
      <w:r>
        <w:t>uld be a good rule of thumb to follow when</w:t>
      </w:r>
      <w:r w:rsidRPr="00D87FE7">
        <w:t xml:space="preserve"> designing tests.</w:t>
      </w:r>
    </w:p>
    <w:p w:rsidR="00D75DDC" w:rsidRDefault="00D75DDC" w:rsidP="004F17FB">
      <w:pPr>
        <w:spacing w:after="0"/>
      </w:pPr>
      <w:bookmarkStart w:id="0" w:name="_GoBack"/>
      <w:bookmarkEnd w:id="0"/>
    </w:p>
    <w:p w:rsidR="00D75DDC" w:rsidRPr="003062F2" w:rsidRDefault="00D75DDC" w:rsidP="004F17FB">
      <w:pPr>
        <w:spacing w:after="0"/>
        <w:rPr>
          <w:rFonts w:ascii="Roboto Medium" w:hAnsi="Roboto Medium"/>
        </w:rPr>
      </w:pPr>
      <w:r w:rsidRPr="003062F2">
        <w:rPr>
          <w:rFonts w:ascii="Roboto Medium" w:hAnsi="Roboto Medium"/>
        </w:rPr>
        <w:t>Stage 2 only:</w:t>
      </w:r>
    </w:p>
    <w:p w:rsidR="00D87FE7" w:rsidRPr="00D87FE7" w:rsidRDefault="00D87FE7" w:rsidP="004F17FB">
      <w:pPr>
        <w:spacing w:after="0"/>
      </w:pPr>
      <w:r w:rsidRPr="00D87FE7">
        <w:t>Must every test be 90 minutes?</w:t>
      </w:r>
    </w:p>
    <w:p w:rsidR="00D87FE7" w:rsidRPr="00D87FE7" w:rsidRDefault="004F17FB" w:rsidP="002963D5">
      <w:pPr>
        <w:numPr>
          <w:ilvl w:val="0"/>
          <w:numId w:val="8"/>
        </w:numPr>
        <w:spacing w:after="200"/>
        <w:ind w:left="714" w:hanging="357"/>
      </w:pPr>
      <w:r>
        <w:t xml:space="preserve">No. </w:t>
      </w:r>
      <w:r w:rsidR="00D87FE7" w:rsidRPr="00D87FE7">
        <w:t>90 minutes is the speci</w:t>
      </w:r>
      <w:r>
        <w:t xml:space="preserve">fied maximum. </w:t>
      </w:r>
      <w:r w:rsidR="00D87FE7" w:rsidRPr="00D87FE7">
        <w:t>A perfectly valid test may be less than 90 minutes, for example 50 or 60 minutes.</w:t>
      </w:r>
    </w:p>
    <w:p w:rsidR="00D87FE7" w:rsidRPr="00D87FE7" w:rsidRDefault="00D87FE7" w:rsidP="004F17FB">
      <w:pPr>
        <w:spacing w:after="0"/>
      </w:pPr>
      <w:r w:rsidRPr="00D87FE7">
        <w:t>Can I use a trial or mid-year exam as a SAT?</w:t>
      </w:r>
    </w:p>
    <w:p w:rsidR="00D75DDC" w:rsidRDefault="00D87FE7" w:rsidP="002963D5">
      <w:pPr>
        <w:numPr>
          <w:ilvl w:val="0"/>
          <w:numId w:val="8"/>
        </w:numPr>
        <w:spacing w:after="200"/>
        <w:ind w:left="714" w:hanging="357"/>
      </w:pPr>
      <w:r w:rsidRPr="00D87FE7">
        <w:t>This type of task may not allow students to provide their best evidence of their learning. If a trial or mid-year exam is used as a SAT, the maximum length must be 90 minutes because it is a supervised task.</w:t>
      </w:r>
    </w:p>
    <w:p w:rsidR="00D75DDC" w:rsidRPr="003062F2" w:rsidRDefault="00D75DDC" w:rsidP="00D75DDC">
      <w:pPr>
        <w:spacing w:before="120"/>
      </w:pPr>
      <w:r w:rsidRPr="003062F2">
        <w:t xml:space="preserve">Stage </w:t>
      </w:r>
      <w:proofErr w:type="gramStart"/>
      <w:r w:rsidRPr="003062F2">
        <w:t>2</w:t>
      </w:r>
      <w:proofErr w:type="gramEnd"/>
      <w:r w:rsidRPr="003062F2">
        <w:t xml:space="preserve"> Biology only: </w:t>
      </w:r>
    </w:p>
    <w:p w:rsidR="00D75DDC" w:rsidRPr="00D87FE7" w:rsidRDefault="00D75DDC" w:rsidP="00D75DDC">
      <w:pPr>
        <w:spacing w:after="0"/>
      </w:pPr>
      <w:r w:rsidRPr="00D87FE7">
        <w:t>How many multiple-choice questions should be included in a test?</w:t>
      </w:r>
    </w:p>
    <w:p w:rsidR="00D75DDC" w:rsidRPr="001F20BD" w:rsidRDefault="00D75DDC" w:rsidP="00D75DDC">
      <w:pPr>
        <w:numPr>
          <w:ilvl w:val="0"/>
          <w:numId w:val="8"/>
        </w:numPr>
      </w:pPr>
      <w:r w:rsidRPr="00D87FE7">
        <w:t>Approximately 10% of the examination is made up of multiple-choice questions. This would be a good rule of thumb when designing tests.</w:t>
      </w:r>
    </w:p>
    <w:p w:rsidR="00D75DDC" w:rsidRPr="001F20BD" w:rsidRDefault="00D75DDC" w:rsidP="00D75DDC"/>
    <w:sectPr w:rsidR="00D75DDC" w:rsidRPr="001F20BD" w:rsidSect="00835B74">
      <w:headerReference w:type="even" r:id="rId8"/>
      <w:headerReference w:type="default" r:id="rId9"/>
      <w:footerReference w:type="even" r:id="rId10"/>
      <w:footerReference w:type="default" r:id="rId11"/>
      <w:headerReference w:type="first" r:id="rId12"/>
      <w:footerReference w:type="first" r:id="rId13"/>
      <w:pgSz w:w="11906" w:h="16838"/>
      <w:pgMar w:top="1276" w:right="991" w:bottom="993" w:left="1440" w:header="708"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166" w:rsidRDefault="00B40166" w:rsidP="00131B77">
      <w:pPr>
        <w:spacing w:after="0"/>
      </w:pPr>
      <w:r>
        <w:separator/>
      </w:r>
    </w:p>
  </w:endnote>
  <w:endnote w:type="continuationSeparator" w:id="0">
    <w:p w:rsidR="00B40166" w:rsidRDefault="00B40166"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embedRegular r:id="rId1" w:fontKey="{B221C4A8-02B2-4974-89AA-6CF27475D101}"/>
    <w:embedItalic r:id="rId2" w:fontKey="{30F0272F-9525-42CD-8E90-2C0C8A79E9A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3" w:fontKey="{AC591F2D-A329-461A-A7FB-489E1BC6FEF2}"/>
    <w:embedItalic r:id="rId4" w:fontKey="{CFCE7057-1745-4DF3-A9B5-32D4351277C0}"/>
  </w:font>
  <w:font w:name="Roboto Medium">
    <w:panose1 w:val="02000000000000000000"/>
    <w:charset w:val="00"/>
    <w:family w:val="auto"/>
    <w:pitch w:val="variable"/>
    <w:sig w:usb0="E00002FF" w:usb1="5000205B" w:usb2="00000020" w:usb3="00000000" w:csb0="0000019F" w:csb1="00000000"/>
    <w:embedRegular r:id="rId5" w:subsetted="1" w:fontKey="{6B7D1ECF-7A57-483C-9963-9566900BB741}"/>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593" w:rsidRDefault="00972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593" w:rsidRDefault="009725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3" w:rsidRPr="00922758" w:rsidRDefault="00CF3DCB" w:rsidP="001C19C3">
    <w:pPr>
      <w:pStyle w:val="Footer"/>
      <w:rPr>
        <w:rFonts w:asciiTheme="minorHAnsi" w:hAnsiTheme="minorHAnsi" w:cstheme="minorHAnsi"/>
        <w:sz w:val="16"/>
        <w:szCs w:val="16"/>
      </w:rPr>
    </w:pPr>
    <w:r>
      <w:rPr>
        <w:noProof/>
        <w:lang w:eastAsia="en-AU"/>
      </w:rPr>
      <w:drawing>
        <wp:anchor distT="0" distB="0" distL="114300" distR="114300" simplePos="0" relativeHeight="251660288" behindDoc="1" locked="0" layoutInCell="1" allowOverlap="1" wp14:anchorId="38AAECFD" wp14:editId="1052879F">
          <wp:simplePos x="0" y="0"/>
          <wp:positionH relativeFrom="column">
            <wp:posOffset>4738370</wp:posOffset>
          </wp:positionH>
          <wp:positionV relativeFrom="paragraph">
            <wp:posOffset>-369266</wp:posOffset>
          </wp:positionV>
          <wp:extent cx="1901825" cy="850265"/>
          <wp:effectExtent l="0" t="0" r="3175" b="6985"/>
          <wp:wrapTight wrapText="bothSides">
            <wp:wrapPolygon edited="0">
              <wp:start x="0" y="0"/>
              <wp:lineTo x="0" y="21294"/>
              <wp:lineTo x="21420" y="21294"/>
              <wp:lineTo x="2142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20118" b="14621"/>
                  <a:stretch/>
                </pic:blipFill>
                <pic:spPr bwMode="auto">
                  <a:xfrm>
                    <a:off x="0" y="0"/>
                    <a:ext cx="1901825" cy="850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19C3" w:rsidRPr="001C19C3">
      <w:rPr>
        <w:rFonts w:asciiTheme="minorHAnsi" w:hAnsiTheme="minorHAnsi" w:cstheme="minorHAnsi"/>
        <w:sz w:val="16"/>
        <w:szCs w:val="16"/>
      </w:rPr>
      <w:t xml:space="preserve"> </w:t>
    </w:r>
    <w:r w:rsidR="001C19C3" w:rsidRPr="00922758">
      <w:rPr>
        <w:rFonts w:asciiTheme="minorHAnsi" w:hAnsiTheme="minorHAnsi" w:cstheme="minorHAnsi"/>
        <w:sz w:val="16"/>
        <w:szCs w:val="16"/>
      </w:rPr>
      <w:t xml:space="preserve">Ref: </w:t>
    </w:r>
    <w:r w:rsidR="001C19C3" w:rsidRPr="00922758">
      <w:rPr>
        <w:rFonts w:asciiTheme="minorHAnsi" w:hAnsiTheme="minorHAnsi" w:cstheme="minorHAnsi"/>
        <w:sz w:val="16"/>
        <w:szCs w:val="16"/>
      </w:rPr>
      <w:fldChar w:fldCharType="begin"/>
    </w:r>
    <w:r w:rsidR="001C19C3" w:rsidRPr="00922758">
      <w:rPr>
        <w:rFonts w:asciiTheme="minorHAnsi" w:hAnsiTheme="minorHAnsi" w:cstheme="minorHAnsi"/>
        <w:sz w:val="16"/>
        <w:szCs w:val="16"/>
      </w:rPr>
      <w:instrText xml:space="preserve"> DOCPROPERTY  Objective-Id  \* MERGEFORMAT </w:instrText>
    </w:r>
    <w:r w:rsidR="001C19C3" w:rsidRPr="00922758">
      <w:rPr>
        <w:rFonts w:asciiTheme="minorHAnsi" w:hAnsiTheme="minorHAnsi" w:cstheme="minorHAnsi"/>
        <w:sz w:val="16"/>
        <w:szCs w:val="16"/>
      </w:rPr>
      <w:fldChar w:fldCharType="separate"/>
    </w:r>
    <w:r w:rsidR="00972593">
      <w:rPr>
        <w:rFonts w:asciiTheme="minorHAnsi" w:hAnsiTheme="minorHAnsi" w:cstheme="minorHAnsi"/>
        <w:sz w:val="16"/>
        <w:szCs w:val="16"/>
      </w:rPr>
      <w:t>A717033</w:t>
    </w:r>
    <w:r w:rsidR="001C19C3" w:rsidRPr="00922758">
      <w:rPr>
        <w:rFonts w:asciiTheme="minorHAnsi" w:hAnsiTheme="minorHAnsi" w:cstheme="minorHAnsi"/>
        <w:sz w:val="16"/>
        <w:szCs w:val="16"/>
      </w:rPr>
      <w:fldChar w:fldCharType="end"/>
    </w:r>
    <w:r w:rsidR="001C19C3" w:rsidRPr="00922758">
      <w:rPr>
        <w:rFonts w:asciiTheme="minorHAnsi" w:hAnsiTheme="minorHAnsi" w:cstheme="minorHAnsi"/>
        <w:sz w:val="16"/>
        <w:szCs w:val="16"/>
      </w:rPr>
      <w:t xml:space="preserve"> (March 2018)</w:t>
    </w:r>
  </w:p>
  <w:p w:rsidR="00A426B6" w:rsidRDefault="001C19C3">
    <w:pPr>
      <w:pStyle w:val="Footer"/>
    </w:pPr>
    <w:r w:rsidRPr="00922758">
      <w:rPr>
        <w:rFonts w:asciiTheme="minorHAnsi" w:hAnsiTheme="minorHAnsi" w:cstheme="minorHAnsi"/>
        <w:sz w:val="16"/>
        <w:szCs w:val="16"/>
      </w:rPr>
      <w:t>© SACE Board of South Australia 2018</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166" w:rsidRDefault="00B40166" w:rsidP="00131B77">
      <w:pPr>
        <w:spacing w:after="0"/>
      </w:pPr>
      <w:r>
        <w:separator/>
      </w:r>
    </w:p>
  </w:footnote>
  <w:footnote w:type="continuationSeparator" w:id="0">
    <w:p w:rsidR="00B40166" w:rsidRDefault="00B40166"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593" w:rsidRDefault="00972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593" w:rsidRDefault="00972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77" w:rsidRDefault="00445B87">
    <w:r>
      <w:rPr>
        <w:noProof/>
        <w:lang w:eastAsia="en-AU"/>
      </w:rPr>
      <w:drawing>
        <wp:anchor distT="0" distB="0" distL="114300" distR="114300" simplePos="0" relativeHeight="251657216" behindDoc="1" locked="0" layoutInCell="1" allowOverlap="1" wp14:anchorId="0E16FE30" wp14:editId="2322340E">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186CC5"/>
    <w:multiLevelType w:val="hybridMultilevel"/>
    <w:tmpl w:val="0568D8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565EEB"/>
    <w:multiLevelType w:val="hybridMultilevel"/>
    <w:tmpl w:val="98EAF548"/>
    <w:lvl w:ilvl="0" w:tplc="52B20CB6">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51A7BE8"/>
    <w:multiLevelType w:val="hybridMultilevel"/>
    <w:tmpl w:val="F8AC70CC"/>
    <w:lvl w:ilvl="0" w:tplc="D10404E0">
      <w:start w:val="1"/>
      <w:numFmt w:val="bullet"/>
      <w:pStyle w:val="SOFinalContentTableBulletsIndented"/>
      <w:lvlText w:val=""/>
      <w:lvlJc w:val="left"/>
      <w:pPr>
        <w:ind w:left="530" w:hanging="360"/>
      </w:pPr>
      <w:rPr>
        <w:rFonts w:ascii="Wingdings" w:hAnsi="Wingdings"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7652AB"/>
    <w:multiLevelType w:val="hybridMultilevel"/>
    <w:tmpl w:val="5830C18A"/>
    <w:lvl w:ilvl="0" w:tplc="075A5F16">
      <w:start w:val="2"/>
      <w:numFmt w:val="bullet"/>
      <w:lvlText w:val="-"/>
      <w:lvlJc w:val="left"/>
      <w:pPr>
        <w:ind w:left="1800" w:hanging="360"/>
      </w:pPr>
      <w:rPr>
        <w:rFonts w:ascii="Roboto Light" w:eastAsia="MS Mincho" w:hAnsi="Roboto Light"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0"/>
  </w:num>
  <w:num w:numId="4">
    <w:abstractNumId w:val="2"/>
  </w:num>
  <w:num w:numId="5">
    <w:abstractNumId w:val="5"/>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1336B"/>
    <w:rsid w:val="000D5AEF"/>
    <w:rsid w:val="00125BC8"/>
    <w:rsid w:val="00131B77"/>
    <w:rsid w:val="001C19C3"/>
    <w:rsid w:val="001F20BD"/>
    <w:rsid w:val="00285A0C"/>
    <w:rsid w:val="002963D5"/>
    <w:rsid w:val="003062F2"/>
    <w:rsid w:val="003711B1"/>
    <w:rsid w:val="003E6EF6"/>
    <w:rsid w:val="00445B87"/>
    <w:rsid w:val="00472C22"/>
    <w:rsid w:val="004E2194"/>
    <w:rsid w:val="004F17FB"/>
    <w:rsid w:val="00543C88"/>
    <w:rsid w:val="005B451D"/>
    <w:rsid w:val="00690A42"/>
    <w:rsid w:val="00690FC7"/>
    <w:rsid w:val="008060F9"/>
    <w:rsid w:val="00835B74"/>
    <w:rsid w:val="00861E9D"/>
    <w:rsid w:val="00887DA5"/>
    <w:rsid w:val="00972593"/>
    <w:rsid w:val="009A036E"/>
    <w:rsid w:val="009E4C82"/>
    <w:rsid w:val="00A426B6"/>
    <w:rsid w:val="00B40166"/>
    <w:rsid w:val="00C138C5"/>
    <w:rsid w:val="00CC5FA7"/>
    <w:rsid w:val="00CF3DCB"/>
    <w:rsid w:val="00D042FA"/>
    <w:rsid w:val="00D21077"/>
    <w:rsid w:val="00D75DDC"/>
    <w:rsid w:val="00D87FE7"/>
    <w:rsid w:val="00EE2489"/>
    <w:rsid w:val="00F733D3"/>
    <w:rsid w:val="00FA68CE"/>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BD5D88-D716-4912-8D54-B1864255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nhideWhenUsed/>
    <w:rsid w:val="00A426B6"/>
    <w:pPr>
      <w:tabs>
        <w:tab w:val="center" w:pos="4513"/>
        <w:tab w:val="right" w:pos="9026"/>
      </w:tabs>
      <w:spacing w:after="0"/>
    </w:pPr>
  </w:style>
  <w:style w:type="character" w:customStyle="1" w:styleId="FooterChar">
    <w:name w:val="Footer Char"/>
    <w:basedOn w:val="DefaultParagraphFont"/>
    <w:link w:val="Footer"/>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styleId="ListParagraph">
    <w:name w:val="List Paragraph"/>
    <w:basedOn w:val="Normal"/>
    <w:uiPriority w:val="34"/>
    <w:qFormat/>
    <w:rsid w:val="00CF3DCB"/>
    <w:pPr>
      <w:keepLines/>
      <w:spacing w:after="60"/>
      <w:ind w:left="720"/>
    </w:pPr>
    <w:rPr>
      <w:rFonts w:ascii="Times New Roman" w:eastAsia="Times New Roman" w:hAnsi="Times New Roman" w:cs="Times New Roman"/>
      <w:sz w:val="22"/>
    </w:rPr>
  </w:style>
  <w:style w:type="paragraph" w:customStyle="1" w:styleId="SOFinalContentTableBulletsIndented">
    <w:name w:val="SO Final Content Table Bullets Indented"/>
    <w:next w:val="Normal"/>
    <w:qFormat/>
    <w:rsid w:val="00CF3DCB"/>
    <w:pPr>
      <w:numPr>
        <w:numId w:val="5"/>
      </w:numPr>
      <w:spacing w:before="40" w:after="0" w:line="240" w:lineRule="auto"/>
      <w:ind w:left="340" w:hanging="170"/>
    </w:pPr>
    <w:rPr>
      <w:rFonts w:ascii="Arial" w:eastAsia="Times New Roman" w:hAnsi="Arial" w:cs="Times New Roman"/>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Rf222b959a7c24c3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A717033</value>
    </field>
    <field name="Objective-Title">
      <value order="0">SAT Guidelines</value>
    </field>
    <field name="Objective-Description">
      <value order="0"/>
    </field>
    <field name="Objective-CreationStamp">
      <value order="0">2018-04-03T04:48:08Z</value>
    </field>
    <field name="Objective-IsApproved">
      <value order="0">false</value>
    </field>
    <field name="Objective-IsPublished">
      <value order="0">true</value>
    </field>
    <field name="Objective-DatePublished">
      <value order="0">2018-04-16T01:55:28Z</value>
    </field>
    <field name="Objective-ModificationStamp">
      <value order="0">2018-04-16T01:55:28Z</value>
    </field>
    <field name="Objective-Owner">
      <value order="0">Lois Ey</value>
    </field>
    <field name="Objective-Path">
      <value order="0">Objective Global Folder:SACE Support Materials:SACE Support Materials Stage 2:Sciences:Biology (from 2018):Subject advice and strategies</value>
    </field>
    <field name="Objective-Parent">
      <value order="0">Subject advice and strategies</value>
    </field>
    <field name="Objective-State">
      <value order="0">Published</value>
    </field>
    <field name="Objective-VersionId">
      <value order="0">vA1269244</value>
    </field>
    <field name="Objective-Version">
      <value order="0">5.0</value>
    </field>
    <field name="Objective-VersionNumber">
      <value order="0">8</value>
    </field>
    <field name="Objective-VersionComment">
      <value order="0"/>
    </field>
    <field name="Objective-FileNumber">
      <value order="0">qA14529</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Simone Hitch</cp:lastModifiedBy>
  <cp:revision>3</cp:revision>
  <dcterms:created xsi:type="dcterms:W3CDTF">2018-04-10T02:56:00Z</dcterms:created>
  <dcterms:modified xsi:type="dcterms:W3CDTF">2018-04-16T01:55:00Z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A717033</vt:lpwstr>
  </property>
  <property fmtid="{D5CDD505-2E9C-101B-9397-08002B2CF9AE}" pid="4" name="Objective-Title">
    <vt:lpwstr>SAT Guidelines</vt:lpwstr>
  </property>
  <property fmtid="{D5CDD505-2E9C-101B-9397-08002B2CF9AE}" pid="5" name="Objective-Description">
    <vt:lpwstr/>
  </property>
  <property fmtid="{D5CDD505-2E9C-101B-9397-08002B2CF9AE}" pid="6" name="Objective-CreationStamp">
    <vt:filetime>2018-04-03T04:48:08Z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2018-04-16T01:55:28Z</vt:filetime>
  </property>
  <property fmtid="{D5CDD505-2E9C-101B-9397-08002B2CF9AE}" pid="10" name="Objective-ModificationStamp">
    <vt:filetime>2018-04-16T01:55:28Z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2:Sciences:Biology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vA1269244</vt:lpwstr>
  </property>
  <property fmtid="{D5CDD505-2E9C-101B-9397-08002B2CF9AE}" pid="16" name="Objective-Version">
    <vt:lpwstr>5.0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qA14529</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