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426B" w14:textId="536A924B" w:rsidR="00640314" w:rsidRDefault="00854447" w:rsidP="0090758E">
      <w:pPr>
        <w:pStyle w:val="Heading1"/>
        <w:spacing w:before="120"/>
        <w:rPr>
          <w:noProof/>
          <w:lang w:eastAsia="en-AU"/>
        </w:rPr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60C580FD" wp14:editId="13F2670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5567D182" wp14:editId="0ADD512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4E44">
        <w:rPr>
          <w:noProof/>
          <w:lang w:eastAsia="en-AU"/>
        </w:rPr>
        <w:t>Resources – Health and Wellbeing</w:t>
      </w:r>
    </w:p>
    <w:p w14:paraId="23A518A7" w14:textId="17BE1134" w:rsidR="00854E44" w:rsidRDefault="00854E44" w:rsidP="000D0D92">
      <w:pPr>
        <w:pStyle w:val="Heading2NoNumber"/>
        <w:jc w:val="center"/>
        <w:rPr>
          <w:lang w:val="en-US"/>
        </w:rPr>
      </w:pPr>
      <w:r w:rsidRPr="00854E44">
        <w:rPr>
          <w:lang w:val="en-US"/>
        </w:rPr>
        <w:t>YouTube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861"/>
      </w:tblGrid>
      <w:tr w:rsidR="00C16448" w:rsidRPr="00C16448" w14:paraId="545DF35D" w14:textId="77777777" w:rsidTr="00C1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A0F50FA" w14:textId="3C46CB34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An introduction to Health Promotion and the Ottawa Charter</w:t>
            </w:r>
          </w:p>
        </w:tc>
        <w:tc>
          <w:tcPr>
            <w:tcW w:w="4861" w:type="dxa"/>
          </w:tcPr>
          <w:p w14:paraId="63823BF6" w14:textId="6D747956" w:rsidR="000663CB" w:rsidRPr="00C16448" w:rsidRDefault="00DA2260" w:rsidP="00066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hyperlink r:id="rId11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https://www.youtube.com/watch?v=G2quVLcJVBk&amp;</w:t>
              </w:r>
            </w:hyperlink>
            <w:r w:rsidR="000663CB" w:rsidRPr="00C16448">
              <w:rPr>
                <w:rFonts w:cstheme="minorHAnsi"/>
                <w:color w:val="auto"/>
                <w:lang w:val="en-US"/>
              </w:rPr>
              <w:t xml:space="preserve"> </w:t>
            </w:r>
          </w:p>
          <w:p w14:paraId="08A245D7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C16448" w:rsidRPr="00C16448" w14:paraId="7E7C0991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46D475CC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What is Public Health</w:t>
            </w:r>
          </w:p>
          <w:p w14:paraId="334E21B5" w14:textId="77777777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576FFE4F" w14:textId="285FCBB5" w:rsidR="000663CB" w:rsidRPr="00C16448" w:rsidRDefault="00DA2260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hyperlink r:id="rId12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https://www.youtube.com/watch?v=t_eWESXTnic</w:t>
              </w:r>
            </w:hyperlink>
          </w:p>
        </w:tc>
      </w:tr>
      <w:tr w:rsidR="00C16448" w:rsidRPr="00C16448" w14:paraId="18AA6FE0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5696B2B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Social Determinants of Health – an introduction</w:t>
            </w:r>
          </w:p>
          <w:p w14:paraId="7787FCF4" w14:textId="77777777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22AAE95F" w14:textId="7E16B525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hyperlink r:id="rId13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https://www.youtube.com/watch?v=8PH4JYfF4Ns&amp;t</w:t>
              </w:r>
            </w:hyperlink>
            <w:r w:rsidR="000663CB" w:rsidRPr="00C16448">
              <w:rPr>
                <w:rFonts w:cstheme="minorHAnsi"/>
                <w:color w:val="auto"/>
                <w:lang w:val="en-US"/>
              </w:rPr>
              <w:t xml:space="preserve"> </w:t>
            </w:r>
          </w:p>
          <w:p w14:paraId="37001174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C16448" w:rsidRPr="00C16448" w14:paraId="6DD33328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25B0234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Health promotion based on the five action areas of the Ottawa Charter</w:t>
            </w:r>
          </w:p>
          <w:p w14:paraId="5D92AAF5" w14:textId="77777777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6FA6F200" w14:textId="483036D7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hyperlink r:id="rId14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https://www.youtube.com/watch?v=dnl-S_6mMHE&amp;</w:t>
              </w:r>
            </w:hyperlink>
          </w:p>
          <w:p w14:paraId="5EB556E3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C16448" w:rsidRPr="00C16448" w14:paraId="53A226D6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7BBBF87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Understanding Health Promotion – A short Introduction</w:t>
            </w:r>
          </w:p>
          <w:p w14:paraId="5A5E6690" w14:textId="77777777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0C51B2FD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auto"/>
                <w:u w:val="none"/>
                <w:lang w:val="en-US"/>
              </w:rPr>
            </w:pPr>
            <w:r w:rsidRPr="00C16448">
              <w:rPr>
                <w:rFonts w:cstheme="minorHAnsi"/>
                <w:color w:val="auto"/>
                <w:lang w:val="en-US"/>
              </w:rPr>
              <w:t>https://www.youtube.com/watch?v=y9THQTEqMaU</w:t>
            </w:r>
          </w:p>
          <w:p w14:paraId="729184D7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C16448" w:rsidRPr="00C16448" w14:paraId="4FDCC61F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229F47A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OECD: better Life Initiative: Measuring Wellbeing and Progress</w:t>
            </w:r>
          </w:p>
          <w:p w14:paraId="0EB8CDF7" w14:textId="77777777" w:rsidR="000663CB" w:rsidRPr="00C16448" w:rsidRDefault="000663CB" w:rsidP="000663CB">
            <w:pPr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45F38A18" w14:textId="7CB4AD3E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hyperlink r:id="rId15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</w:rPr>
                <w:t>http://www.oecd.org/statistics/better-life-initiative.htm</w:t>
              </w:r>
            </w:hyperlink>
          </w:p>
          <w:p w14:paraId="62C2379F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C16448" w:rsidRPr="00C16448" w14:paraId="28E7292A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47F774C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>Ethics</w:t>
            </w:r>
          </w:p>
          <w:p w14:paraId="691D39A4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693AD2ED" w14:textId="3A672D3E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hyperlink r:id="rId16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https://www.youtube.com/watch?v=4vWXpzlL7Mo</w:t>
              </w:r>
            </w:hyperlink>
          </w:p>
          <w:p w14:paraId="21392903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16448" w:rsidRPr="00C16448" w14:paraId="2949695D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3E742052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Dr </w:t>
            </w:r>
            <w:proofErr w:type="spellStart"/>
            <w:r w:rsidRPr="00C16448">
              <w:rPr>
                <w:color w:val="auto"/>
                <w:lang w:val="en-US"/>
              </w:rPr>
              <w:t>Brene</w:t>
            </w:r>
            <w:proofErr w:type="spellEnd"/>
            <w:r w:rsidRPr="00C16448">
              <w:rPr>
                <w:color w:val="auto"/>
                <w:lang w:val="en-US"/>
              </w:rPr>
              <w:t xml:space="preserve"> Brown on empathy</w:t>
            </w:r>
          </w:p>
          <w:p w14:paraId="7C955830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1E294F8D" w14:textId="233F77F8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hyperlink r:id="rId17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  <w:lang w:val="en-US"/>
                </w:rPr>
                <w:t>https://www.youtube.com/watch?v=1Evwgu369Jw</w:t>
              </w:r>
            </w:hyperlink>
          </w:p>
          <w:p w14:paraId="086517A9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16448" w:rsidRPr="00C16448" w14:paraId="58B652E9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3FBA760" w14:textId="77777777" w:rsidR="000663CB" w:rsidRPr="00C16448" w:rsidRDefault="000663CB" w:rsidP="000663CB">
            <w:pPr>
              <w:rPr>
                <w:color w:val="auto"/>
              </w:rPr>
            </w:pPr>
            <w:r w:rsidRPr="00C16448">
              <w:rPr>
                <w:color w:val="auto"/>
              </w:rPr>
              <w:t>The importance of empathy</w:t>
            </w:r>
          </w:p>
          <w:p w14:paraId="1F849C6E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684A9673" w14:textId="54EA33C4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auto"/>
                <w:u w:val="none"/>
              </w:rPr>
            </w:pPr>
            <w:hyperlink r:id="rId18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</w:rPr>
                <w:t>https://www.youtube.com/watch?v=UzPMMSKfKZQ</w:t>
              </w:r>
            </w:hyperlink>
          </w:p>
          <w:p w14:paraId="3D71FAFB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16448" w:rsidRPr="00C16448" w14:paraId="5CE5DAB1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1DD08B2" w14:textId="77777777" w:rsidR="000663CB" w:rsidRPr="00C16448" w:rsidRDefault="000663CB" w:rsidP="000663CB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C16448">
              <w:rPr>
                <w:rStyle w:val="Hyperlink"/>
                <w:rFonts w:cstheme="minorHAnsi"/>
                <w:color w:val="auto"/>
                <w:u w:val="none"/>
              </w:rPr>
              <w:t xml:space="preserve">Personal and Social Forces </w:t>
            </w:r>
          </w:p>
          <w:p w14:paraId="2C4DEF11" w14:textId="77777777" w:rsidR="000663CB" w:rsidRPr="00C16448" w:rsidRDefault="000663CB" w:rsidP="000663CB">
            <w:pPr>
              <w:rPr>
                <w:color w:val="auto"/>
              </w:rPr>
            </w:pPr>
          </w:p>
        </w:tc>
        <w:tc>
          <w:tcPr>
            <w:tcW w:w="4861" w:type="dxa"/>
          </w:tcPr>
          <w:p w14:paraId="4B599DF5" w14:textId="77777777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auto"/>
                <w:u w:val="none"/>
              </w:rPr>
            </w:pPr>
            <w:r w:rsidRPr="00C16448">
              <w:rPr>
                <w:rStyle w:val="Hyperlink"/>
                <w:rFonts w:cstheme="minorHAnsi"/>
                <w:color w:val="auto"/>
                <w:u w:val="none"/>
              </w:rPr>
              <w:t>https://www.youtube.com/watch?v=6GU1d_bqP1Q</w:t>
            </w:r>
          </w:p>
          <w:p w14:paraId="44D93C29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5C5DC9E0" w14:textId="75B74871" w:rsidR="00854E44" w:rsidRPr="00854E44" w:rsidRDefault="00854E44" w:rsidP="000D0D92">
      <w:pPr>
        <w:pStyle w:val="Heading2NoNumber"/>
        <w:jc w:val="center"/>
        <w:rPr>
          <w:lang w:val="en-US"/>
        </w:rPr>
      </w:pPr>
      <w:r w:rsidRPr="00854E44">
        <w:rPr>
          <w:lang w:val="en-US"/>
        </w:rPr>
        <w:t>Global Perspective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861"/>
      </w:tblGrid>
      <w:tr w:rsidR="000663CB" w14:paraId="0E4B2EB4" w14:textId="77777777" w:rsidTr="00C1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32959D6" w14:textId="77777777" w:rsidR="000663CB" w:rsidRPr="00854E44" w:rsidRDefault="000663CB" w:rsidP="000663CB">
            <w:pPr>
              <w:rPr>
                <w:lang w:val="en-US"/>
              </w:rPr>
            </w:pPr>
            <w:r w:rsidRPr="00854E44">
              <w:rPr>
                <w:lang w:val="en-US"/>
              </w:rPr>
              <w:t xml:space="preserve">OECD: better Life Initiative: Measuring Wellbeing and Progress – released March 2020 </w:t>
            </w:r>
          </w:p>
          <w:p w14:paraId="5FCEAD3B" w14:textId="77777777" w:rsidR="000663CB" w:rsidRPr="00854E44" w:rsidRDefault="000663CB" w:rsidP="00C31420"/>
        </w:tc>
        <w:tc>
          <w:tcPr>
            <w:tcW w:w="4861" w:type="dxa"/>
          </w:tcPr>
          <w:p w14:paraId="71F4C717" w14:textId="37D0DBC4" w:rsidR="000663CB" w:rsidRPr="00C16448" w:rsidRDefault="00DA2260" w:rsidP="00066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hyperlink r:id="rId19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http://www.oecd.org/statistics/better-life-initiative.htm</w:t>
              </w:r>
            </w:hyperlink>
          </w:p>
          <w:p w14:paraId="0E347A79" w14:textId="77777777" w:rsidR="000663CB" w:rsidRPr="00C16448" w:rsidRDefault="000663CB" w:rsidP="00C3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11A3287A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327167A" w14:textId="77777777" w:rsidR="000663CB" w:rsidRPr="00854E44" w:rsidRDefault="000663CB" w:rsidP="000663CB">
            <w:r w:rsidRPr="00854E44">
              <w:t xml:space="preserve">OCED’s How’s life? reveals improvement in well-being but persistent inequalities </w:t>
            </w:r>
          </w:p>
          <w:p w14:paraId="48DB1C96" w14:textId="77777777" w:rsidR="000663CB" w:rsidRPr="00854E44" w:rsidRDefault="000663CB" w:rsidP="00C31420"/>
        </w:tc>
        <w:tc>
          <w:tcPr>
            <w:tcW w:w="4861" w:type="dxa"/>
          </w:tcPr>
          <w:p w14:paraId="19A4B069" w14:textId="628BC7D1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000000"/>
                <w:u w:val="none"/>
              </w:rPr>
            </w:pPr>
            <w:hyperlink r:id="rId20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https://www.oecd.org/statistics/how-s-life-23089679.htm</w:t>
              </w:r>
            </w:hyperlink>
          </w:p>
          <w:p w14:paraId="18E483DB" w14:textId="77777777" w:rsidR="000663CB" w:rsidRPr="00C16448" w:rsidRDefault="000663CB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4360E7CE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C8CAF83" w14:textId="77777777" w:rsidR="000663CB" w:rsidRPr="000663CB" w:rsidRDefault="000663CB" w:rsidP="000663CB">
            <w:pPr>
              <w:rPr>
                <w:rStyle w:val="Hyperlink"/>
                <w:rFonts w:cstheme="minorHAnsi"/>
                <w:color w:val="000000"/>
                <w:u w:val="none"/>
              </w:rPr>
            </w:pPr>
            <w:r w:rsidRPr="000663CB">
              <w:rPr>
                <w:rStyle w:val="Hyperlink"/>
                <w:rFonts w:cstheme="minorHAnsi"/>
                <w:color w:val="000000"/>
                <w:u w:val="none"/>
              </w:rPr>
              <w:t xml:space="preserve">United Nations Sustainable Developmental Goal  </w:t>
            </w:r>
          </w:p>
          <w:p w14:paraId="472AD16F" w14:textId="77777777" w:rsidR="000663CB" w:rsidRPr="00854E44" w:rsidRDefault="000663CB" w:rsidP="00C31420"/>
        </w:tc>
        <w:tc>
          <w:tcPr>
            <w:tcW w:w="4861" w:type="dxa"/>
          </w:tcPr>
          <w:p w14:paraId="4A7EE706" w14:textId="277D800F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1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https://sdgs.un.org/goals</w:t>
              </w:r>
            </w:hyperlink>
          </w:p>
          <w:p w14:paraId="6B741ECE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48">
              <w:t xml:space="preserve">e.g. Goal3: Ensure health lives and promote well-being for all at all ages </w:t>
            </w:r>
          </w:p>
          <w:p w14:paraId="50B1784C" w14:textId="77777777" w:rsidR="000663CB" w:rsidRPr="00C16448" w:rsidRDefault="000663CB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4856E054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D4A5C45" w14:textId="77777777" w:rsidR="000663CB" w:rsidRPr="00854E44" w:rsidRDefault="000663CB" w:rsidP="000663CB">
            <w:r w:rsidRPr="00854E44">
              <w:lastRenderedPageBreak/>
              <w:t xml:space="preserve">OCED- 2030 – Attitudes and Values </w:t>
            </w:r>
          </w:p>
          <w:p w14:paraId="47A500AC" w14:textId="77777777" w:rsidR="000663CB" w:rsidRPr="00854E44" w:rsidRDefault="000663CB" w:rsidP="00C31420"/>
        </w:tc>
        <w:tc>
          <w:tcPr>
            <w:tcW w:w="4861" w:type="dxa"/>
          </w:tcPr>
          <w:p w14:paraId="19399F30" w14:textId="14A67ED7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2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http://www.oecd.org/education/2030-project/teaching-and-learning/learning/attitudes-and-values/Attitudes_and_Values_for_2030_concept_</w:t>
              </w:r>
            </w:hyperlink>
          </w:p>
          <w:p w14:paraId="3DE22F58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9CA571" w14:textId="4AB932E4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48">
              <w:t>This is a teacher reference paper.</w:t>
            </w:r>
          </w:p>
          <w:p w14:paraId="2017B3BB" w14:textId="77777777" w:rsidR="000663CB" w:rsidRPr="00C16448" w:rsidRDefault="000663CB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19938099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42183EAD" w14:textId="77777777" w:rsidR="000663CB" w:rsidRPr="00854E44" w:rsidRDefault="000663CB" w:rsidP="000663CB">
            <w:r w:rsidRPr="00854E44">
              <w:t>UN Sustainable Development Solutions Network: World Happiness Report 2020</w:t>
            </w:r>
          </w:p>
          <w:p w14:paraId="4772FC7B" w14:textId="77777777" w:rsidR="000663CB" w:rsidRPr="00854E44" w:rsidRDefault="000663CB" w:rsidP="000663CB"/>
        </w:tc>
        <w:tc>
          <w:tcPr>
            <w:tcW w:w="4861" w:type="dxa"/>
          </w:tcPr>
          <w:p w14:paraId="42913835" w14:textId="525CCB35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000000"/>
                <w:u w:val="none"/>
              </w:rPr>
            </w:pPr>
            <w:hyperlink r:id="rId23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https://worldhappiness.report/</w:t>
              </w:r>
            </w:hyperlink>
          </w:p>
          <w:p w14:paraId="214CC7A3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0960B4FC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1BE79C13" w14:textId="05B40809" w:rsidR="000663CB" w:rsidRPr="00854E44" w:rsidRDefault="000663CB" w:rsidP="000663CB">
            <w:r w:rsidRPr="00854E44">
              <w:t>World Economic Forum: A Global Framework for Youth Mental Health</w:t>
            </w:r>
            <w:r w:rsidRPr="00854E44">
              <w:br/>
            </w:r>
          </w:p>
        </w:tc>
        <w:tc>
          <w:tcPr>
            <w:tcW w:w="4861" w:type="dxa"/>
          </w:tcPr>
          <w:p w14:paraId="5EC333D9" w14:textId="4CEC8692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theme="minorHAnsi"/>
                <w:color w:val="000000"/>
                <w:u w:val="none"/>
              </w:rPr>
            </w:pPr>
            <w:hyperlink r:id="rId24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https://www.weforum.org/reports/a-global-framework-for-youth-mental-health-db3a7364df</w:t>
              </w:r>
            </w:hyperlink>
          </w:p>
          <w:p w14:paraId="1F5B372E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699A3E" w14:textId="77777777" w:rsidR="00854E44" w:rsidRPr="00854E44" w:rsidRDefault="00854E44" w:rsidP="00854E44"/>
    <w:p w14:paraId="7C48FCAD" w14:textId="07050E75" w:rsidR="00854E44" w:rsidRPr="00854E44" w:rsidRDefault="00854E44" w:rsidP="000D0D92">
      <w:pPr>
        <w:pStyle w:val="Heading2NoNumber"/>
        <w:jc w:val="center"/>
      </w:pPr>
      <w:r w:rsidRPr="00854E44">
        <w:t>Australian perspective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861"/>
      </w:tblGrid>
      <w:tr w:rsidR="000663CB" w14:paraId="30768867" w14:textId="77777777" w:rsidTr="00C1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8CFB564" w14:textId="3609A5CA" w:rsidR="000663CB" w:rsidRPr="000D0D92" w:rsidRDefault="000663CB" w:rsidP="000663CB">
            <w:pPr>
              <w:rPr>
                <w:b/>
              </w:rPr>
            </w:pPr>
            <w:r>
              <w:t>*</w:t>
            </w:r>
            <w:r w:rsidRPr="00854E44">
              <w:t xml:space="preserve">Australia's health 2020 – Australian Government – Australian Institute of Health and Welfare </w:t>
            </w:r>
          </w:p>
          <w:p w14:paraId="3124A3FD" w14:textId="77777777" w:rsidR="000663CB" w:rsidRPr="00854E44" w:rsidRDefault="000663CB" w:rsidP="00C31420"/>
        </w:tc>
        <w:tc>
          <w:tcPr>
            <w:tcW w:w="4861" w:type="dxa"/>
          </w:tcPr>
          <w:p w14:paraId="49EA0D3A" w14:textId="28F37278" w:rsidR="000663CB" w:rsidRPr="00C16448" w:rsidRDefault="00DA2260" w:rsidP="00066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5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https://www.aihw.gov.au/reports-data/australias-health</w:t>
              </w:r>
            </w:hyperlink>
          </w:p>
          <w:p w14:paraId="43F53171" w14:textId="77777777" w:rsidR="000663CB" w:rsidRPr="00C16448" w:rsidRDefault="000663CB" w:rsidP="00C3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4CDBFB6B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33CD6594" w14:textId="77777777" w:rsidR="000663CB" w:rsidRPr="00854E44" w:rsidRDefault="000663CB" w:rsidP="000663CB">
            <w:r w:rsidRPr="00854E44">
              <w:t>Mission Australia</w:t>
            </w:r>
          </w:p>
          <w:p w14:paraId="4E5BB4C7" w14:textId="2E491DED" w:rsidR="000663CB" w:rsidRPr="00854E44" w:rsidRDefault="000663CB" w:rsidP="00C31420"/>
        </w:tc>
        <w:tc>
          <w:tcPr>
            <w:tcW w:w="4861" w:type="dxa"/>
          </w:tcPr>
          <w:p w14:paraId="631BAC02" w14:textId="1E7B40DC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6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https://www.missionaustralia.com.au/</w:t>
              </w:r>
            </w:hyperlink>
          </w:p>
          <w:p w14:paraId="56DBE48E" w14:textId="77777777" w:rsidR="000663CB" w:rsidRPr="00C16448" w:rsidRDefault="000663CB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0AF2051E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4F2F4A7" w14:textId="77777777" w:rsidR="000663CB" w:rsidRPr="00854E44" w:rsidRDefault="000663CB" w:rsidP="000663CB">
            <w:r w:rsidRPr="00854E44">
              <w:t>Annual Youth Survey: Mission Australia</w:t>
            </w:r>
          </w:p>
          <w:p w14:paraId="3D940831" w14:textId="77777777" w:rsidR="000663CB" w:rsidRPr="00854E44" w:rsidRDefault="000663CB" w:rsidP="000663CB"/>
        </w:tc>
        <w:tc>
          <w:tcPr>
            <w:tcW w:w="4861" w:type="dxa"/>
          </w:tcPr>
          <w:p w14:paraId="706A3032" w14:textId="7973F489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7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https://www.missionaustralia.com.au/what-we-do/research-impact-policy-advocacy/youth-survey</w:t>
              </w:r>
            </w:hyperlink>
          </w:p>
          <w:p w14:paraId="730B1358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0C1FA026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164DA0F" w14:textId="77777777" w:rsidR="000663CB" w:rsidRPr="00854E44" w:rsidRDefault="000663CB" w:rsidP="000663CB">
            <w:r w:rsidRPr="00854E44">
              <w:t xml:space="preserve">The Foundation of Young Australians </w:t>
            </w:r>
          </w:p>
          <w:p w14:paraId="74339BD2" w14:textId="77777777" w:rsidR="000663CB" w:rsidRPr="00854E44" w:rsidRDefault="000663CB" w:rsidP="000663CB"/>
        </w:tc>
        <w:tc>
          <w:tcPr>
            <w:tcW w:w="4861" w:type="dxa"/>
          </w:tcPr>
          <w:p w14:paraId="399DF315" w14:textId="707929F2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8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https://www.fya.org.au/</w:t>
              </w:r>
            </w:hyperlink>
          </w:p>
          <w:p w14:paraId="7B832E6A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6448">
              <w:t xml:space="preserve">Local perspective </w:t>
            </w:r>
          </w:p>
          <w:p w14:paraId="7AEDB402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248D273A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2EB05B2D" w14:textId="77777777" w:rsidR="000663CB" w:rsidRPr="00854E44" w:rsidRDefault="000663CB" w:rsidP="000663CB">
            <w:r w:rsidRPr="00854E44">
              <w:t xml:space="preserve">Beyond Blue </w:t>
            </w:r>
          </w:p>
          <w:p w14:paraId="6105AACD" w14:textId="77777777" w:rsidR="000663CB" w:rsidRPr="00854E44" w:rsidRDefault="000663CB" w:rsidP="000663CB"/>
        </w:tc>
        <w:tc>
          <w:tcPr>
            <w:tcW w:w="4861" w:type="dxa"/>
          </w:tcPr>
          <w:p w14:paraId="628B4F0B" w14:textId="734B249E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9" w:history="1">
              <w:r w:rsidR="000663CB" w:rsidRPr="00C16448">
                <w:rPr>
                  <w:rStyle w:val="Hyperlink"/>
                  <w:rFonts w:cstheme="minorHAnsi"/>
                  <w:color w:val="000000"/>
                  <w:u w:val="none"/>
                </w:rPr>
                <w:t>https://www.beyondblue.org.au/</w:t>
              </w:r>
            </w:hyperlink>
          </w:p>
          <w:p w14:paraId="31765AFB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CB" w14:paraId="0C932B76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4C6101EB" w14:textId="77777777" w:rsidR="000663CB" w:rsidRPr="00854E44" w:rsidRDefault="000663CB" w:rsidP="000663CB">
            <w:r w:rsidRPr="00854E44">
              <w:t xml:space="preserve">Black Dog Institute </w:t>
            </w:r>
          </w:p>
          <w:p w14:paraId="01093E25" w14:textId="77777777" w:rsidR="000663CB" w:rsidRPr="00854E44" w:rsidRDefault="000663CB" w:rsidP="000663CB"/>
        </w:tc>
        <w:tc>
          <w:tcPr>
            <w:tcW w:w="4861" w:type="dxa"/>
          </w:tcPr>
          <w:p w14:paraId="5AA1CF1B" w14:textId="24C8BD68" w:rsidR="00770AB1" w:rsidRPr="00C16448" w:rsidRDefault="00DA2260" w:rsidP="00770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663CB" w:rsidRPr="00B72CBB">
                <w:rPr>
                  <w:rStyle w:val="Hyperlink"/>
                  <w:rFonts w:cstheme="minorHAnsi"/>
                  <w:color w:val="000000"/>
                  <w:u w:val="none"/>
                </w:rPr>
                <w:t>https://www.blackdoginstitute.org.au/resources-support</w:t>
              </w:r>
            </w:hyperlink>
            <w:r w:rsidR="00770AB1">
              <w:rPr>
                <w:rStyle w:val="Hyperlink"/>
                <w:rFonts w:cstheme="minorHAnsi"/>
                <w:color w:val="000000"/>
                <w:u w:val="none"/>
              </w:rPr>
              <w:t xml:space="preserve"> </w:t>
            </w:r>
          </w:p>
        </w:tc>
      </w:tr>
      <w:tr w:rsidR="00B72CBB" w14:paraId="39F8097E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332C839" w14:textId="3D24DF4A" w:rsidR="00B72CBB" w:rsidRPr="00854E44" w:rsidRDefault="00C53A65" w:rsidP="000663CB">
            <w:r>
              <w:t>UN Women Austral</w:t>
            </w:r>
            <w:r w:rsidR="00770AB1">
              <w:t xml:space="preserve">ia </w:t>
            </w:r>
            <w:r w:rsidR="00B72CBB">
              <w:t xml:space="preserve"> </w:t>
            </w:r>
          </w:p>
        </w:tc>
        <w:tc>
          <w:tcPr>
            <w:tcW w:w="4861" w:type="dxa"/>
          </w:tcPr>
          <w:p w14:paraId="2E381E88" w14:textId="441709EF" w:rsidR="00B72CBB" w:rsidRPr="00770AB1" w:rsidRDefault="00DA2260" w:rsidP="00770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770AB1" w:rsidRPr="00AD3BAC">
                <w:rPr>
                  <w:rStyle w:val="Hyperlink"/>
                </w:rPr>
                <w:t>https://unwomen.org.au/</w:t>
              </w:r>
            </w:hyperlink>
            <w:r w:rsidR="00770AB1">
              <w:t xml:space="preserve"> </w:t>
            </w:r>
          </w:p>
        </w:tc>
      </w:tr>
      <w:tr w:rsidR="000663CB" w14:paraId="2BAFBC7E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6EBDD9D2" w14:textId="77777777" w:rsidR="000663CB" w:rsidRPr="00854E44" w:rsidRDefault="000663CB" w:rsidP="000663CB">
            <w:r w:rsidRPr="00854E44">
              <w:t xml:space="preserve">CSIRO Future of Health </w:t>
            </w:r>
          </w:p>
          <w:p w14:paraId="4CB5C461" w14:textId="77777777" w:rsidR="000663CB" w:rsidRPr="00854E44" w:rsidRDefault="000663CB" w:rsidP="000663CB"/>
        </w:tc>
        <w:tc>
          <w:tcPr>
            <w:tcW w:w="4861" w:type="dxa"/>
          </w:tcPr>
          <w:p w14:paraId="79391E46" w14:textId="77777777" w:rsidR="000663CB" w:rsidRPr="00854E44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E44">
              <w:t>https://www.csiro.au/en/Showcase/futureofhealth</w:t>
            </w:r>
          </w:p>
          <w:p w14:paraId="743B8D7C" w14:textId="77777777" w:rsidR="000663CB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89F796" w14:textId="2E713593" w:rsidR="00854E44" w:rsidRPr="00854E44" w:rsidRDefault="000663CB" w:rsidP="000D0D92">
      <w:pPr>
        <w:rPr>
          <w:lang w:val="en-US"/>
        </w:rPr>
      </w:pPr>
      <w:r>
        <w:rPr>
          <w:i/>
          <w:iCs/>
        </w:rPr>
        <w:t>*</w:t>
      </w:r>
      <w:r w:rsidR="00854E44" w:rsidRPr="00854E44">
        <w:rPr>
          <w:i/>
          <w:iCs/>
        </w:rPr>
        <w:t>Australia’s health 2020</w:t>
      </w:r>
      <w:r w:rsidR="00854E44" w:rsidRPr="00854E44">
        <w:t> is AIHW’s 17th biennial flagship report on health. It explores topical health issues and brings together multiple data sources to serve as a report card on the health of Australians. The report considers health to be much more than the presence or absence of disease—health reflects the complex interactions of a person’s genetics, lifestyle and environment, and is fundamental to an individual’s wellbeing.</w:t>
      </w:r>
    </w:p>
    <w:p w14:paraId="3DEC3A1E" w14:textId="42E4F6C8" w:rsidR="00854E44" w:rsidRPr="00854E44" w:rsidRDefault="00DA2260" w:rsidP="000D0D92">
      <w:hyperlink r:id="rId32" w:history="1">
        <w:r w:rsidR="00854E44" w:rsidRPr="000D0D92">
          <w:t>Australia’s health 2020: data insights</w:t>
        </w:r>
      </w:hyperlink>
      <w:r w:rsidR="00854E44" w:rsidRPr="00854E44">
        <w:t> contains original articles on selected health issues and presents an overview of health data in Australia</w:t>
      </w:r>
    </w:p>
    <w:p w14:paraId="2A7E57DB" w14:textId="64DC3224" w:rsidR="00854E44" w:rsidRPr="00854E44" w:rsidRDefault="00DA2260" w:rsidP="000D0D92">
      <w:hyperlink r:id="rId33" w:history="1">
        <w:r w:rsidR="00854E44" w:rsidRPr="000D0D92">
          <w:t>Australia’s health snapshots</w:t>
        </w:r>
      </w:hyperlink>
      <w:r w:rsidR="00854E44" w:rsidRPr="00854E44">
        <w:t> are 71 web pages that present easily digestible interactive information on a range of health topics including: health status, determinants of health, health systems, health of population groups and the health of Aboriginal and Torres Strait Islander people. They are available online.</w:t>
      </w:r>
    </w:p>
    <w:p w14:paraId="4E96A7D2" w14:textId="6E7C86F6" w:rsidR="00854E44" w:rsidRPr="00854E44" w:rsidRDefault="00DA2260" w:rsidP="000D0D92">
      <w:hyperlink r:id="rId34" w:history="1">
        <w:r w:rsidR="00854E44" w:rsidRPr="000D0D92">
          <w:t>Australia’s health 2020: in brief</w:t>
        </w:r>
      </w:hyperlink>
      <w:r w:rsidR="00854E44" w:rsidRPr="000D0D92">
        <w:t> </w:t>
      </w:r>
      <w:r w:rsidR="00854E44" w:rsidRPr="00854E44">
        <w:t xml:space="preserve">is a short summary of key findings from the online snapshots to provide a holistic picture of health in Australia. </w:t>
      </w:r>
      <w:r w:rsidR="000D0D92">
        <w:t>It is a</w:t>
      </w:r>
      <w:r w:rsidR="00854E44" w:rsidRPr="00854E44">
        <w:t>vailable as a print report and online.</w:t>
      </w:r>
    </w:p>
    <w:p w14:paraId="696323BF" w14:textId="512AE59B" w:rsidR="00854E44" w:rsidRPr="00854E44" w:rsidRDefault="00854E44" w:rsidP="000D0D92">
      <w:pPr>
        <w:pStyle w:val="Heading2NoNumber"/>
        <w:jc w:val="center"/>
      </w:pPr>
      <w:r w:rsidRPr="00854E44">
        <w:t>Local perspective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9"/>
        <w:gridCol w:w="4861"/>
      </w:tblGrid>
      <w:tr w:rsidR="000663CB" w14:paraId="3812F301" w14:textId="77777777" w:rsidTr="00C1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147EA0C" w14:textId="77777777" w:rsidR="000663CB" w:rsidRPr="00854E44" w:rsidRDefault="000663CB" w:rsidP="000663CB">
            <w:r w:rsidRPr="00854E44">
              <w:t xml:space="preserve">South Australia </w:t>
            </w:r>
          </w:p>
          <w:p w14:paraId="3EEA9072" w14:textId="77777777" w:rsidR="000663CB" w:rsidRPr="00854E44" w:rsidRDefault="000663CB" w:rsidP="000663CB">
            <w:r w:rsidRPr="00854E44">
              <w:t xml:space="preserve">South Australia: SA Health </w:t>
            </w:r>
          </w:p>
          <w:p w14:paraId="68AECA1E" w14:textId="77777777" w:rsidR="000663CB" w:rsidRPr="00854E44" w:rsidRDefault="000663CB" w:rsidP="00C31420"/>
        </w:tc>
        <w:tc>
          <w:tcPr>
            <w:tcW w:w="4861" w:type="dxa"/>
          </w:tcPr>
          <w:p w14:paraId="1EE22A42" w14:textId="3A527D2F" w:rsidR="000663CB" w:rsidRPr="00854E44" w:rsidRDefault="00DA2260" w:rsidP="00066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35" w:history="1">
              <w:r w:rsidR="000663CB" w:rsidRPr="00854E44">
                <w:rPr>
                  <w:rStyle w:val="Hyperlink"/>
                  <w:rFonts w:cstheme="minorHAnsi"/>
                  <w:color w:val="000000"/>
                </w:rPr>
                <w:t>https://www.sahealth.sa.gov.au/</w:t>
              </w:r>
            </w:hyperlink>
          </w:p>
          <w:p w14:paraId="7A8AC0CA" w14:textId="77777777" w:rsidR="000663CB" w:rsidRDefault="000663CB" w:rsidP="00C3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448" w:rsidRPr="00C16448" w14:paraId="04964F73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9AC9B69" w14:textId="77777777" w:rsidR="000663CB" w:rsidRPr="00C16448" w:rsidRDefault="000663CB" w:rsidP="000663CB">
            <w:pPr>
              <w:rPr>
                <w:color w:val="auto"/>
              </w:rPr>
            </w:pPr>
            <w:r w:rsidRPr="00C16448">
              <w:rPr>
                <w:color w:val="auto"/>
              </w:rPr>
              <w:t xml:space="preserve">South Australian Population Health Survey. </w:t>
            </w:r>
          </w:p>
          <w:p w14:paraId="3DD2D121" w14:textId="77777777" w:rsidR="000663CB" w:rsidRPr="00C16448" w:rsidRDefault="000663CB" w:rsidP="000663CB">
            <w:pPr>
              <w:rPr>
                <w:color w:val="auto"/>
              </w:rPr>
            </w:pPr>
            <w:r w:rsidRPr="00C16448">
              <w:rPr>
                <w:color w:val="auto"/>
              </w:rPr>
              <w:t xml:space="preserve">This is an annual survey where around 7,000SOUth Australians are interviewed about their health and wellbeing.  </w:t>
            </w:r>
          </w:p>
          <w:p w14:paraId="2C99F8A3" w14:textId="77777777" w:rsidR="000663CB" w:rsidRPr="00C16448" w:rsidRDefault="000663CB" w:rsidP="00C31420">
            <w:pPr>
              <w:rPr>
                <w:color w:val="auto"/>
              </w:rPr>
            </w:pPr>
          </w:p>
        </w:tc>
        <w:tc>
          <w:tcPr>
            <w:tcW w:w="4861" w:type="dxa"/>
          </w:tcPr>
          <w:p w14:paraId="160131FC" w14:textId="09994A9F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hyperlink r:id="rId36" w:history="1">
              <w:r w:rsidR="000663CB" w:rsidRPr="00C16448">
                <w:rPr>
                  <w:rStyle w:val="Hyperlink"/>
                  <w:rFonts w:cstheme="minorHAnsi"/>
                  <w:color w:val="auto"/>
                  <w:u w:val="none"/>
                </w:rPr>
                <w:t>https://www.sahealth.sa.gov.au/wps/wcm/connect/public+content/sa+health+internet/about+us/health+statistics/sa+population+health+survey/sa+population+health+survey</w:t>
              </w:r>
            </w:hyperlink>
          </w:p>
          <w:p w14:paraId="3456E4DA" w14:textId="77777777" w:rsidR="000663CB" w:rsidRPr="00C16448" w:rsidRDefault="000663CB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16448" w:rsidRPr="00C16448" w14:paraId="31343E18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782491E7" w14:textId="77777777" w:rsidR="000663CB" w:rsidRPr="00C16448" w:rsidRDefault="000663CB" w:rsidP="000663CB">
            <w:pPr>
              <w:rPr>
                <w:color w:val="auto"/>
              </w:rPr>
            </w:pPr>
            <w:r w:rsidRPr="00C16448">
              <w:rPr>
                <w:color w:val="auto"/>
              </w:rPr>
              <w:t xml:space="preserve">South Australia – SA Health – Healthy Living - Healthy Communities </w:t>
            </w:r>
          </w:p>
          <w:p w14:paraId="51586969" w14:textId="77777777" w:rsidR="000663CB" w:rsidRPr="00C16448" w:rsidRDefault="000663CB" w:rsidP="00C31420">
            <w:pPr>
              <w:rPr>
                <w:color w:val="auto"/>
              </w:rPr>
            </w:pPr>
          </w:p>
        </w:tc>
        <w:tc>
          <w:tcPr>
            <w:tcW w:w="4861" w:type="dxa"/>
          </w:tcPr>
          <w:p w14:paraId="47D0D2D0" w14:textId="1832FAED" w:rsidR="000663CB" w:rsidRPr="00C16448" w:rsidRDefault="00C16448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6448">
              <w:rPr>
                <w:color w:val="auto"/>
              </w:rPr>
              <w:t>https://www.sahealth.sa.gov.au/wps/wcm/connect/public+content/sa+health+internet/healthy+living/healthy+communities</w:t>
            </w:r>
          </w:p>
        </w:tc>
      </w:tr>
      <w:tr w:rsidR="00C16448" w:rsidRPr="00C16448" w14:paraId="56393C06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50CDF6FA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South </w:t>
            </w:r>
            <w:proofErr w:type="gramStart"/>
            <w:r w:rsidRPr="00C16448">
              <w:rPr>
                <w:color w:val="auto"/>
                <w:lang w:val="en-US"/>
              </w:rPr>
              <w:t>Australia :</w:t>
            </w:r>
            <w:proofErr w:type="gramEnd"/>
            <w:r w:rsidRPr="00C16448">
              <w:rPr>
                <w:color w:val="auto"/>
                <w:lang w:val="en-US"/>
              </w:rPr>
              <w:t xml:space="preserve"> SA Health – Wellbeing SA </w:t>
            </w:r>
          </w:p>
          <w:p w14:paraId="0DBE68F8" w14:textId="77777777" w:rsidR="000663CB" w:rsidRPr="00C16448" w:rsidRDefault="000663CB" w:rsidP="000663CB">
            <w:pPr>
              <w:rPr>
                <w:color w:val="auto"/>
              </w:rPr>
            </w:pPr>
          </w:p>
        </w:tc>
        <w:tc>
          <w:tcPr>
            <w:tcW w:w="4861" w:type="dxa"/>
          </w:tcPr>
          <w:p w14:paraId="5CCD977B" w14:textId="73A79966" w:rsidR="000663CB" w:rsidRPr="00C16448" w:rsidRDefault="00C16448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6448">
              <w:rPr>
                <w:color w:val="auto"/>
              </w:rPr>
              <w:t>https://www.sahealth.sa.gov.au/wps/wcm/connect/public+content/sa+health+internet/about+us/wellbeing+sa/wellbeing+sa</w:t>
            </w:r>
          </w:p>
        </w:tc>
      </w:tr>
      <w:tr w:rsidR="00C16448" w:rsidRPr="00C16448" w14:paraId="7A802192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0345D34A" w14:textId="107298A3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South Australia: SA Health – Healthy living – Open your world </w:t>
            </w:r>
          </w:p>
          <w:p w14:paraId="7832E488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235C9752" w14:textId="67C51F1E" w:rsidR="000663CB" w:rsidRPr="00C16448" w:rsidRDefault="00C16448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en-US"/>
              </w:rPr>
            </w:pPr>
            <w:r w:rsidRPr="00C16448">
              <w:rPr>
                <w:color w:val="auto"/>
              </w:rPr>
              <w:t>https://openyourworld.sa.gov.au/</w:t>
            </w:r>
          </w:p>
          <w:p w14:paraId="53763FF3" w14:textId="77777777" w:rsidR="000663CB" w:rsidRPr="00C16448" w:rsidRDefault="000663CB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FB6E7B8" w14:textId="77777777" w:rsidR="00854E44" w:rsidRPr="00C16448" w:rsidRDefault="00854E44" w:rsidP="00854E44">
      <w:pPr>
        <w:rPr>
          <w:color w:val="auto"/>
        </w:rPr>
      </w:pPr>
    </w:p>
    <w:p w14:paraId="6B8F51FB" w14:textId="5ED1880C" w:rsidR="00854E44" w:rsidRPr="00C16448" w:rsidRDefault="00854E44" w:rsidP="00237C0A">
      <w:pPr>
        <w:pStyle w:val="Heading2NoNumber"/>
        <w:jc w:val="center"/>
        <w:rPr>
          <w:color w:val="auto"/>
          <w:lang w:val="en-US"/>
        </w:rPr>
      </w:pPr>
      <w:r w:rsidRPr="00C16448">
        <w:rPr>
          <w:color w:val="auto"/>
          <w:lang w:val="en-US"/>
        </w:rPr>
        <w:t>Northern Territory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9"/>
        <w:gridCol w:w="4861"/>
      </w:tblGrid>
      <w:tr w:rsidR="00C16448" w:rsidRPr="00C16448" w14:paraId="0F807619" w14:textId="77777777" w:rsidTr="00C1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53FC1CB7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NT Government – NT Department of Education – Learning together – Wellbeing  </w:t>
            </w:r>
          </w:p>
          <w:p w14:paraId="272FF13A" w14:textId="77777777" w:rsidR="000663CB" w:rsidRPr="00C16448" w:rsidRDefault="000663CB" w:rsidP="00C31420">
            <w:pPr>
              <w:rPr>
                <w:color w:val="auto"/>
              </w:rPr>
            </w:pPr>
          </w:p>
        </w:tc>
        <w:tc>
          <w:tcPr>
            <w:tcW w:w="4861" w:type="dxa"/>
          </w:tcPr>
          <w:p w14:paraId="1C01E37A" w14:textId="6D4DCC49" w:rsidR="000663CB" w:rsidRPr="00C16448" w:rsidRDefault="00C16448" w:rsidP="00C3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6448">
              <w:rPr>
                <w:color w:val="auto"/>
              </w:rPr>
              <w:t>https://nt.gov.au/learning/learning-together/wellbeing</w:t>
            </w:r>
          </w:p>
        </w:tc>
      </w:tr>
      <w:tr w:rsidR="00C16448" w:rsidRPr="00C16448" w14:paraId="4FCF8BBF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348A7B0A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NT Government - Health and wellbeing – Mental Health – Mental health support for young people </w:t>
            </w:r>
          </w:p>
          <w:p w14:paraId="3F9EFC7C" w14:textId="77777777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List of resources to support young people </w:t>
            </w:r>
          </w:p>
          <w:p w14:paraId="6CBD7E3C" w14:textId="77777777" w:rsidR="000663CB" w:rsidRPr="00C16448" w:rsidRDefault="000663CB" w:rsidP="00C31420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79871F7A" w14:textId="4909BD71" w:rsidR="000663CB" w:rsidRPr="00C16448" w:rsidRDefault="00C16448" w:rsidP="00C3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6448">
              <w:rPr>
                <w:color w:val="auto"/>
              </w:rPr>
              <w:t>https://nt.gov.au/wellbeing/mental-health/mental-health-support-for-young-people</w:t>
            </w:r>
          </w:p>
        </w:tc>
      </w:tr>
      <w:tr w:rsidR="00C16448" w:rsidRPr="00C16448" w14:paraId="775D717A" w14:textId="77777777" w:rsidTr="00C1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dxa"/>
          </w:tcPr>
          <w:p w14:paraId="38087536" w14:textId="37856F29" w:rsidR="000663CB" w:rsidRPr="00C16448" w:rsidRDefault="000663CB" w:rsidP="000663CB">
            <w:pPr>
              <w:rPr>
                <w:color w:val="auto"/>
                <w:lang w:val="en-US"/>
              </w:rPr>
            </w:pPr>
            <w:r w:rsidRPr="00C16448">
              <w:rPr>
                <w:color w:val="auto"/>
                <w:lang w:val="en-US"/>
              </w:rPr>
              <w:t xml:space="preserve">NT Government – Health and wellbeing </w:t>
            </w:r>
          </w:p>
          <w:p w14:paraId="78078930" w14:textId="2086C6D5" w:rsidR="000663CB" w:rsidRPr="00C16448" w:rsidRDefault="000663CB" w:rsidP="000663CB">
            <w:pPr>
              <w:rPr>
                <w:color w:val="auto"/>
                <w:lang w:val="en-US"/>
              </w:rPr>
            </w:pPr>
          </w:p>
        </w:tc>
        <w:tc>
          <w:tcPr>
            <w:tcW w:w="4861" w:type="dxa"/>
          </w:tcPr>
          <w:p w14:paraId="5E439EA2" w14:textId="58D0615E" w:rsidR="000663CB" w:rsidRPr="00C16448" w:rsidRDefault="00DA2260" w:rsidP="00066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hyperlink r:id="rId37" w:history="1">
              <w:r w:rsidR="000663CB" w:rsidRPr="00C16448">
                <w:rPr>
                  <w:rStyle w:val="Hyperlink"/>
                  <w:color w:val="auto"/>
                  <w:u w:val="none"/>
                  <w:lang w:val="en-US"/>
                </w:rPr>
                <w:t>https://nt.gov.au/wellbeing</w:t>
              </w:r>
            </w:hyperlink>
          </w:p>
          <w:p w14:paraId="542700FB" w14:textId="121582B2" w:rsidR="000663CB" w:rsidRPr="00C16448" w:rsidRDefault="000663CB" w:rsidP="000663CB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06FFB38B" w14:textId="77777777" w:rsidR="00854E44" w:rsidRPr="00854E44" w:rsidRDefault="00854E44" w:rsidP="00854E44">
      <w:pPr>
        <w:rPr>
          <w:lang w:val="en-US"/>
        </w:rPr>
      </w:pPr>
    </w:p>
    <w:p w14:paraId="3D6BA98C" w14:textId="13DCD8AA" w:rsidR="00932E13" w:rsidRPr="00C16448" w:rsidRDefault="00932E13" w:rsidP="00932E13">
      <w:pPr>
        <w:pStyle w:val="Heading2NoNumber"/>
        <w:jc w:val="center"/>
        <w:rPr>
          <w:color w:val="auto"/>
          <w:lang w:val="en-US"/>
        </w:rPr>
      </w:pPr>
      <w:bookmarkStart w:id="1" w:name="_GoBack"/>
      <w:bookmarkEnd w:id="1"/>
      <w:r>
        <w:rPr>
          <w:color w:val="auto"/>
          <w:lang w:val="en-US"/>
        </w:rPr>
        <w:t>Other resources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932E13" w:rsidRPr="00C16448" w14:paraId="4EEC3006" w14:textId="77777777" w:rsidTr="00AF4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719C681" w14:textId="2C57B5E0" w:rsidR="00932E13" w:rsidRPr="00C16448" w:rsidRDefault="00932E13" w:rsidP="00896883">
            <w:pPr>
              <w:rPr>
                <w:color w:val="auto"/>
              </w:rPr>
            </w:pPr>
            <w:r>
              <w:rPr>
                <w:color w:val="auto"/>
              </w:rPr>
              <w:t>Student agency</w:t>
            </w:r>
          </w:p>
        </w:tc>
        <w:tc>
          <w:tcPr>
            <w:tcW w:w="4954" w:type="dxa"/>
          </w:tcPr>
          <w:p w14:paraId="21B2E85E" w14:textId="502060B8" w:rsidR="00AF46C5" w:rsidRPr="00AF46C5" w:rsidRDefault="00AF46C5" w:rsidP="00AF4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="Arial"/>
                <w:color w:val="000000"/>
                <w:szCs w:val="22"/>
                <w:u w:val="none"/>
              </w:rPr>
            </w:pPr>
            <w:hyperlink r:id="rId38" w:anchor=":~:text=Conceptualising%20Student%20Agency,desire%20and%20will%20to%20act." w:history="1">
              <w:r w:rsidRPr="00AF46C5">
                <w:rPr>
                  <w:rStyle w:val="Hyperlink"/>
                  <w:color w:val="000000"/>
                </w:rPr>
                <w:t>http://www.edpartnerships.edu.au/file/387/I/What_is_Student_Agency.pdf#:~:text=Conceptualising</w:t>
              </w:r>
              <w:r w:rsidRPr="00AF46C5">
                <w:rPr>
                  <w:rStyle w:val="Hyperlink"/>
                  <w:color w:val="000000"/>
                </w:rPr>
                <w:t>%</w:t>
              </w:r>
              <w:r w:rsidRPr="00AF46C5">
                <w:rPr>
                  <w:rStyle w:val="Hyperlink"/>
                  <w:color w:val="000000"/>
                </w:rPr>
                <w:t>20Student%20Agency,desire%20and%20will%20to%20act.</w:t>
              </w:r>
            </w:hyperlink>
          </w:p>
          <w:p w14:paraId="052B6018" w14:textId="77777777" w:rsidR="00AF46C5" w:rsidRPr="00AF46C5" w:rsidRDefault="00AF46C5" w:rsidP="00AF4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="Arial"/>
                <w:color w:val="000000"/>
                <w:szCs w:val="22"/>
                <w:u w:val="none"/>
              </w:rPr>
            </w:pPr>
          </w:p>
          <w:p w14:paraId="67891C56" w14:textId="77777777" w:rsidR="00AF46C5" w:rsidRPr="00AF46C5" w:rsidRDefault="00AF46C5" w:rsidP="00AF4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AF46C5">
                <w:rPr>
                  <w:rStyle w:val="Hyperlink"/>
                  <w:color w:val="000000"/>
                </w:rPr>
                <w:t>https://www.oecd.org/education/2030-project/teaching-and-learning/learning/student-agency/in_brief_Student_Agency.pdf</w:t>
              </w:r>
            </w:hyperlink>
          </w:p>
          <w:p w14:paraId="3235A277" w14:textId="0A84BF7E" w:rsidR="00AF46C5" w:rsidRPr="00AF46C5" w:rsidRDefault="00AF46C5" w:rsidP="00AF46C5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AF46C5">
              <w:rPr>
                <w:rFonts w:cs="Arial"/>
                <w:szCs w:val="22"/>
              </w:rPr>
              <w:t xml:space="preserve">   </w:t>
            </w:r>
          </w:p>
          <w:p w14:paraId="42E10E3E" w14:textId="1A70BAD1" w:rsidR="00932E13" w:rsidRPr="00C16448" w:rsidRDefault="00932E13" w:rsidP="00896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32E13" w:rsidRPr="00C16448" w14:paraId="4A965091" w14:textId="77777777" w:rsidTr="00AF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A763653" w14:textId="2684702C" w:rsidR="00932E13" w:rsidRDefault="00AF46C5" w:rsidP="0089688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Transformative</w:t>
            </w:r>
          </w:p>
        </w:tc>
        <w:tc>
          <w:tcPr>
            <w:tcW w:w="4954" w:type="dxa"/>
          </w:tcPr>
          <w:p w14:paraId="0F3F16F6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Pr="00AF46C5">
                <w:rPr>
                  <w:rStyle w:val="Hyperlink"/>
                  <w:color w:val="000000"/>
                </w:rPr>
                <w:t>https://www.oecd.org/education/2030-project/teaching-and-learning/learning/transformative-competencies/in_brief_Transformative_Competencies.pdf</w:t>
              </w:r>
            </w:hyperlink>
          </w:p>
          <w:p w14:paraId="040EE5E6" w14:textId="77777777" w:rsidR="00932E13" w:rsidRPr="00C16448" w:rsidRDefault="00932E13" w:rsidP="0089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32E13" w:rsidRPr="00C16448" w14:paraId="26770BBA" w14:textId="77777777" w:rsidTr="00AF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4FF58BD" w14:textId="7031C583" w:rsidR="00932E13" w:rsidRDefault="00AF46C5" w:rsidP="00896883">
            <w:pPr>
              <w:rPr>
                <w:color w:val="auto"/>
              </w:rPr>
            </w:pPr>
            <w:r>
              <w:rPr>
                <w:color w:val="auto"/>
              </w:rPr>
              <w:t>Empathy</w:t>
            </w:r>
          </w:p>
        </w:tc>
        <w:tc>
          <w:tcPr>
            <w:tcW w:w="4954" w:type="dxa"/>
          </w:tcPr>
          <w:p w14:paraId="2C453458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Pr="00AF46C5">
                <w:rPr>
                  <w:rStyle w:val="Hyperlink"/>
                  <w:color w:val="000000"/>
                </w:rPr>
                <w:t>https://www.oecd.org/education/2030-project/teaching-and-learning/learning/skills/in_brief_Skills.pdf</w:t>
              </w:r>
            </w:hyperlink>
          </w:p>
          <w:p w14:paraId="52FBF1C6" w14:textId="77777777" w:rsidR="00932E13" w:rsidRPr="00C16448" w:rsidRDefault="00932E13" w:rsidP="0089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F46C5" w:rsidRPr="00C16448" w14:paraId="754A8950" w14:textId="77777777" w:rsidTr="00AF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209CEF" w14:textId="16B828E2" w:rsidR="00AF46C5" w:rsidRDefault="00AF46C5" w:rsidP="00896883">
            <w:pPr>
              <w:rPr>
                <w:color w:val="auto"/>
              </w:rPr>
            </w:pPr>
            <w:r>
              <w:rPr>
                <w:color w:val="auto"/>
              </w:rPr>
              <w:t>Attitudes and values</w:t>
            </w:r>
          </w:p>
        </w:tc>
        <w:tc>
          <w:tcPr>
            <w:tcW w:w="4954" w:type="dxa"/>
          </w:tcPr>
          <w:p w14:paraId="75592EFF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AF46C5">
                <w:rPr>
                  <w:rStyle w:val="Hyperlink"/>
                  <w:color w:val="000000"/>
                </w:rPr>
                <w:t>https://www.oecd.org/education/2030-project/teaching-and-learning/learning/attitudes-and-values/in_brief_Attitudes_and_Values.pdf</w:t>
              </w:r>
            </w:hyperlink>
          </w:p>
          <w:p w14:paraId="796CE33F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56D667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C2A9F" w14:textId="77777777" w:rsidR="00AF46C5" w:rsidRPr="00AF46C5" w:rsidRDefault="00AF46C5" w:rsidP="00AF4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AF46C5">
                <w:rPr>
                  <w:rStyle w:val="Hyperlink"/>
                  <w:color w:val="000000"/>
                </w:rPr>
                <w:t>http://www.oecd.org/education/2030-project/teaching-and-learning/learning/attitudes-and-values/Attitudes_and_Values_for_2030_concept_note.pdf</w:t>
              </w:r>
            </w:hyperlink>
          </w:p>
          <w:p w14:paraId="373131A6" w14:textId="77777777" w:rsidR="00AF46C5" w:rsidRPr="00C16448" w:rsidRDefault="00AF46C5" w:rsidP="00896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076FA2CF" w14:textId="77777777" w:rsidR="009F22A4" w:rsidRPr="00854447" w:rsidRDefault="009F22A4" w:rsidP="00C371C4">
      <w:pPr>
        <w:pStyle w:val="Heading1"/>
      </w:pPr>
    </w:p>
    <w:sectPr w:rsidR="009F22A4" w:rsidRPr="00854447" w:rsidSect="00521D3D">
      <w:footerReference w:type="default" r:id="rId44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5928B" w14:textId="77777777" w:rsidR="00DA2260" w:rsidRPr="000D4EDE" w:rsidRDefault="00DA2260" w:rsidP="000D4EDE">
      <w:r>
        <w:separator/>
      </w:r>
    </w:p>
  </w:endnote>
  <w:endnote w:type="continuationSeparator" w:id="0">
    <w:p w14:paraId="04863D07" w14:textId="77777777" w:rsidR="00DA2260" w:rsidRPr="000D4EDE" w:rsidRDefault="00DA2260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0097" w14:textId="12BD3E43" w:rsidR="00681892" w:rsidRPr="007E7AA0" w:rsidRDefault="007E7AA0" w:rsidP="007E7AA0">
    <w:pPr>
      <w:pStyle w:val="Footer"/>
    </w:pPr>
    <w:r w:rsidRPr="007E7AA0">
      <w:t xml:space="preserve">Ref: </w:t>
    </w:r>
    <w:fldSimple w:instr=" DOCPROPERTY  Objective-Id  \* MERGEFORMAT ">
      <w:r w:rsidR="00AF46C5">
        <w:t>A952172</w:t>
      </w:r>
    </w:fldSimple>
    <w:r w:rsidRPr="007E7AA0">
      <w:t>,</w:t>
    </w:r>
    <w:fldSimple w:instr=" DOCPROPERTY  Objective-Version  \* MERGEFORMAT ">
      <w:r w:rsidR="00AF46C5">
        <w:t>3.1</w:t>
      </w:r>
    </w:fldSimple>
    <w:r w:rsidR="009558DF" w:rsidRPr="009558DF">
      <w:t xml:space="preserve"> </w:t>
    </w:r>
  </w:p>
  <w:p w14:paraId="5E999C1C" w14:textId="5FBFAC0E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AF46C5">
      <w:rPr>
        <w:noProof/>
      </w:rPr>
      <w:t>21/12/2020 3:15 PM</w:t>
    </w:r>
    <w:r>
      <w:fldChar w:fldCharType="end"/>
    </w:r>
  </w:p>
  <w:p w14:paraId="4606D6BB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E1C87" w14:textId="77777777" w:rsidR="00DA2260" w:rsidRPr="000D4EDE" w:rsidRDefault="00DA2260" w:rsidP="000D4EDE">
      <w:r>
        <w:separator/>
      </w:r>
    </w:p>
  </w:footnote>
  <w:footnote w:type="continuationSeparator" w:id="0">
    <w:p w14:paraId="635CDB23" w14:textId="77777777" w:rsidR="00DA2260" w:rsidRPr="000D4EDE" w:rsidRDefault="00DA2260" w:rsidP="000D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35DEFFCE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4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4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63CB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0D92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4707E"/>
    <w:rsid w:val="00157C98"/>
    <w:rsid w:val="001653B6"/>
    <w:rsid w:val="00174B0F"/>
    <w:rsid w:val="0018235E"/>
    <w:rsid w:val="001A664F"/>
    <w:rsid w:val="001A6BC2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37C0A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166F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5F82"/>
    <w:rsid w:val="006A74F2"/>
    <w:rsid w:val="006B5EFB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330"/>
    <w:rsid w:val="00770AB1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54E44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2E13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AF46C5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2821"/>
    <w:rsid w:val="00B569A2"/>
    <w:rsid w:val="00B61D9C"/>
    <w:rsid w:val="00B71170"/>
    <w:rsid w:val="00B72CBB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376D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16448"/>
    <w:rsid w:val="00C21E27"/>
    <w:rsid w:val="00C25E54"/>
    <w:rsid w:val="00C3521C"/>
    <w:rsid w:val="00C371C4"/>
    <w:rsid w:val="00C53A65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2260"/>
    <w:rsid w:val="00DA4C48"/>
    <w:rsid w:val="00DA727D"/>
    <w:rsid w:val="00DB53A7"/>
    <w:rsid w:val="00DC344D"/>
    <w:rsid w:val="00DC7738"/>
    <w:rsid w:val="00DD170F"/>
    <w:rsid w:val="00DE0A8A"/>
    <w:rsid w:val="00DE338A"/>
    <w:rsid w:val="00DF3E78"/>
    <w:rsid w:val="00DF6E54"/>
    <w:rsid w:val="00E04228"/>
    <w:rsid w:val="00E0439D"/>
    <w:rsid w:val="00E04457"/>
    <w:rsid w:val="00E04BBC"/>
    <w:rsid w:val="00E06593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2AB6F"/>
  <w15:docId w15:val="{2914BDDB-71BC-4C1A-B60F-B374E006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4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8PH4JYfF4Ns&amp;t" TargetMode="External"/><Relationship Id="rId18" Type="http://schemas.openxmlformats.org/officeDocument/2006/relationships/hyperlink" Target="https://www.youtube.com/watch?v=UzPMMSKfKZQ" TargetMode="External"/><Relationship Id="rId26" Type="http://schemas.openxmlformats.org/officeDocument/2006/relationships/hyperlink" Target="https://www.missionaustralia.com.au/" TargetMode="External"/><Relationship Id="rId39" Type="http://schemas.openxmlformats.org/officeDocument/2006/relationships/hyperlink" Target="https://www.oecd.org/education/2030-project/teaching-and-learning/learning/student-agency/in_brief_Student_Agency.pdf" TargetMode="External"/><Relationship Id="rId21" Type="http://schemas.openxmlformats.org/officeDocument/2006/relationships/hyperlink" Target="https://sdgs.un.org/goals" TargetMode="External"/><Relationship Id="rId34" Type="http://schemas.openxmlformats.org/officeDocument/2006/relationships/hyperlink" Target="https://www.aihw.gov.au/reports/australias-health/australias-health-2020-in-brief" TargetMode="External"/><Relationship Id="rId42" Type="http://schemas.openxmlformats.org/officeDocument/2006/relationships/hyperlink" Target="https://www.oecd.org/education/2030-project/teaching-and-learning/learning/attitudes-and-values/in_brief_Attitudes_and_Values.pdf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4vWXpzlL7Mo" TargetMode="External"/><Relationship Id="rId29" Type="http://schemas.openxmlformats.org/officeDocument/2006/relationships/hyperlink" Target="https://www.beyondblue.org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2quVLcJVBk&amp;" TargetMode="External"/><Relationship Id="rId24" Type="http://schemas.openxmlformats.org/officeDocument/2006/relationships/hyperlink" Target="https://www.weforum.org/reports/a-global-framework-for-youth-mental-health-db3a7364df" TargetMode="External"/><Relationship Id="rId32" Type="http://schemas.openxmlformats.org/officeDocument/2006/relationships/hyperlink" Target="https://www.aihw.gov.au/reports/australias-health/australias-health-2020-data-insights" TargetMode="External"/><Relationship Id="rId37" Type="http://schemas.openxmlformats.org/officeDocument/2006/relationships/hyperlink" Target="https://nt.gov.au/wellbeing" TargetMode="External"/><Relationship Id="rId40" Type="http://schemas.openxmlformats.org/officeDocument/2006/relationships/hyperlink" Target="https://www.oecd.org/education/2030-project/teaching-and-learning/learning/transformative-competencies/in_brief_Transformative_Competencies.pdf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ecd.org/statistics/better-life-initiative.htm" TargetMode="External"/><Relationship Id="rId23" Type="http://schemas.openxmlformats.org/officeDocument/2006/relationships/hyperlink" Target="https://worldhappiness.report/" TargetMode="External"/><Relationship Id="rId28" Type="http://schemas.openxmlformats.org/officeDocument/2006/relationships/hyperlink" Target="https://www.fya.org.au/" TargetMode="External"/><Relationship Id="rId36" Type="http://schemas.openxmlformats.org/officeDocument/2006/relationships/hyperlink" Target="https://www.sahealth.sa.gov.au/wps/wcm/connect/public+content/sa+health+internet/about+us/health+statistics/sa+population+health+survey/sa+population+health+survey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oecd.org/statistics/better-life-initiative.htm" TargetMode="External"/><Relationship Id="rId31" Type="http://schemas.openxmlformats.org/officeDocument/2006/relationships/hyperlink" Target="https://unwomen.org.au/" TargetMode="External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dnl-S_6mMHE&amp;" TargetMode="External"/><Relationship Id="rId22" Type="http://schemas.openxmlformats.org/officeDocument/2006/relationships/hyperlink" Target="http://www.oecd.org/education/2030-project/teaching-and-learning/learning/attitudes-and-values/Attitudes_and_Values_for_2030_concept_" TargetMode="External"/><Relationship Id="rId27" Type="http://schemas.openxmlformats.org/officeDocument/2006/relationships/hyperlink" Target="https://www.missionaustralia.com.au/what-we-do/research-impact-policy-advocacy/youth-survey" TargetMode="External"/><Relationship Id="rId30" Type="http://schemas.openxmlformats.org/officeDocument/2006/relationships/hyperlink" Target="https://www.blackdoginstitute.org.au/resources-support" TargetMode="External"/><Relationship Id="rId35" Type="http://schemas.openxmlformats.org/officeDocument/2006/relationships/hyperlink" Target="https://www.sahealth.sa.gov.au/" TargetMode="External"/><Relationship Id="rId43" Type="http://schemas.openxmlformats.org/officeDocument/2006/relationships/hyperlink" Target="http://www.oecd.org/education/2030-project/teaching-and-learning/learning/attitudes-and-values/Attitudes_and_Values_for_2030_concept_note.pdf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youtube.com/watch?v=t_eWESXTnic" TargetMode="External"/><Relationship Id="rId17" Type="http://schemas.openxmlformats.org/officeDocument/2006/relationships/hyperlink" Target="https://www.youtube.com/watch?v=1Evwgu369Jw" TargetMode="External"/><Relationship Id="rId25" Type="http://schemas.openxmlformats.org/officeDocument/2006/relationships/hyperlink" Target="https://www.aihw.gov.au/reports-data/australias-health" TargetMode="External"/><Relationship Id="rId33" Type="http://schemas.openxmlformats.org/officeDocument/2006/relationships/hyperlink" Target="https://www.aihw.gov.au/reports-data/australias-health/australias-health-snapshots" TargetMode="External"/><Relationship Id="rId38" Type="http://schemas.openxmlformats.org/officeDocument/2006/relationships/hyperlink" Target="http://www.edpartnerships.edu.au/file/387/I/What_is_Student_Agency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oecd.org/statistics/how-s-life-23089679.htm" TargetMode="External"/><Relationship Id="rId41" Type="http://schemas.openxmlformats.org/officeDocument/2006/relationships/hyperlink" Target="https://www.oecd.org/education/2030-project/teaching-and-learning/learning/skills/in_brief_Skill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A952172</value>
    </field>
    <field name="Objective-Title">
      <value order="0">KC-Resources</value>
    </field>
    <field name="Objective-Description">
      <value order="0"/>
    </field>
    <field name="Objective-CreationStamp">
      <value order="0">2020-12-02T02:34:21Z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2020-12-21T20:51:43Z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2021):forms and resources</value>
    </field>
    <field name="Objective-Parent">
      <value order="0">forms and resources</value>
    </field>
    <field name="Objective-State">
      <value order="0">Being Edited</value>
    </field>
    <field name="Objective-VersionId">
      <value order="0">vA1625163</value>
    </field>
    <field name="Objective-Version">
      <value order="0">3.1</value>
    </field>
    <field name="Objective-VersionNumber">
      <value order="0">5</value>
    </field>
    <field name="Objective-VersionComment">
      <value order="0">adding new resources</value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64420B38-06AB-4B76-A0C6-8AB540C0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0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cp:lastPrinted>2014-02-02T12:10:00Z</cp:lastPrinted>
  <dcterms:created xsi:type="dcterms:W3CDTF">2020-12-21T20:53:00Z</dcterms:created>
  <dcterms:modified xsi:type="dcterms:W3CDTF">2020-12-21T20:53:00Z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A952172</vt:lpwstr>
  </property>
  <property fmtid="{D5CDD505-2E9C-101B-9397-08002B2CF9AE}" pid="5" name="Objective-Version">
    <vt:lpwstr>3.1</vt:lpwstr>
  </property>
  <property fmtid="{D5CDD505-2E9C-101B-9397-08002B2CF9AE}" pid="6" name="Objective-Title">
    <vt:lpwstr>KC-Resources</vt:lpwstr>
  </property>
  <property fmtid="{D5CDD505-2E9C-101B-9397-08002B2CF9AE}" pid="7" name="Objective-Description">
    <vt:lpwstr/>
  </property>
  <property fmtid="{D5CDD505-2E9C-101B-9397-08002B2CF9AE}" pid="8" name="Objective-CreationStamp">
    <vt:filetime>2020-12-02T02:34:21Z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2020-12-21T20:51:43Z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Folder:SACE Support Materials:SACE Support Materials Stage 1:Health and Physical Education:Health and Wellbeing (from 2021):forms and resources</vt:lpwstr>
  </property>
  <property fmtid="{D5CDD505-2E9C-101B-9397-08002B2CF9AE}" pid="15" name="Objective-Parent">
    <vt:lpwstr>forms and resources</vt:lpwstr>
  </property>
  <property fmtid="{D5CDD505-2E9C-101B-9397-08002B2CF9AE}" pid="16" name="Objective-State">
    <vt:lpwstr>Being Edited</vt:lpwstr>
  </property>
  <property fmtid="{D5CDD505-2E9C-101B-9397-08002B2CF9AE}" pid="17" name="Objective-VersionId">
    <vt:lpwstr>vA1625163</vt:lpwstr>
  </property>
  <property fmtid="{D5CDD505-2E9C-101B-9397-08002B2CF9AE}" pid="18" name="Objective-VersionNumber">
    <vt:r8>5</vt:r8>
  </property>
  <property fmtid="{D5CDD505-2E9C-101B-9397-08002B2CF9AE}" pid="19" name="Objective-VersionComment">
    <vt:lpwstr>adding new resources</vt:lpwstr>
  </property>
  <property fmtid="{D5CDD505-2E9C-101B-9397-08002B2CF9AE}" pid="20" name="Objective-FileNumber">
    <vt:lpwstr>qA17456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</Properties>
</file>