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19414DD8"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FB2A7C">
        <w:t>4</w:t>
      </w:r>
      <w:r w:rsidR="005E5F6D">
        <w:t xml:space="preserve"> </w:t>
      </w:r>
      <w:r w:rsidR="00EF1277">
        <w:t xml:space="preserve">Cross-disciplinary Studies </w:t>
      </w:r>
      <w:r w:rsidR="00B30663">
        <w:t>Subject Assessment Advice</w:t>
      </w:r>
    </w:p>
    <w:p w14:paraId="012CC6ED" w14:textId="77777777" w:rsidR="00B30663" w:rsidRPr="00B30663" w:rsidRDefault="00B30663" w:rsidP="00B30663">
      <w:pPr>
        <w:pStyle w:val="Heading2NoNumber"/>
      </w:pPr>
      <w:r w:rsidRPr="00B30663">
        <w:t>Overview</w:t>
      </w:r>
    </w:p>
    <w:p w14:paraId="1CC6C859" w14:textId="17A010E5" w:rsidR="00EF1277" w:rsidRPr="00B30663" w:rsidRDefault="00337123" w:rsidP="00EF1277">
      <w:r>
        <w:t>This subject</w:t>
      </w:r>
      <w:r w:rsidR="00EF1277" w:rsidRPr="00B30663">
        <w:t xml:space="preserve"> assessment advice, based on the 202</w:t>
      </w:r>
      <w:r w:rsidR="00EF1277">
        <w:t>4</w:t>
      </w:r>
      <w:r w:rsidR="00EF1277"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EF1277" w:rsidRPr="00B30663">
        <w:t xml:space="preserve"> provide</w:t>
      </w:r>
      <w:r>
        <w:t>s</w:t>
      </w:r>
      <w:r w:rsidR="00EF1277" w:rsidRPr="00B30663">
        <w:t xml:space="preserve"> information and advice regarding the assessment types, the application of the performance standards in school and external assessments, and the quality of student performance.</w:t>
      </w:r>
    </w:p>
    <w:p w14:paraId="6555A57A" w14:textId="583CE60E" w:rsidR="00EF1277" w:rsidRDefault="00EF1277" w:rsidP="00EF1277">
      <w:r>
        <w:t xml:space="preserve">Students who achieved in the </w:t>
      </w:r>
      <w:r w:rsidR="003F43D1">
        <w:t>higher-grade</w:t>
      </w:r>
      <w:r>
        <w:t xml:space="preserve"> bands clearly demonstrated an understanding of the learning interest, incorporating specific discipline knowledge. Teachers should highlight the specific disciplines being assessed on each task </w:t>
      </w:r>
      <w:r w:rsidR="003F43D1">
        <w:t>sheet;</w:t>
      </w:r>
      <w:r>
        <w:t xml:space="preserve"> this will assist student’s understanding. </w:t>
      </w:r>
    </w:p>
    <w:p w14:paraId="21BA2FB6" w14:textId="4ED9C222" w:rsidR="00EF1277" w:rsidRDefault="00EF1277" w:rsidP="00EF1277">
      <w:pPr>
        <w:numPr>
          <w:ilvl w:val="0"/>
          <w:numId w:val="0"/>
        </w:numPr>
      </w:pPr>
      <w:r>
        <w:t xml:space="preserve">If the capabilities are being assessed (KU3) these should be clearly identified on the task sheet. It is important to highlight </w:t>
      </w:r>
      <w:r w:rsidR="004B6B67">
        <w:t xml:space="preserve">those </w:t>
      </w:r>
      <w:r>
        <w:t xml:space="preserve">that are going to be addressed in the Learning and Assessment Plan. This will support achievement in the </w:t>
      </w:r>
      <w:r w:rsidR="003F43D1">
        <w:t>higher-grade</w:t>
      </w:r>
      <w:r>
        <w:t xml:space="preserve"> bands</w:t>
      </w:r>
      <w:r w:rsidR="004B6B67">
        <w:t>;</w:t>
      </w:r>
      <w:r>
        <w:t xml:space="preserve"> ensuring student responses accurately respond to the capabilities identified.</w:t>
      </w:r>
    </w:p>
    <w:p w14:paraId="7EC50C4A" w14:textId="07A3EF5D" w:rsidR="00EF1277" w:rsidRDefault="00EF1277" w:rsidP="00EF1277">
      <w:pPr>
        <w:numPr>
          <w:ilvl w:val="0"/>
          <w:numId w:val="0"/>
        </w:numPr>
      </w:pPr>
      <w:r>
        <w:t xml:space="preserve">Across all assessment types for this subject, students can present their responses in oral or multimodal formats. 1000 words is equivalent to 6 minutes, students should not speed up their recording </w:t>
      </w:r>
      <w:r w:rsidR="004B6B67">
        <w:t>to</w:t>
      </w:r>
      <w:r>
        <w:t xml:space="preserve"> condense more content into the maximum limit.</w:t>
      </w:r>
    </w:p>
    <w:p w14:paraId="68757568" w14:textId="77777777" w:rsidR="00EF1277" w:rsidRDefault="00EF1277" w:rsidP="00EF1277">
      <w:pPr>
        <w:numPr>
          <w:ilvl w:val="0"/>
          <w:numId w:val="0"/>
        </w:numPr>
      </w:pPr>
      <w:r>
        <w:t>If the speed of the recording makes the speech incomprehensive, it affects the accuracy of the transcriptions and it also impacts the ability of markers/moderators to find the evidence of the student achievement against the performance standards.</w:t>
      </w:r>
    </w:p>
    <w:p w14:paraId="7D2600CD" w14:textId="77777777" w:rsidR="00EF1277" w:rsidRDefault="00EF1277" w:rsidP="00EF1277">
      <w:pPr>
        <w:numPr>
          <w:ilvl w:val="0"/>
          <w:numId w:val="0"/>
        </w:numPr>
      </w:pPr>
      <w:r>
        <w:t>If a video/audio recording is flagged by markers/moderators as impacted by speed, schools will be requested to provide a transcript and markers/moderators will be advised to mark/moderate based on the evidence in the transcript up to the maximum word limit.</w:t>
      </w:r>
    </w:p>
    <w:p w14:paraId="7E6F4BA2" w14:textId="7D36437A" w:rsidR="006374E9" w:rsidRPr="006374E9" w:rsidRDefault="006374E9" w:rsidP="006374E9">
      <w:pPr>
        <w:numPr>
          <w:ilvl w:val="0"/>
          <w:numId w:val="0"/>
        </w:numPr>
      </w:pPr>
      <w:r w:rsidRPr="006374E9">
        <w:t>The Subject Renewal program has introduced changes for many subjects in 2025</w:t>
      </w:r>
      <w:r w:rsidR="00337123">
        <w:t>;</w:t>
      </w:r>
      <w:r w:rsidRPr="006374E9">
        <w:t xml:space="preserve"> these </w:t>
      </w:r>
      <w:r w:rsidR="00337123">
        <w:t xml:space="preserve">changes </w:t>
      </w:r>
      <w:r w:rsidRPr="006374E9">
        <w:t xml:space="preserve">are detailed in the change log at the front of each subject outline. When reviewing the 2024 </w:t>
      </w:r>
      <w:r w:rsidR="00337123">
        <w:t>s</w:t>
      </w:r>
      <w:r w:rsidRPr="006374E9">
        <w:t xml:space="preserve">ubject </w:t>
      </w:r>
      <w:r w:rsidR="00337123">
        <w:t>a</w:t>
      </w:r>
      <w:r w:rsidRPr="006374E9">
        <w:t xml:space="preserve">ssessment </w:t>
      </w:r>
      <w:r w:rsidR="00337123">
        <w:t>a</w:t>
      </w:r>
      <w:r w:rsidRPr="006374E9">
        <w:t>dvice, it is important to consider any updates to this subject to ensure the feedback in this document remains accurate.</w:t>
      </w:r>
    </w:p>
    <w:p w14:paraId="252F09ED" w14:textId="77777777" w:rsidR="00B30663" w:rsidRDefault="00B30663" w:rsidP="00B30663">
      <w:pPr>
        <w:pStyle w:val="Heading1"/>
      </w:pPr>
      <w:r w:rsidRPr="00B30663">
        <w:t>School Assessment</w:t>
      </w:r>
    </w:p>
    <w:p w14:paraId="3C6CD212" w14:textId="77777777" w:rsidR="00EF1277" w:rsidRDefault="00EF1277" w:rsidP="00EF1277">
      <w:pPr>
        <w:pStyle w:val="SAAbodytext"/>
      </w:pPr>
      <w:r w:rsidRPr="00B72043">
        <w:t>Teachers use two or more disciplines to develop a Cross-disciplinary Studies program that facilitates student learning around a chosen learning interest. The learning interest is a practical or theoretical challenge, topic, or issue that extends throughout the program. The learning interest is usually chosen by the teacher, or a team of teachers, in consultation with students at the start of the Cross-disciplinary Studies program.</w:t>
      </w:r>
    </w:p>
    <w:p w14:paraId="6913ECB5" w14:textId="77777777" w:rsidR="00EF1277" w:rsidRPr="00EF1277" w:rsidRDefault="00EF1277" w:rsidP="00EF1277"/>
    <w:p w14:paraId="1116B671" w14:textId="77777777" w:rsidR="00B30663" w:rsidRPr="00B30663" w:rsidRDefault="00B30663" w:rsidP="00B30663">
      <w:pPr>
        <w:pStyle w:val="ContentBold"/>
      </w:pPr>
      <w:r w:rsidRPr="00B30663">
        <w:t>Teachers can improve the moderation process and the online process by:</w:t>
      </w:r>
    </w:p>
    <w:p w14:paraId="2A0DF4B4" w14:textId="7645EC59" w:rsidR="00EF1277" w:rsidRPr="00112DFD" w:rsidRDefault="00EF1277" w:rsidP="004C09E6">
      <w:pPr>
        <w:pStyle w:val="SAABullet"/>
      </w:pPr>
      <w:r w:rsidRPr="00112DFD">
        <w:t>thoroughly checking that all grades entered in school</w:t>
      </w:r>
      <w:r w:rsidR="00702AF3">
        <w:t>s</w:t>
      </w:r>
      <w:r w:rsidRPr="00112DFD">
        <w:t xml:space="preserve"> online are correct</w:t>
      </w:r>
    </w:p>
    <w:p w14:paraId="7471676B" w14:textId="37CB167B" w:rsidR="00EF1277" w:rsidRPr="00112DFD" w:rsidRDefault="00EF1277" w:rsidP="004C09E6">
      <w:pPr>
        <w:pStyle w:val="SAABullet"/>
      </w:pPr>
      <w:r w:rsidRPr="00112DFD">
        <w:t>ensuring the uploaded tasks are legible, all facing up (and all the same way), and remove blank pages, student notes and formula pages</w:t>
      </w:r>
    </w:p>
    <w:p w14:paraId="3F2A870A" w14:textId="47ED8872" w:rsidR="004C09E6" w:rsidRDefault="00EF1277" w:rsidP="004C09E6">
      <w:pPr>
        <w:pStyle w:val="SAABullet"/>
        <w:sectPr w:rsidR="004C09E6" w:rsidSect="00521D3D">
          <w:headerReference w:type="default" r:id="rId11"/>
          <w:footerReference w:type="default" r:id="rId12"/>
          <w:pgSz w:w="11906" w:h="16838" w:code="9"/>
          <w:pgMar w:top="2126" w:right="1418" w:bottom="1440" w:left="1418" w:header="851" w:footer="539" w:gutter="0"/>
          <w:pgNumType w:start="1"/>
          <w:cols w:space="708"/>
          <w:docGrid w:linePitch="360"/>
        </w:sectPr>
      </w:pPr>
      <w:r w:rsidRPr="00112DFD">
        <w:t xml:space="preserve">ensuring the uploaded responses have pages the same size and in colour </w:t>
      </w:r>
      <w:r w:rsidR="00702AF3">
        <w:t xml:space="preserve">(if the original was in colour) </w:t>
      </w:r>
      <w:r w:rsidRPr="00112DFD">
        <w:t xml:space="preserve">so teacher </w:t>
      </w:r>
      <w:proofErr w:type="gramStart"/>
      <w:r w:rsidRPr="00112DFD">
        <w:t>marking</w:t>
      </w:r>
      <w:proofErr w:type="gramEnd"/>
      <w:r w:rsidRPr="00112DFD">
        <w:t xml:space="preserve"> and comments are clear.</w:t>
      </w:r>
    </w:p>
    <w:p w14:paraId="5A086148" w14:textId="4790A61C" w:rsidR="00B30663" w:rsidRPr="00B30663" w:rsidRDefault="00B30663" w:rsidP="00B30663">
      <w:pPr>
        <w:pStyle w:val="Heading2NoNumber"/>
      </w:pPr>
      <w:r w:rsidRPr="00B30663">
        <w:lastRenderedPageBreak/>
        <w:t>Assessment Type 1:</w:t>
      </w:r>
      <w:r w:rsidR="004C09E6">
        <w:t xml:space="preserve"> Commentary</w:t>
      </w:r>
    </w:p>
    <w:p w14:paraId="4BB5A5A3" w14:textId="77777777" w:rsidR="004C09E6" w:rsidRDefault="004C09E6" w:rsidP="004C09E6">
      <w:r>
        <w:t>A commentary should illustrate and evaluate the ways in which the selected disciplines (or aspects of a discipline), contribute to the solution of one or more contemporary problems or issues.</w:t>
      </w:r>
    </w:p>
    <w:p w14:paraId="12A040C0" w14:textId="77777777" w:rsidR="004C09E6" w:rsidRDefault="004C09E6" w:rsidP="004C09E6">
      <w:r>
        <w:t>A commentary should be a maximum of 1000 words if written or a maximum of 6 minutes for an oral presentation, or the equivalent in multimodal form. Where more than one commentary is undertaken for a 20-credit subject, students may focus on different aspects of a problem or issue, or different problems or issues.</w:t>
      </w:r>
    </w:p>
    <w:p w14:paraId="4D6EF802" w14:textId="77777777" w:rsidR="00B30663" w:rsidRPr="00B30663" w:rsidRDefault="00B30663" w:rsidP="00B30663">
      <w:pPr>
        <w:rPr>
          <w:i/>
        </w:rPr>
      </w:pPr>
      <w:r w:rsidRPr="00B30663">
        <w:t>Teachers can elicit more successful responses by:</w:t>
      </w:r>
    </w:p>
    <w:p w14:paraId="121A5B3B" w14:textId="2AFC5036" w:rsidR="004C09E6" w:rsidRPr="004C09E6" w:rsidRDefault="00702AF3" w:rsidP="004C09E6">
      <w:pPr>
        <w:pStyle w:val="SAABullet"/>
      </w:pPr>
      <w:r>
        <w:t>ensuring</w:t>
      </w:r>
      <w:r w:rsidR="004C09E6" w:rsidRPr="004C09E6">
        <w:t xml:space="preserve"> the assessment design criteria</w:t>
      </w:r>
      <w:r>
        <w:t>, as specified in the subject outline, are clear and explicit in the assessment task design</w:t>
      </w:r>
    </w:p>
    <w:p w14:paraId="182AAFA4" w14:textId="77777777" w:rsidR="004C09E6" w:rsidRPr="004C09E6" w:rsidRDefault="004C09E6" w:rsidP="004C09E6">
      <w:pPr>
        <w:pStyle w:val="SAABullet"/>
      </w:pPr>
      <w:r w:rsidRPr="004C09E6">
        <w:t>ensuring that students can identify and discuss the selected disciplines and how these relate to their contemporary problem or issue</w:t>
      </w:r>
    </w:p>
    <w:p w14:paraId="38A0EBD0" w14:textId="2C9DFD43" w:rsidR="004C09E6" w:rsidRPr="004C09E6" w:rsidRDefault="004C09E6" w:rsidP="004C09E6">
      <w:pPr>
        <w:pStyle w:val="SAABullet"/>
      </w:pPr>
      <w:r w:rsidRPr="004C09E6">
        <w:t>assisting students to review their learning activities as a collective whole to see the purpose and meaning of what they have achieved</w:t>
      </w:r>
      <w:r w:rsidR="00702AF3">
        <w:t>,</w:t>
      </w:r>
      <w:r w:rsidRPr="004C09E6">
        <w:t xml:space="preserve"> and how it evolved a solution or answer.</w:t>
      </w:r>
    </w:p>
    <w:p w14:paraId="77162E12" w14:textId="77777777" w:rsidR="00B30663" w:rsidRPr="00B30663" w:rsidRDefault="00B30663" w:rsidP="00B30663">
      <w:pPr>
        <w:rPr>
          <w:i/>
        </w:rPr>
      </w:pPr>
      <w:r w:rsidRPr="00B30663">
        <w:rPr>
          <w:i/>
        </w:rPr>
        <w:t>The more successful responses commonly:</w:t>
      </w:r>
    </w:p>
    <w:p w14:paraId="3DEC62E2" w14:textId="77777777" w:rsidR="004C09E6" w:rsidRPr="00AF7772" w:rsidRDefault="004C09E6" w:rsidP="004C09E6">
      <w:pPr>
        <w:pStyle w:val="SAABullet"/>
      </w:pPr>
      <w:r w:rsidRPr="00AF7772">
        <w:t>responded to a smaller number of open-ended questions, providing scope for students to demonstrate in-depth analysis and problem-solving skills</w:t>
      </w:r>
    </w:p>
    <w:p w14:paraId="309A5889" w14:textId="4409BE6B" w:rsidR="004C09E6" w:rsidRPr="00AF7772" w:rsidRDefault="004C09E6" w:rsidP="004C09E6">
      <w:pPr>
        <w:pStyle w:val="SAABullet"/>
      </w:pPr>
      <w:r w:rsidRPr="00AF7772">
        <w:t>were able to explicitly identify the discipline knowledge within the learning and assessment plan</w:t>
      </w:r>
      <w:r w:rsidR="00702AF3">
        <w:t>,</w:t>
      </w:r>
      <w:r w:rsidRPr="00AF7772">
        <w:t xml:space="preserve"> and detail this with reference to a clearly identified learning interest</w:t>
      </w:r>
    </w:p>
    <w:p w14:paraId="2C4350D8" w14:textId="44DAE8DC" w:rsidR="004C09E6" w:rsidRPr="00AF7772" w:rsidRDefault="004C09E6" w:rsidP="004C09E6">
      <w:pPr>
        <w:pStyle w:val="SAABullet"/>
      </w:pPr>
      <w:r w:rsidRPr="00AF7772">
        <w:t>clearly identified the knowledge and understanding connected to their chosen discipline</w:t>
      </w:r>
      <w:r w:rsidR="00702AF3">
        <w:t>,</w:t>
      </w:r>
      <w:r w:rsidRPr="00AF7772">
        <w:t xml:space="preserve"> and how this relates to their contemporary issue or problem</w:t>
      </w:r>
    </w:p>
    <w:p w14:paraId="2D81367A" w14:textId="77777777" w:rsidR="004C09E6" w:rsidRPr="00AF7772" w:rsidRDefault="004C09E6" w:rsidP="004C09E6">
      <w:pPr>
        <w:pStyle w:val="SAABullet"/>
      </w:pPr>
      <w:r w:rsidRPr="00AF7772">
        <w:t>clearly stated the capabilities being evidenced (if assessing KU3) and made direct links to learning interests</w:t>
      </w:r>
    </w:p>
    <w:p w14:paraId="5113AF26" w14:textId="722FA02B" w:rsidR="004C09E6" w:rsidRDefault="004C09E6" w:rsidP="004C09E6">
      <w:pPr>
        <w:pStyle w:val="SAABullet"/>
      </w:pPr>
      <w:r w:rsidRPr="00AF7772">
        <w:t xml:space="preserve">used images, </w:t>
      </w:r>
      <w:r w:rsidR="003F43D1" w:rsidRPr="00AF7772">
        <w:t>photos,</w:t>
      </w:r>
      <w:r w:rsidRPr="00AF7772">
        <w:t xml:space="preserve"> and diagrams to support evaluation and conclusions</w:t>
      </w:r>
    </w:p>
    <w:p w14:paraId="7B3333EC" w14:textId="77777777" w:rsidR="004C09E6" w:rsidRPr="00AF7772" w:rsidRDefault="004C09E6" w:rsidP="004C09E6">
      <w:pPr>
        <w:pStyle w:val="SAABullet"/>
      </w:pPr>
      <w:r>
        <w:t>provided references to sources of information that had been used in the construction of the students work.</w:t>
      </w:r>
    </w:p>
    <w:p w14:paraId="69036CC7" w14:textId="77777777" w:rsidR="00B30663" w:rsidRPr="00B30663" w:rsidRDefault="00B30663" w:rsidP="00B30663">
      <w:pPr>
        <w:rPr>
          <w:i/>
        </w:rPr>
      </w:pPr>
      <w:r w:rsidRPr="00B30663">
        <w:rPr>
          <w:i/>
        </w:rPr>
        <w:t>The less successful responses commonly:</w:t>
      </w:r>
    </w:p>
    <w:p w14:paraId="7FDD8F2D" w14:textId="77777777" w:rsidR="004C09E6" w:rsidRPr="00AF7772" w:rsidRDefault="004C09E6" w:rsidP="004C09E6">
      <w:pPr>
        <w:pStyle w:val="SAABullet"/>
      </w:pPr>
      <w:r w:rsidRPr="00AF7772">
        <w:t>focused on a limited selection of disciplines</w:t>
      </w:r>
      <w:r>
        <w:t xml:space="preserve"> or not clearly defined learning interest</w:t>
      </w:r>
    </w:p>
    <w:p w14:paraId="71CA9BBE" w14:textId="77777777" w:rsidR="004C09E6" w:rsidRPr="00AF7772" w:rsidRDefault="004C09E6" w:rsidP="004C09E6">
      <w:pPr>
        <w:pStyle w:val="SAABullet"/>
      </w:pPr>
      <w:r w:rsidRPr="00AF7772">
        <w:t xml:space="preserve">were overly scaffolded </w:t>
      </w:r>
      <w:r>
        <w:t xml:space="preserve">(or without guidance) </w:t>
      </w:r>
      <w:r w:rsidRPr="00AF7772">
        <w:t>which led students to provide simplistic responses</w:t>
      </w:r>
    </w:p>
    <w:p w14:paraId="04C5C588" w14:textId="77777777" w:rsidR="004C09E6" w:rsidRPr="00AF7772" w:rsidRDefault="004C09E6" w:rsidP="004C09E6">
      <w:pPr>
        <w:pStyle w:val="SAABullet"/>
      </w:pPr>
      <w:r w:rsidRPr="00AF7772">
        <w:t xml:space="preserve">were </w:t>
      </w:r>
      <w:r>
        <w:t xml:space="preserve">generalisations and </w:t>
      </w:r>
      <w:r w:rsidRPr="00AF7772">
        <w:t>unclear about what knowledge and understanding related to disciplines and learning interest</w:t>
      </w:r>
    </w:p>
    <w:p w14:paraId="3237AF79" w14:textId="77777777" w:rsidR="004C09E6" w:rsidRDefault="004C09E6" w:rsidP="004C09E6">
      <w:pPr>
        <w:pStyle w:val="SAABullet"/>
      </w:pPr>
      <w:r w:rsidRPr="00AF7772">
        <w:t>did not provide specific evidence of development of capabilities</w:t>
      </w:r>
    </w:p>
    <w:p w14:paraId="1D539039" w14:textId="35526152" w:rsidR="004C09E6" w:rsidRPr="00AF7772" w:rsidRDefault="004C09E6" w:rsidP="004C09E6">
      <w:pPr>
        <w:pStyle w:val="SAABullet"/>
      </w:pPr>
      <w:r>
        <w:t>did not</w:t>
      </w:r>
      <w:r w:rsidR="00E20EBD">
        <w:t xml:space="preserve"> provide enough detail, within the word limit, of</w:t>
      </w:r>
      <w:r>
        <w:t xml:space="preserve"> the extent of student learning</w:t>
      </w:r>
    </w:p>
    <w:p w14:paraId="29D09753" w14:textId="3AA1C357" w:rsidR="004C09E6" w:rsidRPr="00AF7772" w:rsidRDefault="004C09E6" w:rsidP="004C09E6">
      <w:pPr>
        <w:pStyle w:val="SAABullet"/>
      </w:pPr>
      <w:r w:rsidRPr="00AF7772">
        <w:t>provided charts, graphs and other data without analysis</w:t>
      </w:r>
      <w:r w:rsidR="00E20EBD">
        <w:t xml:space="preserve">, </w:t>
      </w:r>
      <w:r w:rsidR="00FC31CF" w:rsidRPr="00AF7772">
        <w:t>evaluation,</w:t>
      </w:r>
      <w:r>
        <w:t xml:space="preserve"> or reference</w:t>
      </w:r>
      <w:r w:rsidRPr="00AF7772">
        <w:t>.</w:t>
      </w:r>
    </w:p>
    <w:p w14:paraId="6162BC14" w14:textId="06F9B0BE" w:rsidR="00B30663" w:rsidRPr="00B30663" w:rsidRDefault="00B30663" w:rsidP="00B30663">
      <w:pPr>
        <w:pStyle w:val="Heading2NoNumber"/>
      </w:pPr>
      <w:r w:rsidRPr="00B30663">
        <w:t xml:space="preserve">Assessment Type 2: </w:t>
      </w:r>
      <w:r w:rsidR="004C09E6">
        <w:t>Group Project</w:t>
      </w:r>
    </w:p>
    <w:p w14:paraId="6F355D53" w14:textId="77777777" w:rsidR="004C09E6" w:rsidRDefault="004C09E6" w:rsidP="004C09E6">
      <w:r>
        <w:t>This assessment type is designed to assess each student’s ability to work collaboratively to plan, organise and implement a group project that focuses on a learning requirement or an aspect of the content. Students must be given the opportunity to collaborate in the decision-making process and to share responsibilities as they respond to the project. Outcomes can be presented as a collective outcome, an individual outcome, or a combination.</w:t>
      </w:r>
    </w:p>
    <w:p w14:paraId="6CFDA494" w14:textId="77777777" w:rsidR="00B30663" w:rsidRPr="00B30663" w:rsidRDefault="00B30663" w:rsidP="00B30663">
      <w:pPr>
        <w:rPr>
          <w:i/>
        </w:rPr>
      </w:pPr>
      <w:r w:rsidRPr="00B30663">
        <w:t>Teachers can elicit more successful responses by:</w:t>
      </w:r>
    </w:p>
    <w:p w14:paraId="2149723F" w14:textId="77777777" w:rsidR="004C09E6" w:rsidRPr="005C1F88" w:rsidRDefault="004C09E6" w:rsidP="004C09E6">
      <w:pPr>
        <w:pStyle w:val="SAABullet"/>
      </w:pPr>
      <w:r w:rsidRPr="005C1F88">
        <w:t>clearly establishing assessment conditions and student roles and responsibilities in a collaborative decision-making process with students prior to the commencement of the group project</w:t>
      </w:r>
    </w:p>
    <w:p w14:paraId="19B0933C" w14:textId="72EB3FD5" w:rsidR="00FC31CF" w:rsidRDefault="004C09E6" w:rsidP="004C09E6">
      <w:pPr>
        <w:pStyle w:val="SAABullet"/>
      </w:pPr>
      <w:r w:rsidRPr="005C1F88">
        <w:t>providing opportunities for reflective check-ins and timely feedback during project implementation.</w:t>
      </w:r>
    </w:p>
    <w:p w14:paraId="45FCB93A" w14:textId="77777777" w:rsidR="00FC31CF" w:rsidRDefault="00FC31CF">
      <w:pPr>
        <w:numPr>
          <w:ilvl w:val="0"/>
          <w:numId w:val="0"/>
        </w:numPr>
        <w:rPr>
          <w:color w:val="auto"/>
        </w:rPr>
      </w:pPr>
      <w:r>
        <w:br w:type="page"/>
      </w:r>
    </w:p>
    <w:p w14:paraId="2789EA2B" w14:textId="77777777" w:rsidR="00B30663" w:rsidRPr="00B30663" w:rsidRDefault="00B30663" w:rsidP="00B30663">
      <w:pPr>
        <w:rPr>
          <w:i/>
        </w:rPr>
      </w:pPr>
      <w:r w:rsidRPr="00B30663">
        <w:rPr>
          <w:i/>
        </w:rPr>
        <w:lastRenderedPageBreak/>
        <w:t>The more successful responses commonly:</w:t>
      </w:r>
    </w:p>
    <w:p w14:paraId="09264108" w14:textId="77777777" w:rsidR="004C09E6" w:rsidRPr="005C1F88" w:rsidRDefault="004C09E6" w:rsidP="004C09E6">
      <w:pPr>
        <w:pStyle w:val="SAABullet"/>
      </w:pPr>
      <w:r w:rsidRPr="005C1F88">
        <w:t>demonstrated collaboration skills in a range of situations</w:t>
      </w:r>
    </w:p>
    <w:p w14:paraId="1B999092" w14:textId="77777777" w:rsidR="004C09E6" w:rsidRPr="005C1F88" w:rsidRDefault="004C09E6" w:rsidP="004C09E6">
      <w:pPr>
        <w:pStyle w:val="SAABullet"/>
      </w:pPr>
      <w:r w:rsidRPr="005C1F88">
        <w:t>clearly identified the roles, responsibilities, and contributions of each student throughout the construction and outcome</w:t>
      </w:r>
    </w:p>
    <w:p w14:paraId="6D4C0182" w14:textId="65633D65" w:rsidR="004C09E6" w:rsidRPr="005C1F88" w:rsidRDefault="00E20EBD" w:rsidP="004C09E6">
      <w:pPr>
        <w:pStyle w:val="SAABullet"/>
      </w:pPr>
      <w:r>
        <w:t>provided</w:t>
      </w:r>
      <w:r w:rsidR="004C09E6" w:rsidRPr="005C1F88">
        <w:t xml:space="preserve"> detailed and in-depth analysis</w:t>
      </w:r>
      <w:r>
        <w:t>,</w:t>
      </w:r>
      <w:r w:rsidR="004C09E6" w:rsidRPr="005C1F88">
        <w:t xml:space="preserve"> evaluation of ideas and information regarding the learning interest</w:t>
      </w:r>
    </w:p>
    <w:p w14:paraId="17E2DB94" w14:textId="77777777" w:rsidR="004C09E6" w:rsidRPr="005C1F88" w:rsidRDefault="004C09E6" w:rsidP="004C09E6">
      <w:pPr>
        <w:pStyle w:val="SAABullet"/>
      </w:pPr>
      <w:r w:rsidRPr="005C1F88">
        <w:t>evidenced students’ application of knowledge and understanding to solve problems and to develop further questions in relation to the relevant discipline(s)</w:t>
      </w:r>
    </w:p>
    <w:p w14:paraId="750E8046" w14:textId="77777777" w:rsidR="004C09E6" w:rsidRDefault="004C09E6" w:rsidP="004C09E6">
      <w:pPr>
        <w:pStyle w:val="SAABullet"/>
      </w:pPr>
      <w:r w:rsidRPr="005C1F88">
        <w:t>explicitly identified and evaluated the project outcome(s), including the application of knowledge and analysis when evaluating learning in the reflection</w:t>
      </w:r>
    </w:p>
    <w:p w14:paraId="485BF085" w14:textId="2DC7467F" w:rsidR="004C09E6" w:rsidRPr="005C1F88" w:rsidRDefault="00E20EBD" w:rsidP="004C09E6">
      <w:pPr>
        <w:pStyle w:val="SAABullet"/>
      </w:pPr>
      <w:r>
        <w:t>featured</w:t>
      </w:r>
      <w:r w:rsidR="004C09E6">
        <w:t xml:space="preserve"> responses to the group context </w:t>
      </w:r>
      <w:r>
        <w:t xml:space="preserve">in their reflection that </w:t>
      </w:r>
      <w:r w:rsidR="004C09E6">
        <w:t>were not overly scaffolded, allowing students to explore and expand on their own experiences</w:t>
      </w:r>
    </w:p>
    <w:p w14:paraId="0A26F829" w14:textId="77777777" w:rsidR="004C09E6" w:rsidRPr="005C1F88" w:rsidRDefault="004C09E6" w:rsidP="004C09E6">
      <w:pPr>
        <w:pStyle w:val="SAABullet"/>
      </w:pPr>
      <w:r w:rsidRPr="005C1F88">
        <w:t>clearly addressed capabilities and explicit actions from feedback (application) within the reflection for this task.</w:t>
      </w:r>
    </w:p>
    <w:p w14:paraId="6CB0E087" w14:textId="3B126AB2" w:rsidR="00B30663" w:rsidRPr="00B30663" w:rsidRDefault="00B30663" w:rsidP="00B30663">
      <w:pPr>
        <w:rPr>
          <w:i/>
        </w:rPr>
      </w:pPr>
      <w:r w:rsidRPr="00B30663">
        <w:rPr>
          <w:i/>
        </w:rPr>
        <w:t>The less successful responses commonly:</w:t>
      </w:r>
    </w:p>
    <w:p w14:paraId="11B85A4A" w14:textId="77777777" w:rsidR="004C09E6" w:rsidRPr="004C09E6" w:rsidRDefault="004C09E6" w:rsidP="004C09E6">
      <w:pPr>
        <w:pStyle w:val="SAABullet"/>
      </w:pPr>
      <w:r w:rsidRPr="004C09E6">
        <w:t>recounted the activities the group undertook without analysis</w:t>
      </w:r>
    </w:p>
    <w:p w14:paraId="686C7AA2" w14:textId="77777777" w:rsidR="004C09E6" w:rsidRPr="004C09E6" w:rsidRDefault="004C09E6" w:rsidP="004C09E6">
      <w:pPr>
        <w:pStyle w:val="SAABullet"/>
      </w:pPr>
      <w:r w:rsidRPr="004C09E6">
        <w:t>included the same evidence for all group members without indicating individual students’ contribution to the process and outcome</w:t>
      </w:r>
    </w:p>
    <w:p w14:paraId="24A98A12" w14:textId="77777777" w:rsidR="004C09E6" w:rsidRPr="004C09E6" w:rsidRDefault="004C09E6" w:rsidP="004C09E6">
      <w:pPr>
        <w:pStyle w:val="SAABullet"/>
      </w:pPr>
      <w:r w:rsidRPr="004C09E6">
        <w:t>lacked sufficient depth of analysis, reflection, and evaluation in the reflection</w:t>
      </w:r>
    </w:p>
    <w:p w14:paraId="172299A0" w14:textId="41F8BCE5" w:rsidR="004C09E6" w:rsidRPr="004C09E6" w:rsidRDefault="004C09E6" w:rsidP="004C09E6">
      <w:pPr>
        <w:pStyle w:val="SAABullet"/>
      </w:pPr>
      <w:r w:rsidRPr="004C09E6">
        <w:t>provided limited to no feedback</w:t>
      </w:r>
      <w:r w:rsidR="00E20EBD">
        <w:t>, which affected</w:t>
      </w:r>
      <w:r w:rsidRPr="004C09E6">
        <w:t xml:space="preserve"> </w:t>
      </w:r>
      <w:r w:rsidR="00E20EBD">
        <w:t>the</w:t>
      </w:r>
      <w:r w:rsidRPr="004C09E6">
        <w:t xml:space="preserve"> student</w:t>
      </w:r>
      <w:r w:rsidR="00E20EBD">
        <w:t>’</w:t>
      </w:r>
      <w:r w:rsidRPr="004C09E6">
        <w:t>s depth of reflection</w:t>
      </w:r>
    </w:p>
    <w:p w14:paraId="256C54BC" w14:textId="77777777" w:rsidR="004C09E6" w:rsidRPr="004C09E6" w:rsidRDefault="004C09E6" w:rsidP="004C09E6">
      <w:pPr>
        <w:pStyle w:val="SAABullet"/>
      </w:pPr>
      <w:r w:rsidRPr="004C09E6">
        <w:t>did not adequately identify and reflect on capabilities.</w:t>
      </w:r>
    </w:p>
    <w:p w14:paraId="14E0FA15" w14:textId="3B482F2A" w:rsidR="003119FC" w:rsidRPr="00B30663" w:rsidRDefault="003119FC" w:rsidP="003119FC">
      <w:pPr>
        <w:pStyle w:val="Heading2NoNumber"/>
      </w:pPr>
      <w:r w:rsidRPr="00B30663">
        <w:t xml:space="preserve">Assessment Type 3: </w:t>
      </w:r>
      <w:r>
        <w:t>Presentation and Discussion</w:t>
      </w:r>
    </w:p>
    <w:p w14:paraId="24636A39" w14:textId="77777777" w:rsidR="003119FC" w:rsidRDefault="003119FC" w:rsidP="003119FC">
      <w:r>
        <w:t>Students select an aspect of their learning from across the program for a presentation followed by a discussion. This is an opportunity for students to integrate and apply their cross-disciplinary knowledge and skills in the context of the learning interest and to provide evidence of their learning that encompasses the generation of an idea followed through to its conclusion.</w:t>
      </w:r>
    </w:p>
    <w:p w14:paraId="14EED863" w14:textId="77777777" w:rsidR="003119FC" w:rsidRDefault="003119FC" w:rsidP="003119FC">
      <w:r>
        <w:t>The presentation and discussion combined should be a maximum of 15 minutes. Of this, the presentation should be a maximum of 7 minutes.</w:t>
      </w:r>
    </w:p>
    <w:p w14:paraId="62205AB5" w14:textId="3B577AF9" w:rsidR="00B30663" w:rsidRPr="00B30663" w:rsidRDefault="00B30663" w:rsidP="00B30663">
      <w:pPr>
        <w:rPr>
          <w:i/>
        </w:rPr>
      </w:pPr>
      <w:r w:rsidRPr="00B30663">
        <w:t>Teachers can elicit more successful responses by:</w:t>
      </w:r>
    </w:p>
    <w:p w14:paraId="7F109D22" w14:textId="77777777" w:rsidR="003119FC" w:rsidRPr="00BB1B95" w:rsidRDefault="003119FC" w:rsidP="003119FC">
      <w:pPr>
        <w:pStyle w:val="SAABullet"/>
      </w:pPr>
      <w:r w:rsidRPr="00BB1B95">
        <w:t>assisting students to identify an appropriate audience and purpose for their presentation</w:t>
      </w:r>
    </w:p>
    <w:p w14:paraId="3B69302B" w14:textId="4B8FAB69" w:rsidR="003119FC" w:rsidRPr="00BB1B95" w:rsidRDefault="003119FC" w:rsidP="003119FC">
      <w:pPr>
        <w:pStyle w:val="SAABullet"/>
      </w:pPr>
      <w:r w:rsidRPr="00BB1B95">
        <w:t>providing opportunities for refinement of ideas and</w:t>
      </w:r>
      <w:r w:rsidR="00E17A90">
        <w:t>/</w:t>
      </w:r>
      <w:r w:rsidRPr="00BB1B95">
        <w:t>or learning evidence in response to feedback</w:t>
      </w:r>
      <w:r w:rsidR="00E17A90">
        <w:t>,</w:t>
      </w:r>
      <w:r w:rsidRPr="00BB1B95">
        <w:t xml:space="preserve"> prior to the student presentation</w:t>
      </w:r>
    </w:p>
    <w:p w14:paraId="4D69B41E" w14:textId="357FC596" w:rsidR="003119FC" w:rsidRDefault="003119FC" w:rsidP="003119FC">
      <w:pPr>
        <w:pStyle w:val="SAABullet"/>
      </w:pPr>
      <w:r w:rsidRPr="00BB1B95">
        <w:t xml:space="preserve">facilitating student preparation for </w:t>
      </w:r>
      <w:r w:rsidR="00E17A90">
        <w:t xml:space="preserve">the </w:t>
      </w:r>
      <w:r w:rsidRPr="00BB1B95">
        <w:t xml:space="preserve">discussion component by providing discussion questions in </w:t>
      </w:r>
      <w:r w:rsidR="00FC31CF" w:rsidRPr="00BB1B95">
        <w:t>advance</w:t>
      </w:r>
      <w:r w:rsidR="00FC31CF">
        <w:t xml:space="preserve"> and</w:t>
      </w:r>
      <w:r w:rsidRPr="00BB1B95">
        <w:t xml:space="preserve"> allowing adequate time for personal reflection.</w:t>
      </w:r>
    </w:p>
    <w:p w14:paraId="0B6A53EE" w14:textId="77777777" w:rsidR="003119FC" w:rsidRPr="00B30663" w:rsidRDefault="003119FC" w:rsidP="003119FC">
      <w:pPr>
        <w:rPr>
          <w:i/>
        </w:rPr>
      </w:pPr>
      <w:r w:rsidRPr="00B30663">
        <w:rPr>
          <w:i/>
        </w:rPr>
        <w:t>The more successful responses commonly:</w:t>
      </w:r>
    </w:p>
    <w:p w14:paraId="09228F5B" w14:textId="77777777" w:rsidR="003119FC" w:rsidRPr="00DB794F" w:rsidRDefault="003119FC" w:rsidP="003119FC">
      <w:pPr>
        <w:pStyle w:val="SAABullet"/>
      </w:pPr>
      <w:r w:rsidRPr="00DB794F">
        <w:t>evidenced student learning as a speech accompanied by a multimodal presentation</w:t>
      </w:r>
    </w:p>
    <w:p w14:paraId="0DE24AE3" w14:textId="77777777" w:rsidR="003119FC" w:rsidRPr="00DB794F" w:rsidRDefault="003119FC" w:rsidP="003119FC">
      <w:pPr>
        <w:pStyle w:val="SAABullet"/>
      </w:pPr>
      <w:r w:rsidRPr="00DB794F">
        <w:t>made a clear distinction between the presentation and discussion elements to this task</w:t>
      </w:r>
    </w:p>
    <w:p w14:paraId="3D5F9C1D" w14:textId="77777777" w:rsidR="003119FC" w:rsidRPr="00DB794F" w:rsidRDefault="003119FC" w:rsidP="003119FC">
      <w:pPr>
        <w:pStyle w:val="SAABullet"/>
      </w:pPr>
      <w:r w:rsidRPr="00DB794F">
        <w:t>provided a range of evidence of learning that linked to each of the relevant assessment design criteria</w:t>
      </w:r>
    </w:p>
    <w:p w14:paraId="17F4E07A" w14:textId="77777777" w:rsidR="003119FC" w:rsidRPr="00DB794F" w:rsidRDefault="003119FC" w:rsidP="003119FC">
      <w:pPr>
        <w:pStyle w:val="SAABullet"/>
      </w:pPr>
      <w:r w:rsidRPr="00DB794F">
        <w:t>included an accurate transcript of the presentation and discussion</w:t>
      </w:r>
    </w:p>
    <w:p w14:paraId="285456ED" w14:textId="77777777" w:rsidR="003119FC" w:rsidRPr="00DB794F" w:rsidRDefault="003119FC" w:rsidP="003119FC">
      <w:pPr>
        <w:pStyle w:val="SAABullet"/>
      </w:pPr>
      <w:r w:rsidRPr="00DB794F">
        <w:t>embedded the learning interest, and relevant discipline/s, in the construction of the presentation and discussion</w:t>
      </w:r>
    </w:p>
    <w:p w14:paraId="46979B30" w14:textId="77777777" w:rsidR="003119FC" w:rsidRPr="00DB794F" w:rsidRDefault="003119FC" w:rsidP="003119FC">
      <w:pPr>
        <w:pStyle w:val="SAABullet"/>
      </w:pPr>
      <w:r w:rsidRPr="00DB794F">
        <w:t>scheduled the discussion sometime after the presentation to allow for student reflection.</w:t>
      </w:r>
    </w:p>
    <w:p w14:paraId="21ED1E33" w14:textId="77777777" w:rsidR="003119FC" w:rsidRDefault="003119FC">
      <w:pPr>
        <w:numPr>
          <w:ilvl w:val="0"/>
          <w:numId w:val="0"/>
        </w:numPr>
        <w:rPr>
          <w:i/>
        </w:rPr>
      </w:pPr>
      <w:r>
        <w:rPr>
          <w:i/>
        </w:rPr>
        <w:br w:type="page"/>
      </w:r>
    </w:p>
    <w:p w14:paraId="6A4E0967" w14:textId="39237FDD" w:rsidR="003119FC" w:rsidRPr="00B30663" w:rsidRDefault="003119FC" w:rsidP="003119FC">
      <w:pPr>
        <w:rPr>
          <w:i/>
        </w:rPr>
      </w:pPr>
      <w:r>
        <w:rPr>
          <w:i/>
        </w:rPr>
        <w:lastRenderedPageBreak/>
        <w:t>T</w:t>
      </w:r>
      <w:r w:rsidRPr="00B30663">
        <w:rPr>
          <w:i/>
        </w:rPr>
        <w:t>he less successful responses commonly:</w:t>
      </w:r>
    </w:p>
    <w:p w14:paraId="4ECBA542" w14:textId="77777777" w:rsidR="003119FC" w:rsidRPr="00DB794F" w:rsidRDefault="003119FC" w:rsidP="003119FC">
      <w:pPr>
        <w:pStyle w:val="SAABullet"/>
      </w:pPr>
      <w:r w:rsidRPr="00DB794F">
        <w:t>provided a recount of information gathered</w:t>
      </w:r>
    </w:p>
    <w:p w14:paraId="758FC3F1" w14:textId="77777777" w:rsidR="003119FC" w:rsidRPr="00DB794F" w:rsidRDefault="003119FC" w:rsidP="003119FC">
      <w:pPr>
        <w:pStyle w:val="SAABullet"/>
      </w:pPr>
      <w:r w:rsidRPr="00DB794F">
        <w:t>required students to engage in a discussion immediately following the presentation and respond to spontaneous questions.</w:t>
      </w:r>
    </w:p>
    <w:p w14:paraId="6A46D5F8" w14:textId="77777777" w:rsidR="003119FC" w:rsidRPr="00B30663" w:rsidRDefault="003119FC" w:rsidP="003119FC">
      <w:pPr>
        <w:pStyle w:val="Heading1"/>
      </w:pPr>
      <w:r w:rsidRPr="00B30663">
        <w:t>External Assessment</w:t>
      </w:r>
    </w:p>
    <w:p w14:paraId="3B161B1A" w14:textId="345DC9F7" w:rsidR="00B30663" w:rsidRPr="00B30663" w:rsidRDefault="00B30663" w:rsidP="00B30663">
      <w:pPr>
        <w:pStyle w:val="Heading2NoNumber"/>
      </w:pPr>
      <w:r w:rsidRPr="00B30663">
        <w:t xml:space="preserve">Assessment Type 4: </w:t>
      </w:r>
      <w:r w:rsidR="003119FC">
        <w:t>Analysis</w:t>
      </w:r>
    </w:p>
    <w:p w14:paraId="5A39B651" w14:textId="77777777" w:rsidR="003119FC" w:rsidRDefault="003119FC" w:rsidP="003119FC">
      <w:r w:rsidRPr="00B72043">
        <w:t>The analysis assessment must be related to one or more aspects of the learning interest. This assessment type requires</w:t>
      </w:r>
      <w:r>
        <w:t xml:space="preserve"> an</w:t>
      </w:r>
      <w:r w:rsidRPr="00B72043">
        <w:t xml:space="preserve"> analysis task to be completed in 60 minutes under supervision.</w:t>
      </w:r>
      <w:r>
        <w:t xml:space="preserve"> For a 10-credit subject, students undertake one analysis assessment. For a 20-credit subject, students undertake two analysis assessments.</w:t>
      </w:r>
    </w:p>
    <w:p w14:paraId="7314338A" w14:textId="77777777" w:rsidR="003119FC" w:rsidRPr="00B30663" w:rsidRDefault="003119FC" w:rsidP="003119FC">
      <w:pPr>
        <w:rPr>
          <w:i/>
        </w:rPr>
      </w:pPr>
      <w:r w:rsidRPr="00B30663">
        <w:t>Teachers can elicit more successful responses by:</w:t>
      </w:r>
    </w:p>
    <w:p w14:paraId="690A2779" w14:textId="77777777" w:rsidR="003119FC" w:rsidRPr="00DB794F" w:rsidRDefault="003119FC" w:rsidP="003119FC">
      <w:pPr>
        <w:pStyle w:val="SAABullet"/>
      </w:pPr>
      <w:r w:rsidRPr="00DB794F">
        <w:t>using open-ended questions in the task design, to allow for students to demonstrate the full scope of their knowledge</w:t>
      </w:r>
    </w:p>
    <w:p w14:paraId="45992DFD" w14:textId="77777777" w:rsidR="003119FC" w:rsidRPr="00DB794F" w:rsidRDefault="003119FC" w:rsidP="003119FC">
      <w:pPr>
        <w:pStyle w:val="SAABullet"/>
      </w:pPr>
      <w:r w:rsidRPr="00DB794F">
        <w:t>using creative or practical elements in the task design, to allow students to apply their learning incorporating their relevant learning interests</w:t>
      </w:r>
    </w:p>
    <w:p w14:paraId="2086255E" w14:textId="0F9E376F" w:rsidR="003119FC" w:rsidRDefault="003119FC" w:rsidP="003119FC">
      <w:pPr>
        <w:pStyle w:val="SAABullet"/>
      </w:pPr>
      <w:r w:rsidRPr="00DB794F">
        <w:t xml:space="preserve">designing questions to evoke </w:t>
      </w:r>
      <w:r w:rsidR="003F43D1" w:rsidRPr="00DB794F">
        <w:t>higher order</w:t>
      </w:r>
      <w:r w:rsidRPr="00DB794F">
        <w:t xml:space="preserve"> thinking from students</w:t>
      </w:r>
    </w:p>
    <w:p w14:paraId="5554548C" w14:textId="16C31797" w:rsidR="003119FC" w:rsidRPr="00DB794F" w:rsidRDefault="003119FC" w:rsidP="003119FC">
      <w:pPr>
        <w:pStyle w:val="SAABullet"/>
      </w:pPr>
      <w:r w:rsidRPr="00DB794F">
        <w:t>providing a stimulus for analysis that is related to the student’s area of interest</w:t>
      </w:r>
      <w:r w:rsidR="00E17A90">
        <w:t>,</w:t>
      </w:r>
      <w:r w:rsidRPr="00DB794F">
        <w:t xml:space="preserve"> which is complex enough to allow achievement at the highest level and is within student’s reach</w:t>
      </w:r>
    </w:p>
    <w:p w14:paraId="1F3C710D" w14:textId="77777777" w:rsidR="003119FC" w:rsidRDefault="003119FC" w:rsidP="003119FC">
      <w:pPr>
        <w:pStyle w:val="SAABullet"/>
      </w:pPr>
      <w:r w:rsidRPr="00DB794F">
        <w:t>ensuring stimulus materials also provide an open-ended opportunity for students to demonstrate creative problem solving</w:t>
      </w:r>
    </w:p>
    <w:p w14:paraId="6CC9D2AA" w14:textId="1AEAEBC6" w:rsidR="003119FC" w:rsidRPr="00DB794F" w:rsidRDefault="003119FC" w:rsidP="003119FC">
      <w:pPr>
        <w:pStyle w:val="SAABullet"/>
      </w:pPr>
      <w:r w:rsidRPr="00DB794F">
        <w:t xml:space="preserve">provide context to the student response assisted with the marking, as it was clearer to understand the </w:t>
      </w:r>
      <w:r w:rsidR="003F43D1" w:rsidRPr="00DB794F">
        <w:t>student’s</w:t>
      </w:r>
      <w:r w:rsidRPr="00DB794F">
        <w:t xml:space="preserve"> response to the work submitted.</w:t>
      </w:r>
    </w:p>
    <w:p w14:paraId="15A3C6E3" w14:textId="77777777" w:rsidR="003119FC" w:rsidRPr="00B30663" w:rsidRDefault="003119FC" w:rsidP="003119FC">
      <w:pPr>
        <w:rPr>
          <w:i/>
        </w:rPr>
      </w:pPr>
      <w:r w:rsidRPr="00B30663">
        <w:rPr>
          <w:i/>
        </w:rPr>
        <w:t>The more successful responses commonly:</w:t>
      </w:r>
    </w:p>
    <w:p w14:paraId="4711A125" w14:textId="77777777" w:rsidR="003119FC" w:rsidRPr="00DB794F" w:rsidRDefault="003119FC" w:rsidP="003119FC">
      <w:pPr>
        <w:pStyle w:val="SAABullet"/>
      </w:pPr>
      <w:r w:rsidRPr="00DB794F">
        <w:t>responded critically to</w:t>
      </w:r>
      <w:r>
        <w:t xml:space="preserve"> open-ended</w:t>
      </w:r>
      <w:r w:rsidRPr="00DB794F">
        <w:t xml:space="preserve"> questions that were designed to evoke higher-order thinking</w:t>
      </w:r>
    </w:p>
    <w:p w14:paraId="0A5FE881" w14:textId="77777777" w:rsidR="003119FC" w:rsidRPr="00DB794F" w:rsidRDefault="003119FC" w:rsidP="003119FC">
      <w:pPr>
        <w:pStyle w:val="SAABullet"/>
      </w:pPr>
      <w:r w:rsidRPr="00DB794F">
        <w:t>responded with detailed explanations to questions with the ability to solve problems or provide outcomes as a result of the evidence given</w:t>
      </w:r>
    </w:p>
    <w:p w14:paraId="1C674B19" w14:textId="77777777" w:rsidR="003119FC" w:rsidRDefault="003119FC" w:rsidP="003119FC">
      <w:pPr>
        <w:pStyle w:val="SAABullet"/>
      </w:pPr>
      <w:r w:rsidRPr="00DB794F">
        <w:t>required students to apply discipline knowledge to analyse content and make reasoned recommendations (problem-solving)</w:t>
      </w:r>
    </w:p>
    <w:p w14:paraId="41B8B455" w14:textId="77777777" w:rsidR="003119FC" w:rsidRDefault="003119FC" w:rsidP="003119FC">
      <w:pPr>
        <w:pStyle w:val="SAABullet"/>
      </w:pPr>
      <w:r>
        <w:t>referenced and analysed data to support an argument and developed a solution in an extended response</w:t>
      </w:r>
    </w:p>
    <w:p w14:paraId="65EAE7D6" w14:textId="77777777" w:rsidR="003119FC" w:rsidRPr="00DB794F" w:rsidRDefault="003119FC" w:rsidP="003119FC">
      <w:pPr>
        <w:pStyle w:val="SAABullet"/>
      </w:pPr>
      <w:r>
        <w:t>provided opportunities for students to reflect and evaluate their own learning in relation to the disciplines and learning interest.</w:t>
      </w:r>
    </w:p>
    <w:p w14:paraId="7FCCD71A" w14:textId="77777777" w:rsidR="003119FC" w:rsidRPr="00B30663" w:rsidRDefault="003119FC" w:rsidP="003119FC">
      <w:pPr>
        <w:rPr>
          <w:i/>
        </w:rPr>
      </w:pPr>
      <w:r w:rsidRPr="00B30663">
        <w:rPr>
          <w:i/>
        </w:rPr>
        <w:t>The less successful responses commonly:</w:t>
      </w:r>
    </w:p>
    <w:p w14:paraId="706502E5" w14:textId="77777777" w:rsidR="003119FC" w:rsidRPr="00DB794F" w:rsidRDefault="003119FC" w:rsidP="003119FC">
      <w:pPr>
        <w:pStyle w:val="SAABullet"/>
      </w:pPr>
      <w:r w:rsidRPr="00DB794F">
        <w:t>recited the questions with a general answer without providing context or detailing complexity</w:t>
      </w:r>
    </w:p>
    <w:p w14:paraId="6E2CEE2B" w14:textId="77777777" w:rsidR="003119FC" w:rsidRDefault="003119FC" w:rsidP="003119FC">
      <w:pPr>
        <w:pStyle w:val="SAABullet"/>
      </w:pPr>
      <w:r w:rsidRPr="00DB794F">
        <w:t>recounted information of steps in their process or general information without analysis</w:t>
      </w:r>
    </w:p>
    <w:p w14:paraId="4CB9E5E0" w14:textId="499FB2BC" w:rsidR="003119FC" w:rsidRPr="00DB794F" w:rsidRDefault="003119FC" w:rsidP="003119FC">
      <w:pPr>
        <w:pStyle w:val="SAABullet"/>
      </w:pPr>
      <w:r>
        <w:t>were linked to close</w:t>
      </w:r>
      <w:r w:rsidR="00E17A90">
        <w:t>d</w:t>
      </w:r>
      <w:r>
        <w:t xml:space="preserve"> questions</w:t>
      </w:r>
      <w:r w:rsidR="00E17A90">
        <w:t>,</w:t>
      </w:r>
      <w:r>
        <w:t xml:space="preserve"> which limited the depth of response</w:t>
      </w:r>
    </w:p>
    <w:p w14:paraId="12B49EC4" w14:textId="77777777" w:rsidR="003119FC" w:rsidRPr="00DB794F" w:rsidRDefault="003119FC" w:rsidP="003119FC">
      <w:pPr>
        <w:pStyle w:val="SAABullet"/>
      </w:pPr>
      <w:r w:rsidRPr="00DB794F">
        <w:t>lacked evidence of problem solving in their responses</w:t>
      </w:r>
    </w:p>
    <w:p w14:paraId="363B7742" w14:textId="77777777" w:rsidR="003119FC" w:rsidRDefault="003119FC" w:rsidP="003119FC">
      <w:pPr>
        <w:pStyle w:val="SAABullet"/>
      </w:pPr>
      <w:r w:rsidRPr="00DB794F">
        <w:t>were too scaffolded and did not allow for students to form their own conjectures</w:t>
      </w:r>
    </w:p>
    <w:p w14:paraId="2D984CDD" w14:textId="7B721E29" w:rsidR="005A77A8" w:rsidRPr="003119FC" w:rsidRDefault="003119FC" w:rsidP="003119FC">
      <w:pPr>
        <w:pStyle w:val="SAABullet"/>
      </w:pPr>
      <w:r>
        <w:t>provided an application of discipline knowledge that was inconsistent, or the student failed to make recommendations that elaborated (problem solved an outcome) on the learning interest.</w:t>
      </w:r>
    </w:p>
    <w:p w14:paraId="0EE93C60" w14:textId="77777777" w:rsidR="00B30663" w:rsidRPr="00B30663" w:rsidRDefault="00B30663" w:rsidP="00B30663"/>
    <w:p w14:paraId="3ED8D3DD" w14:textId="46C97E3F" w:rsidR="00640314" w:rsidRPr="00DC7738" w:rsidRDefault="00640314" w:rsidP="00DC7738">
      <w:pPr>
        <w:numPr>
          <w:ilvl w:val="0"/>
          <w:numId w:val="0"/>
        </w:numPr>
      </w:pPr>
    </w:p>
    <w:sectPr w:rsidR="00640314" w:rsidRPr="00DC7738" w:rsidSect="003119FC">
      <w:headerReference w:type="default" r:id="rId13"/>
      <w:footerReference w:type="default" r:id="rId14"/>
      <w:pgSz w:w="11906" w:h="16838" w:code="9"/>
      <w:pgMar w:top="992"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E3BEC" w14:textId="77777777" w:rsidR="006F7E06" w:rsidRPr="000D4EDE" w:rsidRDefault="006F7E06" w:rsidP="000D4EDE">
      <w:r>
        <w:separator/>
      </w:r>
    </w:p>
  </w:endnote>
  <w:endnote w:type="continuationSeparator" w:id="0">
    <w:p w14:paraId="47994121" w14:textId="77777777" w:rsidR="006F7E06" w:rsidRPr="000D4EDE" w:rsidRDefault="006F7E06"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725F25FA" w:rsidR="005A77A8" w:rsidRPr="00D371B8" w:rsidRDefault="005A77A8" w:rsidP="005A77A8">
    <w:pPr>
      <w:pStyle w:val="FootnoteText"/>
      <w:tabs>
        <w:tab w:val="right" w:pos="9070"/>
      </w:tabs>
    </w:pPr>
    <w:r w:rsidRPr="00D371B8">
      <w:t>202</w:t>
    </w:r>
    <w:r w:rsidR="00B32A86">
      <w:t>4</w:t>
    </w:r>
    <w:r w:rsidRPr="00D371B8">
      <w:t xml:space="preserve"> Subject Assessment Advice</w:t>
    </w:r>
    <w:r w:rsidR="009632AA">
      <w:t xml:space="preserve"> – Stage 2 Cross-disciplinary Studies</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73F66EDF" w14:textId="3D671AA3" w:rsidR="00CA6EB8" w:rsidRPr="00D371B8" w:rsidRDefault="005A77A8" w:rsidP="009632AA">
    <w:pPr>
      <w:pStyle w:val="FootnoteText"/>
    </w:pPr>
    <w:r w:rsidRPr="00D371B8">
      <w:t xml:space="preserve">Ref: </w:t>
    </w:r>
    <w:r w:rsidR="009632AA">
      <w:t>A1501330</w:t>
    </w:r>
    <w:r w:rsidRPr="00D371B8">
      <w:t xml:space="preserve"> © SACE Board of South Australia 202</w:t>
    </w:r>
    <w:r w:rsidR="00B32A86">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FBD46" w14:textId="087696C8" w:rsidR="004C09E6" w:rsidRPr="00D371B8" w:rsidRDefault="004C09E6" w:rsidP="005A77A8">
    <w:pPr>
      <w:pStyle w:val="FootnoteText"/>
      <w:tabs>
        <w:tab w:val="right" w:pos="9070"/>
      </w:tabs>
    </w:pPr>
    <w:r w:rsidRPr="00D371B8">
      <w:t>202</w:t>
    </w:r>
    <w:r>
      <w:t>4</w:t>
    </w:r>
    <w:r w:rsidRPr="00D371B8">
      <w:t xml:space="preserve"> Subject Assessment Advice</w:t>
    </w:r>
    <w:r w:rsidR="00F93ADE">
      <w:t xml:space="preserve"> – Stage 2 Cross-disciplinary Studies</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3EC9239F" w14:textId="1B9CBB7F" w:rsidR="004C09E6" w:rsidRPr="00D371B8" w:rsidRDefault="004C09E6" w:rsidP="00F93ADE">
    <w:pPr>
      <w:pStyle w:val="FootnoteText"/>
    </w:pPr>
    <w:r w:rsidRPr="00D371B8">
      <w:t xml:space="preserve">Ref: </w:t>
    </w:r>
    <w:fldSimple w:instr=" DOCPROPERTY  Objective-Id  \* MERGEFORMAT ">
      <w:r w:rsidRPr="00D371B8">
        <w:t>A</w:t>
      </w:r>
      <w:r w:rsidR="00334516">
        <w:t>1501330</w:t>
      </w:r>
    </w:fldSimple>
    <w:r w:rsidRPr="00D371B8">
      <w:t xml:space="preserve"> © SACE Board of South Australia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30B5F" w14:textId="77777777" w:rsidR="006F7E06" w:rsidRPr="000D4EDE" w:rsidRDefault="006F7E06" w:rsidP="000D4EDE">
      <w:r>
        <w:separator/>
      </w:r>
    </w:p>
  </w:footnote>
  <w:footnote w:type="continuationSeparator" w:id="0">
    <w:p w14:paraId="1735E90D" w14:textId="77777777" w:rsidR="006F7E06" w:rsidRPr="000D4EDE" w:rsidRDefault="006F7E06"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64A2B" w14:textId="77777777" w:rsidR="004C09E6" w:rsidRDefault="004C09E6">
    <w:pPr>
      <w:pStyle w:val="Header"/>
    </w:pPr>
    <w:r>
      <w:rPr>
        <w:noProof/>
      </w:rPr>
      <mc:AlternateContent>
        <mc:Choice Requires="wps">
          <w:drawing>
            <wp:anchor distT="0" distB="0" distL="114300" distR="114300" simplePos="0" relativeHeight="251661312" behindDoc="0" locked="0" layoutInCell="0" allowOverlap="1" wp14:anchorId="5BD8201F" wp14:editId="0D553090">
              <wp:simplePos x="0" y="0"/>
              <wp:positionH relativeFrom="page">
                <wp:posOffset>0</wp:posOffset>
              </wp:positionH>
              <wp:positionV relativeFrom="page">
                <wp:posOffset>190500</wp:posOffset>
              </wp:positionV>
              <wp:extent cx="7560310" cy="252095"/>
              <wp:effectExtent l="0" t="0" r="0" b="14605"/>
              <wp:wrapNone/>
              <wp:docPr id="658761265"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2FE6D3" w14:textId="77777777" w:rsidR="004C09E6" w:rsidRPr="00B30663" w:rsidRDefault="004C09E6"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D8201F" id="_x0000_t202" coordsize="21600,21600" o:spt="202" path="m,l,21600r21600,l21600,xe">
              <v:stroke joinstyle="miter"/>
              <v:path gradientshapeok="t" o:connecttype="rect"/>
            </v:shapetype>
            <v:shape id="_x0000_s1027"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4B2FE6D3" w14:textId="77777777" w:rsidR="004C09E6" w:rsidRPr="00B30663" w:rsidRDefault="004C09E6"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1"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4"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8" w15:restartNumberingAfterBreak="0">
    <w:nsid w:val="47EB58D1"/>
    <w:multiLevelType w:val="multilevel"/>
    <w:tmpl w:val="75A0F846"/>
    <w:lvl w:ilvl="0">
      <w:numFmt w:val="bullet"/>
      <w:pStyle w:val="SAABullet"/>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9"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1"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DE4EE4"/>
    <w:multiLevelType w:val="multilevel"/>
    <w:tmpl w:val="35DEFFCE"/>
    <w:numStyleLink w:val="Lists"/>
  </w:abstractNum>
  <w:abstractNum w:abstractNumId="35"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9ED08EB"/>
    <w:multiLevelType w:val="multilevel"/>
    <w:tmpl w:val="D4EC2278"/>
    <w:lvl w:ilvl="0">
      <w:start w:val="1"/>
      <w:numFmt w:val="bullet"/>
      <w:lvlText w:val=""/>
      <w:lvlJc w:val="left"/>
      <w:pPr>
        <w:ind w:left="357" w:hanging="357"/>
      </w:pPr>
      <w:rPr>
        <w:rFonts w:ascii="Symbol" w:hAnsi="Symbol" w:hint="default"/>
        <w:color w:val="000000" w:themeColor="text1"/>
        <w:position w:val="3"/>
        <w:sz w:val="12"/>
        <w:vertAlign w:val="baseline"/>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39"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8"/>
  </w:num>
  <w:num w:numId="2" w16cid:durableId="836002122">
    <w:abstractNumId w:val="19"/>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0"/>
  </w:num>
  <w:num w:numId="11" w16cid:durableId="18779650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6"/>
  </w:num>
  <w:num w:numId="15" w16cid:durableId="1603565247">
    <w:abstractNumId w:val="37"/>
  </w:num>
  <w:num w:numId="16" w16cid:durableId="1617251401">
    <w:abstractNumId w:val="39"/>
  </w:num>
  <w:num w:numId="17" w16cid:durableId="1574656666">
    <w:abstractNumId w:val="6"/>
  </w:num>
  <w:num w:numId="18" w16cid:durableId="1760366838">
    <w:abstractNumId w:val="5"/>
  </w:num>
  <w:num w:numId="19" w16cid:durableId="1211501206">
    <w:abstractNumId w:val="1"/>
  </w:num>
  <w:num w:numId="20" w16cid:durableId="2119443736">
    <w:abstractNumId w:val="27"/>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6"/>
  </w:num>
  <w:num w:numId="26" w16cid:durableId="907424399">
    <w:abstractNumId w:val="16"/>
  </w:num>
  <w:num w:numId="27" w16cid:durableId="1074158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5"/>
  </w:num>
  <w:num w:numId="29" w16cid:durableId="21318518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4"/>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5"/>
  </w:num>
  <w:num w:numId="34" w16cid:durableId="1707675797">
    <w:abstractNumId w:val="21"/>
  </w:num>
  <w:num w:numId="35" w16cid:durableId="255796473">
    <w:abstractNumId w:val="24"/>
  </w:num>
  <w:num w:numId="36" w16cid:durableId="1464887363">
    <w:abstractNumId w:val="31"/>
  </w:num>
  <w:num w:numId="37" w16cid:durableId="53359496">
    <w:abstractNumId w:val="20"/>
  </w:num>
  <w:num w:numId="38" w16cid:durableId="989676128">
    <w:abstractNumId w:val="23"/>
  </w:num>
  <w:num w:numId="39" w16cid:durableId="17012724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29"/>
  </w:num>
  <w:num w:numId="42" w16cid:durableId="1178693016">
    <w:abstractNumId w:val="10"/>
  </w:num>
  <w:num w:numId="43" w16cid:durableId="1884713255">
    <w:abstractNumId w:val="32"/>
  </w:num>
  <w:num w:numId="44" w16cid:durableId="1413509865">
    <w:abstractNumId w:val="15"/>
  </w:num>
  <w:num w:numId="45" w16cid:durableId="1248728684">
    <w:abstractNumId w:val="33"/>
  </w:num>
  <w:num w:numId="46" w16cid:durableId="1021054170">
    <w:abstractNumId w:val="22"/>
  </w:num>
  <w:num w:numId="47" w16cid:durableId="1514681533">
    <w:abstractNumId w:val="17"/>
  </w:num>
  <w:num w:numId="48" w16cid:durableId="1947349782">
    <w:abstractNumId w:val="23"/>
  </w:num>
  <w:num w:numId="49" w16cid:durableId="1508247106">
    <w:abstractNumId w:val="38"/>
  </w:num>
  <w:num w:numId="50" w16cid:durableId="26176622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43F19"/>
    <w:rsid w:val="00057B71"/>
    <w:rsid w:val="00067C37"/>
    <w:rsid w:val="0007202C"/>
    <w:rsid w:val="000723F1"/>
    <w:rsid w:val="00072B30"/>
    <w:rsid w:val="0007319C"/>
    <w:rsid w:val="000732AA"/>
    <w:rsid w:val="000767DD"/>
    <w:rsid w:val="00084F8B"/>
    <w:rsid w:val="00086D07"/>
    <w:rsid w:val="00086F71"/>
    <w:rsid w:val="00093915"/>
    <w:rsid w:val="000949AD"/>
    <w:rsid w:val="00095109"/>
    <w:rsid w:val="00096B0F"/>
    <w:rsid w:val="00097772"/>
    <w:rsid w:val="000A490E"/>
    <w:rsid w:val="000A4BE4"/>
    <w:rsid w:val="000B04C5"/>
    <w:rsid w:val="000B63CA"/>
    <w:rsid w:val="000B752A"/>
    <w:rsid w:val="000C14D9"/>
    <w:rsid w:val="000C15C7"/>
    <w:rsid w:val="000D4EDE"/>
    <w:rsid w:val="000E2460"/>
    <w:rsid w:val="000E43AC"/>
    <w:rsid w:val="000F703E"/>
    <w:rsid w:val="001050E4"/>
    <w:rsid w:val="001066AD"/>
    <w:rsid w:val="00123576"/>
    <w:rsid w:val="00124B21"/>
    <w:rsid w:val="001327B8"/>
    <w:rsid w:val="0013471B"/>
    <w:rsid w:val="001352D4"/>
    <w:rsid w:val="00157C98"/>
    <w:rsid w:val="001653B6"/>
    <w:rsid w:val="00174B0F"/>
    <w:rsid w:val="0018235E"/>
    <w:rsid w:val="001A2E26"/>
    <w:rsid w:val="001A664F"/>
    <w:rsid w:val="001B2DB7"/>
    <w:rsid w:val="001B3FFD"/>
    <w:rsid w:val="001C1E92"/>
    <w:rsid w:val="001D0C02"/>
    <w:rsid w:val="001D121E"/>
    <w:rsid w:val="001E0F51"/>
    <w:rsid w:val="001E55BF"/>
    <w:rsid w:val="001F4BF9"/>
    <w:rsid w:val="001F6E1A"/>
    <w:rsid w:val="001F7277"/>
    <w:rsid w:val="001F780A"/>
    <w:rsid w:val="001F7917"/>
    <w:rsid w:val="00200613"/>
    <w:rsid w:val="00220550"/>
    <w:rsid w:val="00225B3B"/>
    <w:rsid w:val="002301A2"/>
    <w:rsid w:val="00236C2D"/>
    <w:rsid w:val="002374B7"/>
    <w:rsid w:val="00240126"/>
    <w:rsid w:val="0024304D"/>
    <w:rsid w:val="0024336B"/>
    <w:rsid w:val="002439E1"/>
    <w:rsid w:val="00244826"/>
    <w:rsid w:val="00247ACA"/>
    <w:rsid w:val="00252E6A"/>
    <w:rsid w:val="0025782A"/>
    <w:rsid w:val="002661A6"/>
    <w:rsid w:val="00266C23"/>
    <w:rsid w:val="00282910"/>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19FC"/>
    <w:rsid w:val="00312A66"/>
    <w:rsid w:val="003130CA"/>
    <w:rsid w:val="003175B0"/>
    <w:rsid w:val="00322B20"/>
    <w:rsid w:val="003232EA"/>
    <w:rsid w:val="00334516"/>
    <w:rsid w:val="00337123"/>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6BF6"/>
    <w:rsid w:val="003F0F0D"/>
    <w:rsid w:val="003F14FD"/>
    <w:rsid w:val="003F43D1"/>
    <w:rsid w:val="003F4B55"/>
    <w:rsid w:val="0040173E"/>
    <w:rsid w:val="00411E5A"/>
    <w:rsid w:val="0041654A"/>
    <w:rsid w:val="00435339"/>
    <w:rsid w:val="0044447D"/>
    <w:rsid w:val="00461869"/>
    <w:rsid w:val="00463FA8"/>
    <w:rsid w:val="00467BFA"/>
    <w:rsid w:val="00472CBC"/>
    <w:rsid w:val="004754C6"/>
    <w:rsid w:val="00493DAA"/>
    <w:rsid w:val="0049428C"/>
    <w:rsid w:val="00494335"/>
    <w:rsid w:val="00495A4C"/>
    <w:rsid w:val="004967A1"/>
    <w:rsid w:val="004A2CFC"/>
    <w:rsid w:val="004B584E"/>
    <w:rsid w:val="004B6B67"/>
    <w:rsid w:val="004C09E6"/>
    <w:rsid w:val="004C1106"/>
    <w:rsid w:val="004C1634"/>
    <w:rsid w:val="004C6D4B"/>
    <w:rsid w:val="004D3557"/>
    <w:rsid w:val="004E2269"/>
    <w:rsid w:val="004F3339"/>
    <w:rsid w:val="004F72A2"/>
    <w:rsid w:val="00500FC7"/>
    <w:rsid w:val="005026D4"/>
    <w:rsid w:val="00503A51"/>
    <w:rsid w:val="0051007F"/>
    <w:rsid w:val="00512309"/>
    <w:rsid w:val="00521D3D"/>
    <w:rsid w:val="00542522"/>
    <w:rsid w:val="00544AE9"/>
    <w:rsid w:val="0054526E"/>
    <w:rsid w:val="005476B5"/>
    <w:rsid w:val="005541D2"/>
    <w:rsid w:val="005602DA"/>
    <w:rsid w:val="00573327"/>
    <w:rsid w:val="00596C74"/>
    <w:rsid w:val="005A3F63"/>
    <w:rsid w:val="005A59D0"/>
    <w:rsid w:val="005A77A8"/>
    <w:rsid w:val="005A7D28"/>
    <w:rsid w:val="005B073E"/>
    <w:rsid w:val="005B227F"/>
    <w:rsid w:val="005B31F4"/>
    <w:rsid w:val="005B7801"/>
    <w:rsid w:val="005C38C6"/>
    <w:rsid w:val="005C5891"/>
    <w:rsid w:val="005D5FAE"/>
    <w:rsid w:val="005E07D0"/>
    <w:rsid w:val="005E5F6D"/>
    <w:rsid w:val="005F29B7"/>
    <w:rsid w:val="005F4161"/>
    <w:rsid w:val="00600515"/>
    <w:rsid w:val="0060225B"/>
    <w:rsid w:val="00606EB5"/>
    <w:rsid w:val="00617FDA"/>
    <w:rsid w:val="0062116F"/>
    <w:rsid w:val="00621260"/>
    <w:rsid w:val="00626087"/>
    <w:rsid w:val="00626616"/>
    <w:rsid w:val="006309FA"/>
    <w:rsid w:val="00634E4C"/>
    <w:rsid w:val="00636B8B"/>
    <w:rsid w:val="006374E9"/>
    <w:rsid w:val="00640314"/>
    <w:rsid w:val="006427FE"/>
    <w:rsid w:val="006506C1"/>
    <w:rsid w:val="0065747A"/>
    <w:rsid w:val="006574E0"/>
    <w:rsid w:val="00661578"/>
    <w:rsid w:val="0066674D"/>
    <w:rsid w:val="00666A78"/>
    <w:rsid w:val="006706DD"/>
    <w:rsid w:val="00676C12"/>
    <w:rsid w:val="00681892"/>
    <w:rsid w:val="0069375D"/>
    <w:rsid w:val="0069407C"/>
    <w:rsid w:val="0069574E"/>
    <w:rsid w:val="006A17C7"/>
    <w:rsid w:val="006A1921"/>
    <w:rsid w:val="006A2303"/>
    <w:rsid w:val="006A74F2"/>
    <w:rsid w:val="006B0BDE"/>
    <w:rsid w:val="006F145A"/>
    <w:rsid w:val="006F27CB"/>
    <w:rsid w:val="006F359B"/>
    <w:rsid w:val="006F5865"/>
    <w:rsid w:val="006F74B8"/>
    <w:rsid w:val="006F7E06"/>
    <w:rsid w:val="00700805"/>
    <w:rsid w:val="00701EC6"/>
    <w:rsid w:val="00702AF3"/>
    <w:rsid w:val="00706179"/>
    <w:rsid w:val="0071486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24161"/>
    <w:rsid w:val="00844B1D"/>
    <w:rsid w:val="00844F5C"/>
    <w:rsid w:val="00845843"/>
    <w:rsid w:val="00846D34"/>
    <w:rsid w:val="00854447"/>
    <w:rsid w:val="008637EC"/>
    <w:rsid w:val="008709B9"/>
    <w:rsid w:val="00870BC6"/>
    <w:rsid w:val="0088036D"/>
    <w:rsid w:val="00881155"/>
    <w:rsid w:val="00882892"/>
    <w:rsid w:val="00885A14"/>
    <w:rsid w:val="0088689B"/>
    <w:rsid w:val="00890FA0"/>
    <w:rsid w:val="008936EB"/>
    <w:rsid w:val="008947BF"/>
    <w:rsid w:val="00895C87"/>
    <w:rsid w:val="008A214D"/>
    <w:rsid w:val="008A5B5C"/>
    <w:rsid w:val="008A72D2"/>
    <w:rsid w:val="008A74A3"/>
    <w:rsid w:val="008B6868"/>
    <w:rsid w:val="008B6D24"/>
    <w:rsid w:val="008C1C8A"/>
    <w:rsid w:val="008C6A43"/>
    <w:rsid w:val="008C715C"/>
    <w:rsid w:val="008D080C"/>
    <w:rsid w:val="008D6437"/>
    <w:rsid w:val="008D6EDF"/>
    <w:rsid w:val="008E09AA"/>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632AA"/>
    <w:rsid w:val="009720E1"/>
    <w:rsid w:val="00974F0E"/>
    <w:rsid w:val="00975CD7"/>
    <w:rsid w:val="00985E70"/>
    <w:rsid w:val="009979F4"/>
    <w:rsid w:val="009A45B2"/>
    <w:rsid w:val="009A5585"/>
    <w:rsid w:val="009A59D5"/>
    <w:rsid w:val="009C2705"/>
    <w:rsid w:val="009C4ABD"/>
    <w:rsid w:val="009C5FDF"/>
    <w:rsid w:val="009D2DDD"/>
    <w:rsid w:val="009F22A4"/>
    <w:rsid w:val="00A10DA6"/>
    <w:rsid w:val="00A151E9"/>
    <w:rsid w:val="00A15DBB"/>
    <w:rsid w:val="00A259F2"/>
    <w:rsid w:val="00A33802"/>
    <w:rsid w:val="00A37162"/>
    <w:rsid w:val="00A37E51"/>
    <w:rsid w:val="00A42462"/>
    <w:rsid w:val="00A53690"/>
    <w:rsid w:val="00A61D90"/>
    <w:rsid w:val="00A62D31"/>
    <w:rsid w:val="00A63380"/>
    <w:rsid w:val="00A865C7"/>
    <w:rsid w:val="00A9644B"/>
    <w:rsid w:val="00A97E3B"/>
    <w:rsid w:val="00AA20A1"/>
    <w:rsid w:val="00AA41F2"/>
    <w:rsid w:val="00AB039E"/>
    <w:rsid w:val="00AB4206"/>
    <w:rsid w:val="00AC6C84"/>
    <w:rsid w:val="00AC7E54"/>
    <w:rsid w:val="00AE6A4E"/>
    <w:rsid w:val="00AE7B98"/>
    <w:rsid w:val="00AF129F"/>
    <w:rsid w:val="00AF27EF"/>
    <w:rsid w:val="00AF3712"/>
    <w:rsid w:val="00B12DC9"/>
    <w:rsid w:val="00B13F84"/>
    <w:rsid w:val="00B14604"/>
    <w:rsid w:val="00B15ABA"/>
    <w:rsid w:val="00B21076"/>
    <w:rsid w:val="00B22ABA"/>
    <w:rsid w:val="00B30663"/>
    <w:rsid w:val="00B32A86"/>
    <w:rsid w:val="00B34339"/>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F17C6"/>
    <w:rsid w:val="00BF4B11"/>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472C"/>
    <w:rsid w:val="00C658A2"/>
    <w:rsid w:val="00C66ED9"/>
    <w:rsid w:val="00C67E22"/>
    <w:rsid w:val="00C72271"/>
    <w:rsid w:val="00C770AD"/>
    <w:rsid w:val="00C81356"/>
    <w:rsid w:val="00C86435"/>
    <w:rsid w:val="00C87DA0"/>
    <w:rsid w:val="00CA6EB8"/>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371B8"/>
    <w:rsid w:val="00D45731"/>
    <w:rsid w:val="00D45954"/>
    <w:rsid w:val="00D45BBB"/>
    <w:rsid w:val="00D461C2"/>
    <w:rsid w:val="00D61AAE"/>
    <w:rsid w:val="00D64CB8"/>
    <w:rsid w:val="00D72FD8"/>
    <w:rsid w:val="00D741AA"/>
    <w:rsid w:val="00D948F2"/>
    <w:rsid w:val="00D9697A"/>
    <w:rsid w:val="00DA2394"/>
    <w:rsid w:val="00DA4C48"/>
    <w:rsid w:val="00DA727D"/>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17A90"/>
    <w:rsid w:val="00E20EBD"/>
    <w:rsid w:val="00E21653"/>
    <w:rsid w:val="00E2414E"/>
    <w:rsid w:val="00E26830"/>
    <w:rsid w:val="00E31A22"/>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4CCC"/>
    <w:rsid w:val="00EB4E1C"/>
    <w:rsid w:val="00EB74A5"/>
    <w:rsid w:val="00EC1F55"/>
    <w:rsid w:val="00ED1CA5"/>
    <w:rsid w:val="00EE0126"/>
    <w:rsid w:val="00EF1277"/>
    <w:rsid w:val="00EF2A15"/>
    <w:rsid w:val="00EF5BFD"/>
    <w:rsid w:val="00F01C6F"/>
    <w:rsid w:val="00F043B1"/>
    <w:rsid w:val="00F06EE2"/>
    <w:rsid w:val="00F074DC"/>
    <w:rsid w:val="00F24F8F"/>
    <w:rsid w:val="00F307E0"/>
    <w:rsid w:val="00F31D9D"/>
    <w:rsid w:val="00F34D63"/>
    <w:rsid w:val="00F57F7A"/>
    <w:rsid w:val="00F62D33"/>
    <w:rsid w:val="00F64AF6"/>
    <w:rsid w:val="00F64BC9"/>
    <w:rsid w:val="00F6570B"/>
    <w:rsid w:val="00F65F6C"/>
    <w:rsid w:val="00F67615"/>
    <w:rsid w:val="00F67F68"/>
    <w:rsid w:val="00F76C98"/>
    <w:rsid w:val="00F804CD"/>
    <w:rsid w:val="00F80750"/>
    <w:rsid w:val="00F85F59"/>
    <w:rsid w:val="00F86717"/>
    <w:rsid w:val="00F86DD4"/>
    <w:rsid w:val="00F86F25"/>
    <w:rsid w:val="00F90ABC"/>
    <w:rsid w:val="00F93ADE"/>
    <w:rsid w:val="00F96804"/>
    <w:rsid w:val="00FA3CEC"/>
    <w:rsid w:val="00FB2A7C"/>
    <w:rsid w:val="00FB4CF2"/>
    <w:rsid w:val="00FC31CF"/>
    <w:rsid w:val="00FC4845"/>
    <w:rsid w:val="00FC60C3"/>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
    <w:name w:val="SAA body text"/>
    <w:next w:val="Normal"/>
    <w:qFormat/>
    <w:rsid w:val="00EF1277"/>
    <w:pPr>
      <w:spacing w:before="120" w:after="0"/>
    </w:pPr>
    <w:rPr>
      <w:color w:val="auto"/>
    </w:rPr>
  </w:style>
  <w:style w:type="paragraph" w:customStyle="1" w:styleId="SAABullet">
    <w:name w:val="SAA Bullet"/>
    <w:basedOn w:val="ListBullet"/>
    <w:link w:val="SAABulletChar"/>
    <w:qFormat/>
    <w:rsid w:val="004C09E6"/>
    <w:pPr>
      <w:numPr>
        <w:numId w:val="50"/>
      </w:numPr>
    </w:pPr>
    <w:rPr>
      <w:color w:val="auto"/>
    </w:rPr>
  </w:style>
  <w:style w:type="character" w:customStyle="1" w:styleId="SAABulletChar">
    <w:name w:val="SAA Bullet Char"/>
    <w:basedOn w:val="DefaultParagraphFont"/>
    <w:link w:val="SAABullet"/>
    <w:rsid w:val="004C09E6"/>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337999009">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footer" Target="footer2.xml" Id="rId14" /><Relationship Type="http://schemas.openxmlformats.org/officeDocument/2006/relationships/customXml" Target="/customXml/item3.xml" Id="Rbcb8bf2f3dea4f87"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A1501330</value>
    </field>
    <field name="Objective-Title">
      <value order="0">2024 Subject Assessment Advice - Cross-disciplinary Studies</value>
    </field>
    <field name="Objective-Description">
      <value order="0"/>
    </field>
    <field name="Objective-CreationStamp">
      <value order="0">2024-12-17T00:46:00Z</value>
    </field>
    <field name="Objective-IsApproved">
      <value order="0">false</value>
    </field>
    <field name="Objective-IsPublished">
      <value order="0">true</value>
    </field>
    <field name="Objective-DatePublished">
      <value order="0">2025-01-16T00:42:52Z</value>
    </field>
    <field name="Objective-ModificationStamp">
      <value order="0">2025-01-16T00:43:25Z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vA2295996</value>
    </field>
    <field name="Objective-Version">
      <value order="0">5.0</value>
    </field>
    <field name="Objective-VersionNumber">
      <value order="0">5</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64</TotalTime>
  <Pages>4</Pages>
  <Words>1780</Words>
  <Characters>10151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Haylie Carr</cp:lastModifiedBy>
  <cp:revision>18</cp:revision>
  <cp:lastPrinted>2014-02-02T12:10:00Z</cp:lastPrinted>
  <dcterms:created xsi:type="dcterms:W3CDTF">2024-12-17T00:30:00Z</dcterms:created>
  <dcterms:modified xsi:type="dcterms:W3CDTF">2025-01-16T00:42:00Z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A1501330</vt:lpwstr>
  </op:property>
  <op:property fmtid="{D5CDD505-2E9C-101B-9397-08002B2CF9AE}" pid="14" name="Objective-Title">
    <vt:lpwstr>2024 Subject Assessment Advice - Cross-disciplinary Studies</vt:lpwstr>
  </op:property>
  <op:property fmtid="{D5CDD505-2E9C-101B-9397-08002B2CF9AE}" pid="15" name="Objective-Description">
    <vt:lpwstr/>
  </op:property>
  <op:property fmtid="{D5CDD505-2E9C-101B-9397-08002B2CF9AE}" pid="16" name="Objective-CreationStamp">
    <vt:filetime>2024-12-17T00:46:00Z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2025-01-16T00:42:52Z</vt:filetime>
  </op:property>
  <op:property fmtid="{D5CDD505-2E9C-101B-9397-08002B2CF9AE}" pid="20" name="Objective-ModificationStamp">
    <vt:filetime>2025-01-16T00:43:25Z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vt:lpwstr>
  </op:property>
  <op:property fmtid="{D5CDD505-2E9C-101B-9397-08002B2CF9AE}" pid="23" name="Objective-Parent">
    <vt:lpwstr>Step 4: SAA Ready to be uploaded to website (FINAL version)</vt:lpwstr>
  </op:property>
  <op:property fmtid="{D5CDD505-2E9C-101B-9397-08002B2CF9AE}" pid="24" name="Objective-State">
    <vt:lpwstr>Published</vt:lpwstr>
  </op:property>
  <op:property fmtid="{D5CDD505-2E9C-101B-9397-08002B2CF9AE}" pid="25" name="Objective-VersionId">
    <vt:lpwstr>vA2295996</vt:lpwstr>
  </op:property>
  <op:property fmtid="{D5CDD505-2E9C-101B-9397-08002B2CF9AE}" pid="26" name="Objective-Version">
    <vt:lpwstr>5.0</vt:lpwstr>
  </op:property>
  <op:property fmtid="{D5CDD505-2E9C-101B-9397-08002B2CF9AE}" pid="27" name="Objective-VersionNumber">
    <vt:r8>5</vt:r8>
  </op:property>
  <op:property fmtid="{D5CDD505-2E9C-101B-9397-08002B2CF9AE}" pid="28" name="Objective-VersionComment">
    <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