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770D" w14:textId="01F309E7" w:rsidR="00C24504" w:rsidRPr="00F1594C" w:rsidRDefault="00E163D2" w:rsidP="001302ED">
      <w:pPr>
        <w:pStyle w:val="BodyText"/>
        <w:rPr>
          <w:rFonts w:ascii="Times New Roman"/>
          <w:sz w:val="17"/>
          <w:szCs w:val="17"/>
        </w:rPr>
      </w:pPr>
      <w:r w:rsidRPr="00F1594C">
        <w:rPr>
          <w:noProof/>
          <w:lang w:eastAsia="en-AU"/>
        </w:rPr>
        <w:drawing>
          <wp:anchor distT="0" distB="0" distL="114300" distR="114300" simplePos="0" relativeHeight="251658240"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1302ED">
      <w:pPr>
        <w:pStyle w:val="BodyText"/>
      </w:pPr>
    </w:p>
    <w:p w14:paraId="0A37501D" w14:textId="77777777" w:rsidR="00C24504" w:rsidRPr="00F1594C" w:rsidRDefault="00C24504" w:rsidP="001302ED">
      <w:pPr>
        <w:pStyle w:val="BodyText"/>
      </w:pPr>
    </w:p>
    <w:p w14:paraId="0A6414B4" w14:textId="48A19C27" w:rsidR="003E05C2" w:rsidRPr="00F1594C" w:rsidRDefault="009F1631" w:rsidP="00FD531F">
      <w:pPr>
        <w:pStyle w:val="Heading1"/>
        <w:spacing w:before="0"/>
        <w:ind w:left="0"/>
        <w:rPr>
          <w:rFonts w:ascii="Roboto Medium" w:hAnsi="Roboto Medium"/>
          <w:spacing w:val="-8"/>
        </w:rPr>
      </w:pPr>
      <w:r>
        <w:rPr>
          <w:rFonts w:ascii="Roboto Medium" w:hAnsi="Roboto Medium"/>
        </w:rPr>
        <w:t>Health and Wellbeing</w:t>
      </w:r>
      <w:r w:rsidR="003E05C2" w:rsidRPr="00F1594C">
        <w:rPr>
          <w:rFonts w:ascii="Roboto Medium" w:hAnsi="Roboto Medium"/>
          <w:spacing w:val="-8"/>
        </w:rPr>
        <w:t xml:space="preserve"> </w:t>
      </w:r>
      <w:r w:rsidR="005F0DE9" w:rsidRPr="00F1594C">
        <w:rPr>
          <w:rFonts w:ascii="Roboto Medium" w:hAnsi="Roboto Medium"/>
          <w:spacing w:val="-8"/>
        </w:rPr>
        <w:t>(Stage</w:t>
      </w:r>
      <w:r w:rsidR="00A4234E" w:rsidRPr="00F1594C">
        <w:rPr>
          <w:rFonts w:ascii="Roboto Medium" w:hAnsi="Roboto Medium"/>
          <w:spacing w:val="-8"/>
        </w:rPr>
        <w:t xml:space="preserve"> </w:t>
      </w:r>
      <w:r>
        <w:rPr>
          <w:rFonts w:ascii="Roboto Medium" w:hAnsi="Roboto Medium"/>
          <w:spacing w:val="-8"/>
        </w:rPr>
        <w:t>2</w:t>
      </w:r>
      <w:r w:rsidR="005F0DE9" w:rsidRPr="00F1594C">
        <w:rPr>
          <w:rFonts w:ascii="Roboto Medium" w:hAnsi="Roboto Medium"/>
          <w:spacing w:val="-8"/>
        </w:rPr>
        <w:t>)</w:t>
      </w:r>
    </w:p>
    <w:p w14:paraId="60061E4C" w14:textId="77777777" w:rsidR="00C24504" w:rsidRPr="00F1594C" w:rsidRDefault="00C24504" w:rsidP="001302ED">
      <w:pPr>
        <w:pStyle w:val="BodyText"/>
      </w:pPr>
    </w:p>
    <w:p w14:paraId="4D70D55D" w14:textId="19844E94" w:rsidR="00E37CF6" w:rsidRPr="00F1594C" w:rsidRDefault="004B0416" w:rsidP="001302ED">
      <w:pPr>
        <w:pStyle w:val="BodyText"/>
      </w:pPr>
      <w:r w:rsidRPr="00F1594C">
        <w:t>S</w:t>
      </w:r>
      <w:r w:rsidR="00871CDD" w:rsidRPr="00F1594C">
        <w:t xml:space="preserve">ubject </w:t>
      </w:r>
      <w:r w:rsidRPr="00F1594C">
        <w:t>O</w:t>
      </w:r>
      <w:r w:rsidR="00A400A6" w:rsidRPr="00F1594C">
        <w:t>utline</w:t>
      </w:r>
    </w:p>
    <w:p w14:paraId="77AC4E9C" w14:textId="7880AAC4" w:rsidR="007A75B7" w:rsidRDefault="007A75B7" w:rsidP="007A75B7">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2850B42E" w14:textId="77777777" w:rsidR="007A75B7" w:rsidRDefault="007A75B7" w:rsidP="007A75B7">
      <w:pPr>
        <w:rPr>
          <w:rFonts w:cs="Arial"/>
          <w:i/>
        </w:rPr>
      </w:pPr>
    </w:p>
    <w:p w14:paraId="7DFDE9A0" w14:textId="010291C1" w:rsidR="005B0234" w:rsidRDefault="005B0234" w:rsidP="005B0234">
      <w:pPr>
        <w:pStyle w:val="SOFinalImprintText"/>
        <w:spacing w:before="0"/>
      </w:pPr>
      <w:r>
        <w:rPr>
          <w:noProof/>
        </w:rPr>
        <w:t>Below</w:t>
      </w:r>
      <w:r>
        <w:t xml:space="preserve"> are the current changes to the subject outline. Teachers are encouraged to </w:t>
      </w:r>
      <w:r w:rsidRPr="00703CBC">
        <w:rPr>
          <w:rFonts w:ascii="Roboto Medium" w:hAnsi="Roboto Medium"/>
        </w:rPr>
        <w:t>explore the changes in detail</w:t>
      </w:r>
      <w:r>
        <w:t xml:space="preserve"> and make relevant adjustments to their teaching</w:t>
      </w:r>
      <w:r w:rsidR="00487169">
        <w:t xml:space="preserve">, </w:t>
      </w:r>
      <w:r>
        <w:t>learning</w:t>
      </w:r>
      <w:r w:rsidR="00487169">
        <w:t>,</w:t>
      </w:r>
      <w:r>
        <w:t xml:space="preserve"> and assessment programs. </w:t>
      </w:r>
    </w:p>
    <w:p w14:paraId="10F892BE" w14:textId="77777777" w:rsidR="005B0234" w:rsidRDefault="005B0234" w:rsidP="005B0234">
      <w:pPr>
        <w:pStyle w:val="SOFinalImprintText"/>
        <w:spacing w:before="0"/>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111"/>
        <w:gridCol w:w="850"/>
      </w:tblGrid>
      <w:tr w:rsidR="005B0234" w14:paraId="4E4B705E" w14:textId="77777777" w:rsidTr="00DE7CC2">
        <w:trPr>
          <w:trHeight w:val="515"/>
        </w:trPr>
        <w:tc>
          <w:tcPr>
            <w:tcW w:w="4111" w:type="dxa"/>
            <w:shd w:val="clear" w:color="auto" w:fill="D9D9D9"/>
          </w:tcPr>
          <w:p w14:paraId="2B2240FE" w14:textId="77777777" w:rsidR="005B0234" w:rsidRDefault="005B0234" w:rsidP="008A3061">
            <w:pPr>
              <w:pStyle w:val="TableParagraph"/>
              <w:spacing w:before="23"/>
              <w:rPr>
                <w:sz w:val="18"/>
              </w:rPr>
            </w:pPr>
          </w:p>
          <w:p w14:paraId="5C240C11" w14:textId="77777777" w:rsidR="005B0234" w:rsidRDefault="005B0234" w:rsidP="008A3061">
            <w:pPr>
              <w:pStyle w:val="TableParagraph"/>
              <w:ind w:left="11"/>
              <w:jc w:val="center"/>
              <w:rPr>
                <w:rFonts w:ascii="Roboto Medium"/>
                <w:sz w:val="18"/>
              </w:rPr>
            </w:pPr>
            <w:bookmarkStart w:id="0" w:name="From_2024"/>
            <w:bookmarkEnd w:id="0"/>
            <w:r>
              <w:rPr>
                <w:rFonts w:ascii="Roboto Medium"/>
                <w:sz w:val="18"/>
              </w:rPr>
              <w:t>From</w:t>
            </w:r>
            <w:r>
              <w:rPr>
                <w:rFonts w:ascii="Roboto Medium"/>
                <w:spacing w:val="-2"/>
                <w:sz w:val="18"/>
              </w:rPr>
              <w:t xml:space="preserve"> </w:t>
            </w:r>
            <w:r>
              <w:rPr>
                <w:rFonts w:ascii="Roboto Medium"/>
                <w:spacing w:val="-4"/>
                <w:sz w:val="18"/>
              </w:rPr>
              <w:t>2024</w:t>
            </w:r>
          </w:p>
        </w:tc>
        <w:tc>
          <w:tcPr>
            <w:tcW w:w="4111" w:type="dxa"/>
            <w:shd w:val="clear" w:color="auto" w:fill="D9D9D9"/>
          </w:tcPr>
          <w:p w14:paraId="6DEFC010" w14:textId="77777777" w:rsidR="005B0234" w:rsidRDefault="005B0234" w:rsidP="008A3061">
            <w:pPr>
              <w:pStyle w:val="TableParagraph"/>
              <w:spacing w:before="23"/>
              <w:rPr>
                <w:sz w:val="18"/>
              </w:rPr>
            </w:pPr>
          </w:p>
          <w:p w14:paraId="21A8287D" w14:textId="77777777" w:rsidR="005B0234" w:rsidRDefault="005B0234" w:rsidP="008A3061">
            <w:pPr>
              <w:pStyle w:val="TableParagraph"/>
              <w:ind w:left="1283"/>
              <w:rPr>
                <w:rFonts w:ascii="Roboto Medium"/>
                <w:sz w:val="18"/>
              </w:rPr>
            </w:pPr>
            <w:bookmarkStart w:id="1" w:name="To_2025_onwards"/>
            <w:bookmarkEnd w:id="1"/>
            <w:r>
              <w:rPr>
                <w:rFonts w:ascii="Roboto Medium"/>
                <w:sz w:val="18"/>
              </w:rPr>
              <w:t>To</w:t>
            </w:r>
            <w:r>
              <w:rPr>
                <w:rFonts w:ascii="Roboto Medium"/>
                <w:spacing w:val="-1"/>
                <w:sz w:val="18"/>
              </w:rPr>
              <w:t xml:space="preserve"> </w:t>
            </w:r>
            <w:r>
              <w:rPr>
                <w:rFonts w:ascii="Roboto Medium"/>
                <w:sz w:val="18"/>
              </w:rPr>
              <w:t xml:space="preserve">2025 </w:t>
            </w:r>
            <w:r>
              <w:rPr>
                <w:rFonts w:ascii="Roboto Medium"/>
                <w:spacing w:val="-2"/>
                <w:sz w:val="18"/>
              </w:rPr>
              <w:t>onwards</w:t>
            </w:r>
          </w:p>
        </w:tc>
        <w:tc>
          <w:tcPr>
            <w:tcW w:w="850" w:type="dxa"/>
            <w:shd w:val="clear" w:color="auto" w:fill="D9D9D9"/>
          </w:tcPr>
          <w:p w14:paraId="4B2614DB" w14:textId="77777777" w:rsidR="005B0234" w:rsidRDefault="005B0234" w:rsidP="008A3061">
            <w:pPr>
              <w:pStyle w:val="TableParagraph"/>
              <w:spacing w:before="23"/>
              <w:rPr>
                <w:sz w:val="18"/>
              </w:rPr>
            </w:pPr>
          </w:p>
          <w:p w14:paraId="0EFB0069" w14:textId="77777777" w:rsidR="005B0234" w:rsidRDefault="005B0234" w:rsidP="00DE7CC2">
            <w:pPr>
              <w:pStyle w:val="TableParagraph"/>
              <w:ind w:left="106"/>
              <w:jc w:val="center"/>
              <w:rPr>
                <w:rFonts w:ascii="Roboto Medium"/>
                <w:sz w:val="18"/>
              </w:rPr>
            </w:pPr>
            <w:bookmarkStart w:id="2" w:name="page"/>
            <w:bookmarkEnd w:id="2"/>
            <w:r>
              <w:rPr>
                <w:rFonts w:ascii="Roboto Medium"/>
                <w:spacing w:val="-4"/>
                <w:sz w:val="18"/>
              </w:rPr>
              <w:t>page</w:t>
            </w:r>
          </w:p>
        </w:tc>
      </w:tr>
      <w:tr w:rsidR="005B0234" w14:paraId="31D8B69F" w14:textId="77777777" w:rsidTr="005B0234">
        <w:trPr>
          <w:trHeight w:val="419"/>
        </w:trPr>
        <w:tc>
          <w:tcPr>
            <w:tcW w:w="9072" w:type="dxa"/>
            <w:gridSpan w:val="3"/>
            <w:shd w:val="clear" w:color="auto" w:fill="F1F1F1"/>
            <w:vAlign w:val="center"/>
          </w:tcPr>
          <w:p w14:paraId="3F22B724" w14:textId="4A96DA98" w:rsidR="005B0234" w:rsidRDefault="005B0234" w:rsidP="008A3061">
            <w:pPr>
              <w:pStyle w:val="TableParagraph"/>
              <w:jc w:val="center"/>
              <w:rPr>
                <w:rFonts w:ascii="Roboto Medium"/>
                <w:sz w:val="18"/>
              </w:rPr>
            </w:pPr>
            <w:bookmarkStart w:id="3" w:name="Stage_2"/>
            <w:bookmarkEnd w:id="3"/>
            <w:r>
              <w:rPr>
                <w:rFonts w:ascii="Roboto Medium"/>
                <w:sz w:val="18"/>
              </w:rPr>
              <w:t>Stage</w:t>
            </w:r>
            <w:r>
              <w:rPr>
                <w:rFonts w:ascii="Roboto Medium"/>
                <w:spacing w:val="-1"/>
                <w:sz w:val="18"/>
              </w:rPr>
              <w:t xml:space="preserve"> 2</w:t>
            </w:r>
          </w:p>
        </w:tc>
      </w:tr>
      <w:tr w:rsidR="005B0234" w14:paraId="1C4CA052" w14:textId="77777777" w:rsidTr="00DE7CC2">
        <w:trPr>
          <w:trHeight w:val="393"/>
        </w:trPr>
        <w:tc>
          <w:tcPr>
            <w:tcW w:w="4111" w:type="dxa"/>
          </w:tcPr>
          <w:p w14:paraId="0FDFBF88" w14:textId="77777777" w:rsidR="005B0234" w:rsidRDefault="00DE7CC2" w:rsidP="00DE7CC2">
            <w:pPr>
              <w:pStyle w:val="TableParagraph"/>
              <w:ind w:left="142"/>
              <w:rPr>
                <w:i/>
                <w:sz w:val="18"/>
              </w:rPr>
            </w:pPr>
            <w:r>
              <w:rPr>
                <w:i/>
                <w:sz w:val="18"/>
              </w:rPr>
              <w:t>Assessment Type 1: Initiative</w:t>
            </w:r>
          </w:p>
          <w:p w14:paraId="61E2C3BB" w14:textId="75614BEB" w:rsidR="00DE7CC2" w:rsidRPr="00DE7CC2" w:rsidRDefault="002A1AD8" w:rsidP="00DE7CC2">
            <w:pPr>
              <w:pStyle w:val="TableParagraph"/>
              <w:ind w:left="142"/>
              <w:rPr>
                <w:sz w:val="18"/>
              </w:rPr>
            </w:pPr>
            <w:r>
              <w:rPr>
                <w:sz w:val="18"/>
              </w:rPr>
              <w:t xml:space="preserve">Students complete two initiative tasks, one of which should be </w:t>
            </w:r>
            <w:r w:rsidRPr="00747C59">
              <w:rPr>
                <w:i/>
                <w:sz w:val="18"/>
              </w:rPr>
              <w:t>collaborative</w:t>
            </w:r>
            <w:r>
              <w:rPr>
                <w:sz w:val="18"/>
              </w:rPr>
              <w:t>.</w:t>
            </w:r>
          </w:p>
        </w:tc>
        <w:tc>
          <w:tcPr>
            <w:tcW w:w="4111" w:type="dxa"/>
          </w:tcPr>
          <w:p w14:paraId="22F0F7BD" w14:textId="790141CD" w:rsidR="005B0234" w:rsidRDefault="00747C59" w:rsidP="00DE7CC2">
            <w:pPr>
              <w:pStyle w:val="TableParagraph"/>
              <w:ind w:left="143"/>
              <w:rPr>
                <w:sz w:val="18"/>
              </w:rPr>
            </w:pPr>
            <w:r>
              <w:rPr>
                <w:sz w:val="18"/>
              </w:rPr>
              <w:t>A</w:t>
            </w:r>
            <w:r w:rsidR="002A1AD8">
              <w:rPr>
                <w:sz w:val="18"/>
              </w:rPr>
              <w:t xml:space="preserve"> definition of ‘collaboration’ to include digital collaboration</w:t>
            </w:r>
            <w:r>
              <w:rPr>
                <w:sz w:val="18"/>
              </w:rPr>
              <w:t xml:space="preserve"> has been included:</w:t>
            </w:r>
            <w:r w:rsidR="000E6442">
              <w:rPr>
                <w:sz w:val="18"/>
              </w:rPr>
              <w:t xml:space="preserve"> </w:t>
            </w:r>
          </w:p>
          <w:p w14:paraId="303EB84F" w14:textId="77777777" w:rsidR="000E6442" w:rsidRDefault="000E6442" w:rsidP="00DE7CC2">
            <w:pPr>
              <w:pStyle w:val="TableParagraph"/>
              <w:ind w:left="143"/>
              <w:rPr>
                <w:sz w:val="18"/>
              </w:rPr>
            </w:pPr>
          </w:p>
          <w:p w14:paraId="537BD232" w14:textId="50E91EC6" w:rsidR="000E6442" w:rsidRPr="000E6442" w:rsidRDefault="000E6442" w:rsidP="00DE7CC2">
            <w:pPr>
              <w:pStyle w:val="TableParagraph"/>
              <w:ind w:left="143"/>
              <w:rPr>
                <w:i/>
                <w:sz w:val="18"/>
              </w:rPr>
            </w:pPr>
            <w:r>
              <w:rPr>
                <w:sz w:val="18"/>
              </w:rPr>
              <w:t>‘</w:t>
            </w:r>
            <w:r>
              <w:rPr>
                <w:i/>
                <w:sz w:val="18"/>
              </w:rPr>
              <w:t>To meet the specific feature AP2, teachers are recommended to promote digital collaboration with others if face-to-face interaction is not available when completing collaborative work.’</w:t>
            </w:r>
          </w:p>
        </w:tc>
        <w:tc>
          <w:tcPr>
            <w:tcW w:w="850" w:type="dxa"/>
          </w:tcPr>
          <w:p w14:paraId="15841FAD" w14:textId="77777777" w:rsidR="005B0234" w:rsidRDefault="005B0234" w:rsidP="00DE7CC2">
            <w:pPr>
              <w:pStyle w:val="TableParagraph"/>
              <w:ind w:left="143"/>
              <w:rPr>
                <w:sz w:val="18"/>
              </w:rPr>
            </w:pPr>
          </w:p>
          <w:p w14:paraId="53169E2D" w14:textId="77777777" w:rsidR="00B46815" w:rsidRDefault="00B46815" w:rsidP="00DE7CC2">
            <w:pPr>
              <w:pStyle w:val="TableParagraph"/>
              <w:ind w:left="143"/>
              <w:rPr>
                <w:sz w:val="18"/>
              </w:rPr>
            </w:pPr>
          </w:p>
          <w:p w14:paraId="503BAC45" w14:textId="34700310" w:rsidR="00B46815" w:rsidRPr="00DE7CC2" w:rsidRDefault="00000000" w:rsidP="00B46815">
            <w:pPr>
              <w:pStyle w:val="TableParagraph"/>
              <w:ind w:left="143"/>
              <w:jc w:val="center"/>
              <w:rPr>
                <w:sz w:val="18"/>
              </w:rPr>
            </w:pPr>
            <w:hyperlink w:anchor="_Assessment_Type_1:" w:history="1">
              <w:r w:rsidR="00B46815" w:rsidRPr="00947DB6">
                <w:rPr>
                  <w:rStyle w:val="Hyperlink"/>
                  <w:sz w:val="18"/>
                </w:rPr>
                <w:t>10</w:t>
              </w:r>
            </w:hyperlink>
          </w:p>
        </w:tc>
      </w:tr>
    </w:tbl>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0227B1EE" w14:textId="77777777" w:rsidR="00022851" w:rsidRDefault="00022851" w:rsidP="00022851">
      <w:pPr>
        <w:pStyle w:val="SOFinalBodyText"/>
      </w:pPr>
      <w:r>
        <w:t>Health and Wellbeing is a 20-credit subject at Stage 2.</w:t>
      </w:r>
    </w:p>
    <w:p w14:paraId="47E19B0D" w14:textId="77777777" w:rsidR="00022851" w:rsidRDefault="00022851" w:rsidP="00022851">
      <w:pPr>
        <w:pStyle w:val="SOFinalBodyText"/>
      </w:pPr>
      <w:r>
        <w:t xml:space="preserve">In Stage 2 Health and Wellbeing, students develop the knowledge, skills, and understandings required to explore and </w:t>
      </w:r>
      <w:proofErr w:type="spellStart"/>
      <w:r>
        <w:t>analyse</w:t>
      </w:r>
      <w:proofErr w:type="spellEnd"/>
      <w:r>
        <w:t xml:space="preserve"> influences and make informed decisions regarding health and wellbeing. They consider the role of health and wellbeing in various contexts and explore ways of promoting positive outcomes for individuals, communities, and global society.</w:t>
      </w:r>
    </w:p>
    <w:p w14:paraId="35062648" w14:textId="77777777" w:rsidR="00022851" w:rsidRDefault="00022851" w:rsidP="00022851">
      <w:pPr>
        <w:pStyle w:val="SOFinalBodyText"/>
      </w:pPr>
      <w:r>
        <w:t xml:space="preserve">Health and wellbeing </w:t>
      </w:r>
      <w:proofErr w:type="gramStart"/>
      <w:r>
        <w:t>is</w:t>
      </w:r>
      <w:proofErr w:type="gramEnd"/>
      <w:r>
        <w:t xml:space="preserve"> influenced by diverse social and cultural attitudes, beliefs, and practices. An awareness and analysis of the health and wellbeing status of individuals, communities, and global societies incorporates health determinants, inequities, barriers, and strategies. Students explore principles, frameworks, models, and theories relating to health and wellbeing.</w:t>
      </w:r>
    </w:p>
    <w:p w14:paraId="47F7597E" w14:textId="77777777" w:rsidR="00022851" w:rsidRDefault="00022851" w:rsidP="00022851">
      <w:pPr>
        <w:pStyle w:val="SOFinalBodyText"/>
      </w:pPr>
      <w:r>
        <w:t>In Stage 2 Health and Wellbeing, student agency is promoted through providing opportunities to make responsible choices and decisions in a rapidly changing world. Students play an active role in negotiating what and how they will learn. Students explore and develop skills as agents and advocates for change and consider moral and ethical perspectives. </w:t>
      </w:r>
    </w:p>
    <w:p w14:paraId="77311F98" w14:textId="6240232F" w:rsidR="00137948" w:rsidRDefault="00022851" w:rsidP="00022851">
      <w:pPr>
        <w:pStyle w:val="SOFinalBodyText"/>
      </w:pPr>
      <w:r>
        <w:t>Students evaluate current trends and issues that impact health and wellbeing. They reflect on personal and community actions to promote and improve sustainable outcomes for individuals and global society.</w:t>
      </w:r>
    </w:p>
    <w:p w14:paraId="5192B098" w14:textId="77777777" w:rsidR="00137948" w:rsidRDefault="00137948">
      <w:pPr>
        <w:rPr>
          <w:rFonts w:eastAsia="Times New Roman" w:cs="Times New Roman"/>
          <w:color w:val="000000"/>
          <w:sz w:val="20"/>
          <w:szCs w:val="24"/>
        </w:rPr>
      </w:pPr>
      <w:r>
        <w:br w:type="page"/>
      </w:r>
    </w:p>
    <w:p w14:paraId="53994341" w14:textId="77777777" w:rsidR="004B72F2" w:rsidRDefault="004B72F2" w:rsidP="00033674">
      <w:pPr>
        <w:pStyle w:val="Heading1"/>
        <w:tabs>
          <w:tab w:val="left" w:pos="9072"/>
        </w:tabs>
        <w:spacing w:before="241"/>
        <w:ind w:left="0"/>
      </w:pPr>
      <w:r>
        <w:rPr>
          <w:color w:val="000000"/>
          <w:spacing w:val="-2"/>
          <w:shd w:val="clear" w:color="auto" w:fill="B8F1FF"/>
        </w:rPr>
        <w:lastRenderedPageBreak/>
        <w:t>Capabilities</w:t>
      </w:r>
      <w:r>
        <w:rPr>
          <w:color w:val="000000"/>
          <w:shd w:val="clear" w:color="auto" w:fill="B8F1FF"/>
        </w:rPr>
        <w:tab/>
      </w:r>
    </w:p>
    <w:p w14:paraId="048FFC97" w14:textId="77777777" w:rsidR="00855B9B" w:rsidRDefault="00855B9B" w:rsidP="00855B9B">
      <w:pPr>
        <w:pStyle w:val="SOFinalBodyText"/>
      </w:pPr>
      <w:r>
        <w:t>The capabilities connect student learning within and across subjects in a range of contexts. </w:t>
      </w:r>
    </w:p>
    <w:p w14:paraId="22D9E547" w14:textId="77777777" w:rsidR="00855B9B" w:rsidRDefault="00855B9B" w:rsidP="00855B9B">
      <w:pPr>
        <w:pStyle w:val="SOFinalBodyText"/>
      </w:pPr>
      <w:r>
        <w:t>The SACE identifies seven capabilities.</w:t>
      </w:r>
    </w:p>
    <w:p w14:paraId="0416BD66" w14:textId="77777777" w:rsidR="00855B9B" w:rsidRDefault="00855B9B" w:rsidP="00855B9B">
      <w:pPr>
        <w:pStyle w:val="Heading2NoNumber"/>
      </w:pPr>
      <w:r>
        <w:t>Literacy</w:t>
      </w:r>
    </w:p>
    <w:p w14:paraId="776CB2A4" w14:textId="77777777" w:rsidR="00855B9B" w:rsidRDefault="00855B9B" w:rsidP="00855B9B">
      <w:pPr>
        <w:pStyle w:val="SOFinalBodyText"/>
      </w:pPr>
      <w:r>
        <w:t>In this subject, students extend and apply their literacy capability by, for example:</w:t>
      </w:r>
    </w:p>
    <w:p w14:paraId="200E2D73" w14:textId="77777777" w:rsidR="00855B9B" w:rsidRDefault="00855B9B" w:rsidP="00AD20EA">
      <w:pPr>
        <w:pStyle w:val="SOFinalBullets"/>
      </w:pPr>
      <w:r>
        <w:t>communicating with a range of people in different contexts</w:t>
      </w:r>
    </w:p>
    <w:p w14:paraId="5AF24F98" w14:textId="77777777" w:rsidR="00855B9B" w:rsidRDefault="00855B9B" w:rsidP="00AD20EA">
      <w:pPr>
        <w:pStyle w:val="SOFinalBullets"/>
      </w:pPr>
      <w:r>
        <w:t>asking questions, expressing opinions, and taking different perspectives into account</w:t>
      </w:r>
    </w:p>
    <w:p w14:paraId="1CE46A9D" w14:textId="77777777" w:rsidR="00855B9B" w:rsidRDefault="00855B9B" w:rsidP="00AD20EA">
      <w:pPr>
        <w:pStyle w:val="SOFinalBullets"/>
      </w:pPr>
      <w:r>
        <w:t>reading, viewing, writing, listening, and speaking using a range of technologies</w:t>
      </w:r>
    </w:p>
    <w:p w14:paraId="01DACE33" w14:textId="77777777" w:rsidR="00855B9B" w:rsidRDefault="00855B9B" w:rsidP="00AD20EA">
      <w:pPr>
        <w:pStyle w:val="SOFinalBullets"/>
      </w:pPr>
      <w:r>
        <w:t xml:space="preserve">identifying, </w:t>
      </w:r>
      <w:proofErr w:type="spellStart"/>
      <w:r>
        <w:t>analysing</w:t>
      </w:r>
      <w:proofErr w:type="spellEnd"/>
      <w:r>
        <w:t>, and evaluating appropriate sources</w:t>
      </w:r>
    </w:p>
    <w:p w14:paraId="422520BE" w14:textId="77777777" w:rsidR="00855B9B" w:rsidRDefault="00855B9B" w:rsidP="00AD20EA">
      <w:pPr>
        <w:pStyle w:val="SOFinalBullets"/>
      </w:pPr>
      <w:r>
        <w:t>exploring and making connections with relevant community health agencies</w:t>
      </w:r>
    </w:p>
    <w:p w14:paraId="2565E4EE" w14:textId="77777777" w:rsidR="00855B9B" w:rsidRDefault="00855B9B" w:rsidP="00AD20EA">
      <w:pPr>
        <w:pStyle w:val="SOFinalBullets"/>
      </w:pPr>
      <w:r>
        <w:t xml:space="preserve">critically </w:t>
      </w:r>
      <w:proofErr w:type="spellStart"/>
      <w:r>
        <w:t>analysing</w:t>
      </w:r>
      <w:proofErr w:type="spellEnd"/>
      <w:r>
        <w:t xml:space="preserve"> information in terms of individual and community health and wellbeing.</w:t>
      </w:r>
    </w:p>
    <w:p w14:paraId="5F59EE06" w14:textId="77777777" w:rsidR="00855B9B" w:rsidRDefault="00855B9B" w:rsidP="00855B9B">
      <w:pPr>
        <w:pStyle w:val="Heading2NoNumber"/>
      </w:pPr>
      <w:r>
        <w:t>Numeracy</w:t>
      </w:r>
    </w:p>
    <w:p w14:paraId="180D58A3" w14:textId="77777777" w:rsidR="00855B9B" w:rsidRDefault="00855B9B" w:rsidP="00855B9B">
      <w:pPr>
        <w:pStyle w:val="SOFinalBodyText"/>
      </w:pPr>
      <w:r>
        <w:t>In this subject, students extend and apply their numeracy capability by, for example:</w:t>
      </w:r>
    </w:p>
    <w:p w14:paraId="530E33BD" w14:textId="77777777" w:rsidR="00855B9B" w:rsidRDefault="00855B9B" w:rsidP="00AD20EA">
      <w:pPr>
        <w:pStyle w:val="SOFinalBullets"/>
      </w:pPr>
      <w:r>
        <w:t>sequencing events and creating timelines</w:t>
      </w:r>
    </w:p>
    <w:p w14:paraId="62E3C149" w14:textId="77777777" w:rsidR="00855B9B" w:rsidRDefault="00855B9B" w:rsidP="00AD20EA">
      <w:pPr>
        <w:pStyle w:val="SOFinalBullets"/>
      </w:pPr>
      <w:r>
        <w:t xml:space="preserve">interpreting and </w:t>
      </w:r>
      <w:proofErr w:type="spellStart"/>
      <w:r>
        <w:t>analysing</w:t>
      </w:r>
      <w:proofErr w:type="spellEnd"/>
      <w:r>
        <w:t xml:space="preserve"> data from a variety of sources</w:t>
      </w:r>
    </w:p>
    <w:p w14:paraId="567AEF60" w14:textId="77777777" w:rsidR="00855B9B" w:rsidRDefault="00855B9B" w:rsidP="00AD20EA">
      <w:pPr>
        <w:pStyle w:val="SOFinalBullets"/>
      </w:pPr>
      <w:r>
        <w:t xml:space="preserve">collecting, designing, and explaining data, graphs, and charts to demonstrate an understanding of relevant health issues and </w:t>
      </w:r>
      <w:proofErr w:type="gramStart"/>
      <w:r>
        <w:t>trends</w:t>
      </w:r>
      <w:proofErr w:type="gramEnd"/>
    </w:p>
    <w:p w14:paraId="453E1841" w14:textId="77777777" w:rsidR="00855B9B" w:rsidRDefault="00855B9B" w:rsidP="00AD20EA">
      <w:pPr>
        <w:pStyle w:val="SOFinalBullets"/>
      </w:pPr>
      <w:r>
        <w:t xml:space="preserve">using and </w:t>
      </w:r>
      <w:proofErr w:type="spellStart"/>
      <w:r>
        <w:t>analysing</w:t>
      </w:r>
      <w:proofErr w:type="spellEnd"/>
      <w:r>
        <w:t xml:space="preserve"> quantitative and qualitative primary and secondary data.</w:t>
      </w:r>
    </w:p>
    <w:p w14:paraId="6D0D2617" w14:textId="77777777" w:rsidR="00855B9B" w:rsidRDefault="00855B9B" w:rsidP="00855B9B">
      <w:pPr>
        <w:pStyle w:val="Heading2NoNumber"/>
      </w:pPr>
      <w:r>
        <w:t>Information and communication technology (ICT) capability</w:t>
      </w:r>
    </w:p>
    <w:p w14:paraId="2C7B395E" w14:textId="77777777" w:rsidR="00855B9B" w:rsidRDefault="00855B9B" w:rsidP="00855B9B">
      <w:pPr>
        <w:pStyle w:val="SOFinalBodyText"/>
      </w:pPr>
      <w:r>
        <w:t>In this subject, students extend and apply their ICT capability by, for example:</w:t>
      </w:r>
    </w:p>
    <w:p w14:paraId="0E548C1D" w14:textId="77777777" w:rsidR="00855B9B" w:rsidRDefault="00855B9B" w:rsidP="00AD20EA">
      <w:pPr>
        <w:pStyle w:val="SOFinalBullets"/>
      </w:pPr>
      <w:r>
        <w:t>researching and accessing information using a variety of technologies including social media and apps</w:t>
      </w:r>
    </w:p>
    <w:p w14:paraId="5C8FFA84" w14:textId="77777777" w:rsidR="00855B9B" w:rsidRDefault="00855B9B" w:rsidP="00AD20EA">
      <w:pPr>
        <w:pStyle w:val="SOFinalBullets"/>
      </w:pPr>
      <w:r>
        <w:t xml:space="preserve">collecting, representing, and </w:t>
      </w:r>
      <w:proofErr w:type="spellStart"/>
      <w:r>
        <w:t>analysing</w:t>
      </w:r>
      <w:proofErr w:type="spellEnd"/>
      <w:r>
        <w:t xml:space="preserve"> primary and secondary data electronically</w:t>
      </w:r>
    </w:p>
    <w:p w14:paraId="1A8A8CD2" w14:textId="77777777" w:rsidR="00855B9B" w:rsidRDefault="00855B9B" w:rsidP="00AD20EA">
      <w:pPr>
        <w:pStyle w:val="SOFinalBullets"/>
      </w:pPr>
      <w:r>
        <w:t>collaborating in a digital environment, including the use of social media</w:t>
      </w:r>
    </w:p>
    <w:p w14:paraId="50491939" w14:textId="77777777" w:rsidR="00855B9B" w:rsidRDefault="00855B9B" w:rsidP="00AD20EA">
      <w:pPr>
        <w:pStyle w:val="SOFinalBullets"/>
      </w:pPr>
      <w:r>
        <w:t xml:space="preserve">using visual and multimedia sources to access information and present </w:t>
      </w:r>
      <w:proofErr w:type="gramStart"/>
      <w:r>
        <w:t>findings</w:t>
      </w:r>
      <w:proofErr w:type="gramEnd"/>
    </w:p>
    <w:p w14:paraId="1F597DBF" w14:textId="77777777" w:rsidR="00855B9B" w:rsidRDefault="00855B9B" w:rsidP="00AD20EA">
      <w:pPr>
        <w:pStyle w:val="SOFinalBullets"/>
      </w:pPr>
      <w:r>
        <w:t>creating and identifying positive health and wellbeing digital footprints.</w:t>
      </w:r>
    </w:p>
    <w:p w14:paraId="0CAC81AD" w14:textId="77777777" w:rsidR="00855B9B" w:rsidRDefault="00855B9B" w:rsidP="00855B9B">
      <w:pPr>
        <w:pStyle w:val="Heading2NoNumber"/>
      </w:pPr>
      <w:r>
        <w:t>Critical and creative thinking</w:t>
      </w:r>
    </w:p>
    <w:p w14:paraId="50F786B0" w14:textId="77777777" w:rsidR="00855B9B" w:rsidRDefault="00855B9B" w:rsidP="00855B9B">
      <w:pPr>
        <w:pStyle w:val="SOFinalBodyText"/>
      </w:pPr>
      <w:r>
        <w:t>In this subject, students extend and apply their critical and creative thinking capability by, for example:</w:t>
      </w:r>
    </w:p>
    <w:p w14:paraId="42F6FAA9" w14:textId="77777777" w:rsidR="00855B9B" w:rsidRDefault="00855B9B" w:rsidP="00AD20EA">
      <w:pPr>
        <w:pStyle w:val="SOFinalBullets"/>
      </w:pPr>
      <w:r>
        <w:t xml:space="preserve">deconstructing and </w:t>
      </w:r>
      <w:proofErr w:type="spellStart"/>
      <w:r>
        <w:t>analysing</w:t>
      </w:r>
      <w:proofErr w:type="spellEnd"/>
      <w:r>
        <w:t xml:space="preserve"> social equity issues</w:t>
      </w:r>
    </w:p>
    <w:p w14:paraId="17FAEE61" w14:textId="77777777" w:rsidR="00855B9B" w:rsidRDefault="00855B9B" w:rsidP="00AD20EA">
      <w:pPr>
        <w:pStyle w:val="SOFinalBullets"/>
      </w:pPr>
      <w:r>
        <w:t>comparing and evaluating community and government services, policies, and funding</w:t>
      </w:r>
    </w:p>
    <w:p w14:paraId="1097AF92" w14:textId="77777777" w:rsidR="00855B9B" w:rsidRDefault="00855B9B" w:rsidP="00AD20EA">
      <w:pPr>
        <w:pStyle w:val="SOFinalBullets"/>
      </w:pPr>
      <w:r>
        <w:t>selecting and considering appropriate evidence in relation to global developments in health and wellbeing</w:t>
      </w:r>
    </w:p>
    <w:p w14:paraId="26372D96" w14:textId="77777777" w:rsidR="00855B9B" w:rsidRDefault="00855B9B" w:rsidP="00AD20EA">
      <w:pPr>
        <w:pStyle w:val="SOFinalBullets"/>
      </w:pPr>
      <w:r>
        <w:t xml:space="preserve">asking questions, </w:t>
      </w:r>
      <w:proofErr w:type="spellStart"/>
      <w:r>
        <w:t>analysing</w:t>
      </w:r>
      <w:proofErr w:type="spellEnd"/>
      <w:r>
        <w:t xml:space="preserve"> data and opinions, explaining phenomena, and developing a position concerning local, global, or cultural issues </w:t>
      </w:r>
    </w:p>
    <w:p w14:paraId="2DDC9A27" w14:textId="77777777" w:rsidR="00855B9B" w:rsidRDefault="00855B9B" w:rsidP="00AD20EA">
      <w:pPr>
        <w:pStyle w:val="SOFinalBullets"/>
      </w:pPr>
      <w:r>
        <w:t xml:space="preserve">accessing, </w:t>
      </w:r>
      <w:proofErr w:type="spellStart"/>
      <w:r>
        <w:t>analysing</w:t>
      </w:r>
      <w:proofErr w:type="spellEnd"/>
      <w:r>
        <w:t>, and critically assessing media messages</w:t>
      </w:r>
    </w:p>
    <w:p w14:paraId="031288AA" w14:textId="77777777" w:rsidR="00855B9B" w:rsidRDefault="00855B9B" w:rsidP="00AD20EA">
      <w:pPr>
        <w:pStyle w:val="SOFinalBullets"/>
      </w:pPr>
      <w:r>
        <w:t>creating new media content in relation to health and wellbeing</w:t>
      </w:r>
    </w:p>
    <w:p w14:paraId="79118199" w14:textId="77777777" w:rsidR="00855B9B" w:rsidRDefault="00855B9B" w:rsidP="00AD20EA">
      <w:pPr>
        <w:pStyle w:val="SOFinalBullets"/>
      </w:pPr>
      <w:r>
        <w:t xml:space="preserve">questioning concepts such as ‘truth’ and ‘information’, and examining inequalities in the media around health and </w:t>
      </w:r>
      <w:proofErr w:type="gramStart"/>
      <w:r>
        <w:t>wellbeing</w:t>
      </w:r>
      <w:proofErr w:type="gramEnd"/>
    </w:p>
    <w:p w14:paraId="2FA5D25B" w14:textId="77777777" w:rsidR="00855B9B" w:rsidRDefault="00855B9B" w:rsidP="00AD20EA">
      <w:pPr>
        <w:pStyle w:val="SOFinalBullets"/>
      </w:pPr>
      <w:r>
        <w:t xml:space="preserve">using student agency to purposefully </w:t>
      </w:r>
      <w:proofErr w:type="spellStart"/>
      <w:r>
        <w:t>synthesise</w:t>
      </w:r>
      <w:proofErr w:type="spellEnd"/>
      <w:r>
        <w:t xml:space="preserve"> learning from sources on the basis of relevance and </w:t>
      </w:r>
      <w:proofErr w:type="gramStart"/>
      <w:r>
        <w:t>reliability</w:t>
      </w:r>
      <w:proofErr w:type="gramEnd"/>
    </w:p>
    <w:p w14:paraId="0783BCB6" w14:textId="77777777" w:rsidR="00855B9B" w:rsidRDefault="00855B9B" w:rsidP="00AD20EA">
      <w:pPr>
        <w:pStyle w:val="SOFinalBullets"/>
      </w:pPr>
      <w:r>
        <w:t xml:space="preserve">evaluating the worth, validity, and reliability of sources on the basis of consistency and one’s own knowledge and </w:t>
      </w:r>
      <w:proofErr w:type="gramStart"/>
      <w:r>
        <w:t>experience</w:t>
      </w:r>
      <w:proofErr w:type="gramEnd"/>
    </w:p>
    <w:p w14:paraId="63EB48D0" w14:textId="77777777" w:rsidR="00855B9B" w:rsidRDefault="00855B9B" w:rsidP="00AD20EA">
      <w:pPr>
        <w:pStyle w:val="SOFinalBullets"/>
      </w:pPr>
      <w:r>
        <w:t xml:space="preserve">understanding the perspectives of others in order to facilitate mature and tolerant interpretations of differences among </w:t>
      </w:r>
      <w:proofErr w:type="gramStart"/>
      <w:r>
        <w:t>groups</w:t>
      </w:r>
      <w:proofErr w:type="gramEnd"/>
    </w:p>
    <w:p w14:paraId="54554454" w14:textId="77777777" w:rsidR="00855B9B" w:rsidRDefault="00855B9B" w:rsidP="00AD20EA">
      <w:pPr>
        <w:pStyle w:val="SOFinalBullets"/>
      </w:pPr>
      <w:r>
        <w:t>evaluating different courses of action, proposing solutions, and considering immediate and indirect implications of actions.</w:t>
      </w:r>
    </w:p>
    <w:p w14:paraId="223DD04A" w14:textId="7F8E11DD" w:rsidR="00855B9B" w:rsidRDefault="00855B9B" w:rsidP="00855B9B">
      <w:pPr>
        <w:pStyle w:val="Heading2NoNumber"/>
      </w:pPr>
      <w:r>
        <w:t>Personal and social capability</w:t>
      </w:r>
    </w:p>
    <w:p w14:paraId="386C74A9" w14:textId="77777777" w:rsidR="00855B9B" w:rsidRDefault="00855B9B" w:rsidP="00855B9B">
      <w:pPr>
        <w:pStyle w:val="SOFinalBodyText"/>
      </w:pPr>
      <w:r>
        <w:t>In this subject, students extend and apply their personal and social capability by, for example:</w:t>
      </w:r>
    </w:p>
    <w:p w14:paraId="33C43FB4" w14:textId="77777777" w:rsidR="00855B9B" w:rsidRDefault="00855B9B" w:rsidP="00AD20EA">
      <w:pPr>
        <w:pStyle w:val="SOFinalBullets"/>
      </w:pPr>
      <w:r>
        <w:t xml:space="preserve">collaborating with others to plan and implement health-promoting activities/social </w:t>
      </w:r>
      <w:proofErr w:type="gramStart"/>
      <w:r>
        <w:t>action</w:t>
      </w:r>
      <w:proofErr w:type="gramEnd"/>
    </w:p>
    <w:p w14:paraId="0ACC9ABC" w14:textId="77777777" w:rsidR="00855B9B" w:rsidRDefault="00855B9B" w:rsidP="00AD20EA">
      <w:pPr>
        <w:pStyle w:val="SOFinalBullets"/>
      </w:pPr>
      <w:r>
        <w:t>developing awareness of influences, including sociocultural influences, on health and wellbeing factors</w:t>
      </w:r>
    </w:p>
    <w:p w14:paraId="6658D691" w14:textId="77777777" w:rsidR="00855B9B" w:rsidRDefault="00855B9B" w:rsidP="00AD20EA">
      <w:pPr>
        <w:pStyle w:val="SOFinalBullets"/>
      </w:pPr>
      <w:r>
        <w:t>exploring and developing skills as agents and advocates for change</w:t>
      </w:r>
    </w:p>
    <w:p w14:paraId="792C6252" w14:textId="77777777" w:rsidR="00855B9B" w:rsidRDefault="00855B9B" w:rsidP="00AD20EA">
      <w:pPr>
        <w:pStyle w:val="SOFinalBullets"/>
      </w:pPr>
      <w:r>
        <w:t>understanding the role of self, community, and culture in health promotion</w:t>
      </w:r>
    </w:p>
    <w:p w14:paraId="36C4E857" w14:textId="77777777" w:rsidR="00855B9B" w:rsidRDefault="00855B9B" w:rsidP="00AD20EA">
      <w:pPr>
        <w:pStyle w:val="SOFinalBullets"/>
      </w:pPr>
      <w:r>
        <w:t xml:space="preserve">developing the skills to take action to promote social </w:t>
      </w:r>
      <w:proofErr w:type="gramStart"/>
      <w:r>
        <w:t>equity</w:t>
      </w:r>
      <w:proofErr w:type="gramEnd"/>
    </w:p>
    <w:p w14:paraId="3B121185" w14:textId="77777777" w:rsidR="00855B9B" w:rsidRDefault="00855B9B" w:rsidP="00AD20EA">
      <w:pPr>
        <w:pStyle w:val="SOFinalBullets"/>
      </w:pPr>
      <w:r>
        <w:t>evaluating and reflecting on learning about equality and social equity</w:t>
      </w:r>
    </w:p>
    <w:p w14:paraId="3F36F2D5" w14:textId="77777777" w:rsidR="00855B9B" w:rsidRDefault="00855B9B" w:rsidP="00AD20EA">
      <w:pPr>
        <w:pStyle w:val="SOFinalBullets"/>
      </w:pPr>
      <w:r>
        <w:t>developing skills to manage various aspects of life, including physical, emotional, mental, and spiritual wellbeing.</w:t>
      </w:r>
    </w:p>
    <w:p w14:paraId="614ABEAB" w14:textId="77777777" w:rsidR="00855B9B" w:rsidRDefault="00855B9B" w:rsidP="00855B9B">
      <w:pPr>
        <w:pStyle w:val="Heading2NoNumber"/>
      </w:pPr>
      <w:r>
        <w:t>Ethical understanding</w:t>
      </w:r>
    </w:p>
    <w:p w14:paraId="0B818F19" w14:textId="77777777" w:rsidR="00855B9B" w:rsidRDefault="00855B9B" w:rsidP="00855B9B">
      <w:pPr>
        <w:pStyle w:val="SOFinalBodyText"/>
      </w:pPr>
      <w:r>
        <w:t>In this subject, students extend and apply their ethical understanding capability by, for example: </w:t>
      </w:r>
    </w:p>
    <w:p w14:paraId="045B77EB" w14:textId="77777777" w:rsidR="00855B9B" w:rsidRDefault="00855B9B" w:rsidP="00AD20EA">
      <w:pPr>
        <w:pStyle w:val="SOFinalBullets"/>
      </w:pPr>
      <w:r>
        <w:t>identifying and addressing origins of different perspectives on health issues</w:t>
      </w:r>
    </w:p>
    <w:p w14:paraId="441430F0" w14:textId="77777777" w:rsidR="00855B9B" w:rsidRDefault="00855B9B" w:rsidP="00AD20EA">
      <w:pPr>
        <w:pStyle w:val="SOFinalBullets"/>
      </w:pPr>
      <w:r>
        <w:t>considering moral and ethical perspectives</w:t>
      </w:r>
    </w:p>
    <w:p w14:paraId="55A6345D" w14:textId="77777777" w:rsidR="00855B9B" w:rsidRDefault="00855B9B" w:rsidP="00AD20EA">
      <w:pPr>
        <w:pStyle w:val="SOFinalBullets"/>
      </w:pPr>
      <w:r>
        <w:t xml:space="preserve">respecting protocols when gathering and sharing information about the health and wellbeing status of individuals and </w:t>
      </w:r>
      <w:proofErr w:type="gramStart"/>
      <w:r>
        <w:t>groups</w:t>
      </w:r>
      <w:proofErr w:type="gramEnd"/>
    </w:p>
    <w:p w14:paraId="6433B112" w14:textId="77777777" w:rsidR="00855B9B" w:rsidRDefault="00855B9B" w:rsidP="00AD20EA">
      <w:pPr>
        <w:pStyle w:val="SOFinalBullets"/>
      </w:pPr>
      <w:r>
        <w:t xml:space="preserve">identifying and investigating moral and ethical developments that impact on health and wellbeing at a personal, local, or global </w:t>
      </w:r>
      <w:proofErr w:type="gramStart"/>
      <w:r>
        <w:t>level</w:t>
      </w:r>
      <w:proofErr w:type="gramEnd"/>
    </w:p>
    <w:p w14:paraId="2E1CDED9" w14:textId="77777777" w:rsidR="00855B9B" w:rsidRDefault="00855B9B" w:rsidP="00AD20EA">
      <w:pPr>
        <w:pStyle w:val="SOFinalBullets"/>
      </w:pPr>
      <w:r>
        <w:t xml:space="preserve">identifying and challenging the barriers that limit accessibility to health information and services at an individual, community, and global </w:t>
      </w:r>
      <w:proofErr w:type="gramStart"/>
      <w:r>
        <w:t>level</w:t>
      </w:r>
      <w:proofErr w:type="gramEnd"/>
    </w:p>
    <w:p w14:paraId="249E0679" w14:textId="77777777" w:rsidR="00855B9B" w:rsidRDefault="00855B9B" w:rsidP="00AD20EA">
      <w:pPr>
        <w:pStyle w:val="SOFinalBullets"/>
      </w:pPr>
      <w:proofErr w:type="spellStart"/>
      <w:r>
        <w:t>analysing</w:t>
      </w:r>
      <w:proofErr w:type="spellEnd"/>
      <w:r>
        <w:t xml:space="preserve"> the role and responsibilities of government and communities, including non-government </w:t>
      </w:r>
      <w:proofErr w:type="spellStart"/>
      <w:r>
        <w:t>organisations</w:t>
      </w:r>
      <w:proofErr w:type="spellEnd"/>
      <w:r>
        <w:t xml:space="preserve"> (NGOs), in providing accessible and inclusive health services</w:t>
      </w:r>
    </w:p>
    <w:p w14:paraId="5D6B090D" w14:textId="77777777" w:rsidR="00855B9B" w:rsidRDefault="00855B9B" w:rsidP="00AD20EA">
      <w:pPr>
        <w:pStyle w:val="SOFinalBullets"/>
      </w:pPr>
      <w:r>
        <w:t xml:space="preserve">exploring the diversity of experiences that lead to individual choices about health and </w:t>
      </w:r>
      <w:proofErr w:type="gramStart"/>
      <w:r>
        <w:t>wellbeing</w:t>
      </w:r>
      <w:proofErr w:type="gramEnd"/>
    </w:p>
    <w:p w14:paraId="6E47214B" w14:textId="77777777" w:rsidR="00855B9B" w:rsidRDefault="00855B9B" w:rsidP="00AD20EA">
      <w:pPr>
        <w:pStyle w:val="SOFinalBullets"/>
      </w:pPr>
      <w:proofErr w:type="spellStart"/>
      <w:r>
        <w:t>analysing</w:t>
      </w:r>
      <w:proofErr w:type="spellEnd"/>
      <w:r>
        <w:t xml:space="preserve"> the relationship between responsible use of digital technology and health and wellbeing outcomes</w:t>
      </w:r>
    </w:p>
    <w:p w14:paraId="39D537D4" w14:textId="77777777" w:rsidR="00855B9B" w:rsidRDefault="00855B9B" w:rsidP="00AD20EA">
      <w:pPr>
        <w:pStyle w:val="SOFinalBullets"/>
      </w:pPr>
      <w:r>
        <w:t xml:space="preserve">critically </w:t>
      </w:r>
      <w:proofErr w:type="spellStart"/>
      <w:r>
        <w:t>analysing</w:t>
      </w:r>
      <w:proofErr w:type="spellEnd"/>
      <w:r>
        <w:t xml:space="preserve"> social action for its sustainability, inclusivity, and ethical appropriateness.</w:t>
      </w:r>
    </w:p>
    <w:p w14:paraId="7192DDFE" w14:textId="77777777" w:rsidR="00855B9B" w:rsidRDefault="00855B9B" w:rsidP="00855B9B">
      <w:pPr>
        <w:pStyle w:val="Heading2NoNumber"/>
      </w:pPr>
      <w:r>
        <w:t>Intercultural understanding</w:t>
      </w:r>
    </w:p>
    <w:p w14:paraId="2A5B40C0" w14:textId="77777777" w:rsidR="00855B9B" w:rsidRDefault="00855B9B" w:rsidP="00855B9B">
      <w:pPr>
        <w:pStyle w:val="SOFinalBodyText"/>
      </w:pPr>
      <w:r>
        <w:t>In this subject, students extend and apply their intercultural understanding capability by, for example:</w:t>
      </w:r>
    </w:p>
    <w:p w14:paraId="09CFD9C0" w14:textId="77777777" w:rsidR="00855B9B" w:rsidRDefault="00855B9B" w:rsidP="00AD20EA">
      <w:pPr>
        <w:pStyle w:val="SOFinalBullets"/>
      </w:pPr>
      <w:r>
        <w:t>demonstrating an understanding of global health issues </w:t>
      </w:r>
    </w:p>
    <w:p w14:paraId="05E13F9E" w14:textId="77777777" w:rsidR="00855B9B" w:rsidRDefault="00855B9B" w:rsidP="00AD20EA">
      <w:pPr>
        <w:pStyle w:val="SOFinalBullets"/>
      </w:pPr>
      <w:r>
        <w:t>identifying misinformation and challenging stereotypes </w:t>
      </w:r>
    </w:p>
    <w:p w14:paraId="2D5251F6" w14:textId="77777777" w:rsidR="00855B9B" w:rsidRDefault="00855B9B" w:rsidP="00AD20EA">
      <w:pPr>
        <w:pStyle w:val="SOFinalBullets"/>
      </w:pPr>
      <w:r>
        <w:t>understanding and appreciating the perspectives of others</w:t>
      </w:r>
    </w:p>
    <w:p w14:paraId="4A1F21BC" w14:textId="77777777" w:rsidR="00855B9B" w:rsidRDefault="00855B9B" w:rsidP="00AD20EA">
      <w:pPr>
        <w:pStyle w:val="SOFinalBullets"/>
      </w:pPr>
      <w:r>
        <w:t>evaluating the impact of cultural diversity on health and wellbeing choices</w:t>
      </w:r>
    </w:p>
    <w:p w14:paraId="275DFB32" w14:textId="77777777" w:rsidR="00855B9B" w:rsidRDefault="00855B9B" w:rsidP="00AD20EA">
      <w:pPr>
        <w:pStyle w:val="SOFinalBullets"/>
      </w:pPr>
      <w:r>
        <w:t>respecting and understanding the importance of being culturally sensitive and inclusive when addressing health and wellbeing topics</w:t>
      </w:r>
    </w:p>
    <w:p w14:paraId="5B7A7518" w14:textId="77777777" w:rsidR="00855B9B" w:rsidRDefault="00855B9B" w:rsidP="00AD20EA">
      <w:pPr>
        <w:pStyle w:val="SOFinalBullets"/>
      </w:pPr>
      <w:r>
        <w:t xml:space="preserve">appreciating the role that culture has in health and wellbeing outcomes for individuals and </w:t>
      </w:r>
      <w:proofErr w:type="gramStart"/>
      <w:r>
        <w:t>communities</w:t>
      </w:r>
      <w:proofErr w:type="gramEnd"/>
    </w:p>
    <w:p w14:paraId="03EB01F3" w14:textId="77777777" w:rsidR="00855B9B" w:rsidRDefault="00855B9B" w:rsidP="00AD20EA">
      <w:pPr>
        <w:pStyle w:val="SOFinalBullets"/>
      </w:pPr>
      <w:r>
        <w:t xml:space="preserve">identifying and engaging in social action to celebrate cultural diversity and enhance health and wellbeing outcomes for diverse </w:t>
      </w:r>
      <w:proofErr w:type="gramStart"/>
      <w:r>
        <w:t>communities</w:t>
      </w:r>
      <w:proofErr w:type="gramEnd"/>
    </w:p>
    <w:p w14:paraId="69B66DCA" w14:textId="77777777" w:rsidR="00855B9B" w:rsidRDefault="00855B9B" w:rsidP="00AD20EA">
      <w:pPr>
        <w:pStyle w:val="SOFinalBullets"/>
      </w:pPr>
      <w:proofErr w:type="spellStart"/>
      <w:r>
        <w:t>analysing</w:t>
      </w:r>
      <w:proofErr w:type="spellEnd"/>
      <w:r>
        <w:t xml:space="preserve"> the sustainability of social action and health promotion to improve health outcomes for individuals across all </w:t>
      </w:r>
      <w:proofErr w:type="gramStart"/>
      <w:r>
        <w:t>cultures</w:t>
      </w:r>
      <w:proofErr w:type="gramEnd"/>
    </w:p>
    <w:p w14:paraId="169EC629" w14:textId="77777777" w:rsidR="00855B9B" w:rsidRDefault="00855B9B" w:rsidP="00AD20EA">
      <w:pPr>
        <w:pStyle w:val="SOFinalBullets"/>
      </w:pPr>
      <w:r>
        <w:t>engaging with diverse ways of thinking about health and wellbeing.</w:t>
      </w:r>
    </w:p>
    <w:p w14:paraId="0EA9C587" w14:textId="77777777" w:rsidR="007F07CA" w:rsidRDefault="007F07CA" w:rsidP="00AD20EA">
      <w:pPr>
        <w:pStyle w:val="SOFinalBullets"/>
        <w:numPr>
          <w:ilvl w:val="0"/>
          <w:numId w:val="0"/>
        </w:numPr>
      </w:pPr>
    </w:p>
    <w:p w14:paraId="17B88DB6" w14:textId="4AE571AB"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BF3897">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98088F">
      <w:pPr>
        <w:pStyle w:val="SOFin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98088F">
      <w:pPr>
        <w:pStyle w:val="SOFin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AD20EA">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 xml:space="preserve">Strait Islander histories, cultures, and contemporary </w:t>
      </w:r>
      <w:proofErr w:type="gramStart"/>
      <w:r>
        <w:t>experiences</w:t>
      </w:r>
      <w:proofErr w:type="gramEnd"/>
    </w:p>
    <w:p w14:paraId="7FA3886C" w14:textId="77777777" w:rsidR="001302ED" w:rsidRDefault="001302ED" w:rsidP="00AD20EA">
      <w:pPr>
        <w:pStyle w:val="SOFinalBullets"/>
      </w:pPr>
      <w:proofErr w:type="spellStart"/>
      <w:r>
        <w:t>recognising</w:t>
      </w:r>
      <w:proofErr w:type="spellEnd"/>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AD20EA">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7777777" w:rsidR="001302ED" w:rsidRDefault="001302ED" w:rsidP="00AD20EA">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393FECF8" w14:textId="77777777" w:rsidR="001302ED" w:rsidRPr="00F1594C" w:rsidRDefault="001302ED" w:rsidP="00AD20EA">
      <w:pPr>
        <w:pStyle w:val="SOFinalBullets"/>
        <w:numPr>
          <w:ilvl w:val="0"/>
          <w:numId w:val="0"/>
        </w:numPr>
      </w:pP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7498D433" w14:textId="77777777" w:rsidR="00B43BD4" w:rsidRDefault="00B43BD4" w:rsidP="00B43BD4">
      <w:pPr>
        <w:pStyle w:val="SOFinalBodyText"/>
      </w:pPr>
      <w:r>
        <w:t xml:space="preserve">The learning requirements </w:t>
      </w:r>
      <w:proofErr w:type="spellStart"/>
      <w:r>
        <w:t>summarise</w:t>
      </w:r>
      <w:proofErr w:type="spellEnd"/>
      <w:r>
        <w:t xml:space="preserve"> the knowledge, skills, and understanding that students are expected to develop and demonstrate through their learning in Stage 2 Health and Wellbeing.</w:t>
      </w:r>
    </w:p>
    <w:p w14:paraId="2611A19D" w14:textId="77777777" w:rsidR="00B43BD4" w:rsidRDefault="00B43BD4" w:rsidP="00B43BD4">
      <w:pPr>
        <w:pStyle w:val="SOFinalBodyText"/>
      </w:pPr>
      <w:r>
        <w:t>In this subject, students are expected to:</w:t>
      </w:r>
    </w:p>
    <w:p w14:paraId="0D71CBE5" w14:textId="77777777" w:rsidR="00B43BD4" w:rsidRDefault="00B43BD4" w:rsidP="00997B02">
      <w:pPr>
        <w:pStyle w:val="ListNumber"/>
        <w:numPr>
          <w:ilvl w:val="0"/>
          <w:numId w:val="3"/>
        </w:numPr>
      </w:pPr>
      <w:r>
        <w:t xml:space="preserve">develop empathetic and ethical understanding of health and wellbeing </w:t>
      </w:r>
      <w:proofErr w:type="gramStart"/>
      <w:r>
        <w:t>issues</w:t>
      </w:r>
      <w:proofErr w:type="gramEnd"/>
    </w:p>
    <w:p w14:paraId="61A7CB15" w14:textId="77777777" w:rsidR="00B43BD4" w:rsidRDefault="00B43BD4" w:rsidP="00997B02">
      <w:pPr>
        <w:pStyle w:val="ListNumber"/>
        <w:numPr>
          <w:ilvl w:val="0"/>
          <w:numId w:val="3"/>
        </w:numPr>
      </w:pPr>
      <w:r>
        <w:t xml:space="preserve">apply knowledge and understanding of health and wellbeing concepts to contemporary issues and make informed </w:t>
      </w:r>
      <w:proofErr w:type="gramStart"/>
      <w:r>
        <w:t>decisions</w:t>
      </w:r>
      <w:proofErr w:type="gramEnd"/>
    </w:p>
    <w:p w14:paraId="7D26DBFC" w14:textId="77777777" w:rsidR="00B43BD4" w:rsidRDefault="00B43BD4" w:rsidP="00997B02">
      <w:pPr>
        <w:pStyle w:val="ListNumber"/>
        <w:numPr>
          <w:ilvl w:val="0"/>
          <w:numId w:val="3"/>
        </w:numPr>
      </w:pPr>
      <w:r>
        <w:t xml:space="preserve">analyse and evaluate health and wellbeing trends and issues in diverse </w:t>
      </w:r>
      <w:proofErr w:type="gramStart"/>
      <w:r>
        <w:t>contexts</w:t>
      </w:r>
      <w:proofErr w:type="gramEnd"/>
      <w:r>
        <w:t> </w:t>
      </w:r>
    </w:p>
    <w:p w14:paraId="56D2604F" w14:textId="77777777" w:rsidR="00B43BD4" w:rsidRDefault="00B43BD4" w:rsidP="00997B02">
      <w:pPr>
        <w:pStyle w:val="ListNumber"/>
        <w:numPr>
          <w:ilvl w:val="0"/>
          <w:numId w:val="3"/>
        </w:numPr>
      </w:pPr>
      <w:r>
        <w:t xml:space="preserve">plan, create, and undertake action to improve health and wellbeing outcomes individually and </w:t>
      </w:r>
      <w:proofErr w:type="gramStart"/>
      <w:r>
        <w:t>collaboratively</w:t>
      </w:r>
      <w:proofErr w:type="gramEnd"/>
      <w:r>
        <w:t> </w:t>
      </w:r>
    </w:p>
    <w:p w14:paraId="5FC5AA03" w14:textId="77777777" w:rsidR="00B43BD4" w:rsidRDefault="00B43BD4" w:rsidP="00997B02">
      <w:pPr>
        <w:pStyle w:val="ListNumber"/>
        <w:numPr>
          <w:ilvl w:val="0"/>
          <w:numId w:val="3"/>
        </w:numPr>
      </w:pPr>
      <w:r>
        <w:t>evaluate personal and social action through reflective practice.</w:t>
      </w:r>
    </w:p>
    <w:p w14:paraId="7461CC7E" w14:textId="66EF0026" w:rsidR="00C92369" w:rsidRDefault="00C92369">
      <w:pPr>
        <w:rPr>
          <w:rFonts w:eastAsiaTheme="minorHAnsi" w:cstheme="minorBidi"/>
          <w:color w:val="000000"/>
          <w:sz w:val="20"/>
          <w:szCs w:val="20"/>
          <w:lang w:val="en-AU"/>
        </w:rPr>
      </w:pPr>
      <w:r>
        <w:br w:type="page"/>
      </w:r>
    </w:p>
    <w:p w14:paraId="79E58DBD" w14:textId="77777777" w:rsidR="00C92369" w:rsidRDefault="00C92369" w:rsidP="00C92369">
      <w:pPr>
        <w:pStyle w:val="ListNumber"/>
        <w:tabs>
          <w:tab w:val="clear" w:pos="357"/>
        </w:tabs>
        <w:ind w:left="360" w:firstLine="0"/>
      </w:pP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5DF06337" w14:textId="77777777" w:rsidR="00C92369" w:rsidRDefault="00C92369" w:rsidP="00C92369">
      <w:pPr>
        <w:pStyle w:val="SOFinalBodyText"/>
      </w:pPr>
      <w:r>
        <w:t xml:space="preserve">Health is a state of physical, mental, and social wellbeing. Wellbeing is a complex combination of all dimensions of health and is an implicit element of health. Health and wellbeing </w:t>
      </w:r>
      <w:proofErr w:type="gramStart"/>
      <w:r>
        <w:t>is</w:t>
      </w:r>
      <w:proofErr w:type="gramEnd"/>
      <w:r>
        <w:t xml:space="preserve"> an evolving subject with varying contexts and perspectives. The term health encompasses wellbeing.</w:t>
      </w:r>
    </w:p>
    <w:p w14:paraId="6A1B2EA9" w14:textId="77777777" w:rsidR="00C92369" w:rsidRDefault="00C92369" w:rsidP="00C92369">
      <w:pPr>
        <w:pStyle w:val="SOFinalBodyText"/>
      </w:pPr>
      <w:r>
        <w:t>Health and Wellbeing is a 20-credit subject at Stage 2. Teachers select from the following concepts:</w:t>
      </w:r>
    </w:p>
    <w:p w14:paraId="35E168D2" w14:textId="2CD4B17F" w:rsidR="00C92369" w:rsidRDefault="00C92369" w:rsidP="00AD20EA">
      <w:pPr>
        <w:pStyle w:val="SOFinalBullets"/>
      </w:pPr>
      <w:r>
        <w:t>health literacy</w:t>
      </w:r>
    </w:p>
    <w:p w14:paraId="48E68DAA" w14:textId="79A820B0" w:rsidR="00C92369" w:rsidRDefault="00C92369" w:rsidP="00AD20EA">
      <w:pPr>
        <w:pStyle w:val="SOFinalBullets"/>
      </w:pPr>
      <w:r>
        <w:t>health determinants</w:t>
      </w:r>
    </w:p>
    <w:p w14:paraId="3DFB6FFE" w14:textId="543302FB" w:rsidR="00C92369" w:rsidRDefault="00C92369" w:rsidP="00AD20EA">
      <w:pPr>
        <w:pStyle w:val="SOFinalBullets"/>
      </w:pPr>
      <w:r>
        <w:t>health promotion</w:t>
      </w:r>
    </w:p>
    <w:p w14:paraId="756861FE" w14:textId="3E1D5322" w:rsidR="00C92369" w:rsidRDefault="00C92369" w:rsidP="00AD20EA">
      <w:pPr>
        <w:pStyle w:val="SOFinalBullets"/>
      </w:pPr>
      <w:r>
        <w:t>social equity.</w:t>
      </w:r>
    </w:p>
    <w:p w14:paraId="0B7DCEE3" w14:textId="6E81A325" w:rsidR="002E21D1" w:rsidRDefault="00757D9E" w:rsidP="00757D9E">
      <w:pPr>
        <w:pStyle w:val="SOFinalBodyText"/>
        <w:rPr>
          <w:shd w:val="clear" w:color="auto" w:fill="FFFFFF"/>
        </w:rPr>
      </w:pPr>
      <w:r>
        <w:rPr>
          <w:shd w:val="clear" w:color="auto" w:fill="FFFFFF"/>
        </w:rPr>
        <w:t>Students become agents of change who may be independent and collaborative learners, critical and creative thinkers of their own and others perspective.</w:t>
      </w:r>
    </w:p>
    <w:p w14:paraId="53920A51" w14:textId="77777777" w:rsidR="005A33AD" w:rsidRDefault="005A33AD" w:rsidP="00757D9E">
      <w:pPr>
        <w:pStyle w:val="SOFinalBodyText"/>
        <w:rPr>
          <w:shd w:val="clear" w:color="auto" w:fill="FFFFFF"/>
        </w:rPr>
      </w:pPr>
    </w:p>
    <w:p w14:paraId="6785B946" w14:textId="45292561" w:rsidR="00757D9E" w:rsidRDefault="00D166A8" w:rsidP="00757D9E">
      <w:pPr>
        <w:pStyle w:val="SOFinalBodyText"/>
        <w:rPr>
          <w:shd w:val="clear" w:color="auto" w:fill="FFFFFF"/>
        </w:rPr>
      </w:pPr>
      <w:r>
        <w:rPr>
          <w:rFonts w:eastAsia="MS Mincho" w:cs="Arial"/>
          <w:noProof/>
        </w:rPr>
        <w:drawing>
          <wp:anchor distT="0" distB="0" distL="114300" distR="114300" simplePos="0" relativeHeight="251658241" behindDoc="1" locked="0" layoutInCell="1" allowOverlap="1" wp14:anchorId="35C25E8D" wp14:editId="4ED8AFC6">
            <wp:simplePos x="0" y="0"/>
            <wp:positionH relativeFrom="column">
              <wp:posOffset>875665</wp:posOffset>
            </wp:positionH>
            <wp:positionV relativeFrom="page">
              <wp:posOffset>3554730</wp:posOffset>
            </wp:positionV>
            <wp:extent cx="3303905" cy="3350260"/>
            <wp:effectExtent l="0" t="0" r="0" b="2540"/>
            <wp:wrapTight wrapText="bothSides">
              <wp:wrapPolygon edited="0">
                <wp:start x="0" y="0"/>
                <wp:lineTo x="0" y="21494"/>
                <wp:lineTo x="21421" y="21494"/>
                <wp:lineTo x="214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03905" cy="3350260"/>
                    </a:xfrm>
                    <a:prstGeom prst="rect">
                      <a:avLst/>
                    </a:prstGeom>
                  </pic:spPr>
                </pic:pic>
              </a:graphicData>
            </a:graphic>
            <wp14:sizeRelH relativeFrom="page">
              <wp14:pctWidth>0</wp14:pctWidth>
            </wp14:sizeRelH>
            <wp14:sizeRelV relativeFrom="page">
              <wp14:pctHeight>0</wp14:pctHeight>
            </wp14:sizeRelV>
          </wp:anchor>
        </w:drawing>
      </w:r>
    </w:p>
    <w:p w14:paraId="750E8235" w14:textId="56B3A761" w:rsidR="00757D9E" w:rsidRDefault="00757D9E" w:rsidP="00757D9E">
      <w:pPr>
        <w:pStyle w:val="SOFinalBodyText"/>
        <w:rPr>
          <w:shd w:val="clear" w:color="auto" w:fill="FFFFFF"/>
        </w:rPr>
      </w:pPr>
    </w:p>
    <w:p w14:paraId="4EEC0293" w14:textId="77777777" w:rsidR="00D166A8" w:rsidRDefault="00D166A8"/>
    <w:p w14:paraId="55687CC8" w14:textId="77777777" w:rsidR="00D166A8" w:rsidRDefault="00D166A8"/>
    <w:p w14:paraId="0EDF183D" w14:textId="77777777" w:rsidR="00D166A8" w:rsidRDefault="00D166A8"/>
    <w:p w14:paraId="7A8CAA20" w14:textId="77777777" w:rsidR="00D166A8" w:rsidRDefault="00D166A8"/>
    <w:p w14:paraId="7A182E05" w14:textId="77777777" w:rsidR="00D166A8" w:rsidRDefault="00D166A8"/>
    <w:p w14:paraId="0441C6BA" w14:textId="77777777" w:rsidR="00D166A8" w:rsidRDefault="00D166A8"/>
    <w:p w14:paraId="1FFD54B2" w14:textId="77777777" w:rsidR="00D166A8" w:rsidRDefault="00D166A8"/>
    <w:p w14:paraId="25B57AC6" w14:textId="77777777" w:rsidR="00D166A8" w:rsidRDefault="00D166A8"/>
    <w:p w14:paraId="60F00B87" w14:textId="77777777" w:rsidR="00D166A8" w:rsidRDefault="00D166A8"/>
    <w:p w14:paraId="6C12909F" w14:textId="77777777" w:rsidR="00D166A8" w:rsidRDefault="00D166A8"/>
    <w:p w14:paraId="69C27AC6" w14:textId="77777777" w:rsidR="00D166A8" w:rsidRDefault="00D166A8"/>
    <w:p w14:paraId="70B928B9" w14:textId="77777777" w:rsidR="00D166A8" w:rsidRDefault="00D166A8"/>
    <w:p w14:paraId="0D6EEBB0" w14:textId="77777777" w:rsidR="00D166A8" w:rsidRDefault="00D166A8"/>
    <w:p w14:paraId="0CC11B23" w14:textId="77777777" w:rsidR="00D166A8" w:rsidRDefault="00D166A8"/>
    <w:p w14:paraId="53600E7D" w14:textId="77777777" w:rsidR="00D166A8" w:rsidRDefault="00D166A8"/>
    <w:p w14:paraId="7C28DCFB" w14:textId="77777777" w:rsidR="00D166A8" w:rsidRDefault="00D166A8"/>
    <w:p w14:paraId="4C2A973E" w14:textId="77777777" w:rsidR="00D166A8" w:rsidRDefault="00D166A8"/>
    <w:p w14:paraId="255AAE16" w14:textId="77777777" w:rsidR="00D166A8" w:rsidRDefault="00D166A8"/>
    <w:p w14:paraId="29FC58F2" w14:textId="77777777" w:rsidR="00D166A8" w:rsidRDefault="00D166A8" w:rsidP="00D166A8">
      <w:pPr>
        <w:pStyle w:val="SOFinalBodyText"/>
      </w:pPr>
      <w:r>
        <w:t xml:space="preserve">These inter-related concepts underpin the content of this subject, and may be considered in individual, local, and global contexts, as shown in the diagram. They are not discrete topics taught in isolation but should be </w:t>
      </w:r>
      <w:proofErr w:type="spellStart"/>
      <w:r>
        <w:t>contextualised</w:t>
      </w:r>
      <w:proofErr w:type="spellEnd"/>
      <w:r>
        <w:t xml:space="preserve"> through case studies and real-life examples.</w:t>
      </w:r>
    </w:p>
    <w:p w14:paraId="50ECF861" w14:textId="77777777" w:rsidR="00D166A8" w:rsidRDefault="00D166A8" w:rsidP="00D166A8">
      <w:pPr>
        <w:pStyle w:val="SOFinalBodyText"/>
      </w:pPr>
      <w:r>
        <w:t>The following knowledge, skills, and understandings may be developed: </w:t>
      </w:r>
    </w:p>
    <w:p w14:paraId="2E01917B" w14:textId="77777777" w:rsidR="00D166A8" w:rsidRDefault="00D166A8" w:rsidP="00AD20EA">
      <w:pPr>
        <w:pStyle w:val="SOFinalBullets"/>
      </w:pPr>
      <w:r>
        <w:t>mindfulness and self-reflection </w:t>
      </w:r>
    </w:p>
    <w:p w14:paraId="0D36F946" w14:textId="77777777" w:rsidR="00D166A8" w:rsidRDefault="00D166A8" w:rsidP="00AD20EA">
      <w:pPr>
        <w:pStyle w:val="SOFinalBullets"/>
      </w:pPr>
      <w:r>
        <w:t>resilience </w:t>
      </w:r>
    </w:p>
    <w:p w14:paraId="1105A0E3" w14:textId="77777777" w:rsidR="00D166A8" w:rsidRDefault="00D166A8" w:rsidP="00AD20EA">
      <w:pPr>
        <w:pStyle w:val="SOFinalBullets"/>
      </w:pPr>
      <w:r>
        <w:t>self-development and management </w:t>
      </w:r>
    </w:p>
    <w:p w14:paraId="1FF9EF9F" w14:textId="77777777" w:rsidR="00D166A8" w:rsidRDefault="00D166A8" w:rsidP="00AD20EA">
      <w:pPr>
        <w:pStyle w:val="SOFinalBullets"/>
      </w:pPr>
      <w:r>
        <w:t>safe failure </w:t>
      </w:r>
    </w:p>
    <w:p w14:paraId="526A615B" w14:textId="77777777" w:rsidR="00D166A8" w:rsidRDefault="00D166A8" w:rsidP="00AD20EA">
      <w:pPr>
        <w:pStyle w:val="SOFinalBullets"/>
      </w:pPr>
      <w:r>
        <w:t>communication and collaboration </w:t>
      </w:r>
    </w:p>
    <w:p w14:paraId="5625BB8C" w14:textId="77777777" w:rsidR="00D166A8" w:rsidRDefault="00D166A8" w:rsidP="00AD20EA">
      <w:pPr>
        <w:pStyle w:val="SOFinalBullets"/>
      </w:pPr>
      <w:r>
        <w:t xml:space="preserve">open-mindedness and respecting diverse </w:t>
      </w:r>
      <w:proofErr w:type="gramStart"/>
      <w:r>
        <w:t>opinions</w:t>
      </w:r>
      <w:proofErr w:type="gramEnd"/>
      <w:r>
        <w:t> </w:t>
      </w:r>
    </w:p>
    <w:p w14:paraId="0098BB63" w14:textId="77777777" w:rsidR="00D166A8" w:rsidRDefault="00D166A8" w:rsidP="00AD20EA">
      <w:pPr>
        <w:pStyle w:val="SOFinalBullets"/>
      </w:pPr>
      <w:r>
        <w:t>beliefs, attitudes, and values.</w:t>
      </w:r>
    </w:p>
    <w:p w14:paraId="7E596A0D" w14:textId="77777777" w:rsidR="00D166A8" w:rsidRDefault="00D166A8" w:rsidP="00D166A8">
      <w:pPr>
        <w:pStyle w:val="SOFinalBodyText"/>
      </w:pPr>
      <w:r>
        <w:t>Teachers select from the concepts of Health Literacy, Health Determinants, Social Equity, and Health Promotion. These may be considered through the lens of individual, local, and global contexts.</w:t>
      </w:r>
    </w:p>
    <w:p w14:paraId="69603049" w14:textId="77777777" w:rsidR="00D61A1E" w:rsidRDefault="00D61A1E"/>
    <w:p w14:paraId="3D64AED4" w14:textId="77777777" w:rsidR="00D61A1E" w:rsidRDefault="00D61A1E" w:rsidP="00D602F8">
      <w:pPr>
        <w:pStyle w:val="SOFinalHead5"/>
      </w:pPr>
      <w:r>
        <w:t>Health literacy</w:t>
      </w:r>
    </w:p>
    <w:p w14:paraId="5A93CCD6" w14:textId="77777777" w:rsidR="00D61A1E" w:rsidRDefault="00D61A1E" w:rsidP="00D602F8">
      <w:pPr>
        <w:pStyle w:val="SOFinalBodyText"/>
      </w:pPr>
      <w:r>
        <w:t>In health literacy, students develop the skills to research, understand, and comprehend different sources of information. Students critique, interpret, and make informed decisions about health and wellbeing information and advice. They consider how and where to seek contemporary, valid, and reliable information to promote and maintain good health and wellbeing. Improving people's access to and understanding of health information empowers them to make informed decisions. Students will engage with individual, local, and global health and wellbeing trends, including the impact of digital resources.</w:t>
      </w:r>
    </w:p>
    <w:p w14:paraId="73261511" w14:textId="77777777" w:rsidR="00D61A1E" w:rsidRPr="00D602F8" w:rsidRDefault="00D61A1E" w:rsidP="00D602F8">
      <w:pPr>
        <w:pStyle w:val="Headingitalics"/>
        <w:rPr>
          <w:sz w:val="14"/>
          <w:szCs w:val="18"/>
        </w:rPr>
      </w:pPr>
      <w:r w:rsidRPr="00D602F8">
        <w:rPr>
          <w:rStyle w:val="Emphasis"/>
          <w:szCs w:val="22"/>
        </w:rPr>
        <w:t>Learning activities</w:t>
      </w:r>
      <w:r w:rsidRPr="00D602F8">
        <w:rPr>
          <w:sz w:val="14"/>
          <w:szCs w:val="18"/>
        </w:rPr>
        <w:t> </w:t>
      </w:r>
    </w:p>
    <w:p w14:paraId="17031986" w14:textId="77777777" w:rsidR="00D61A1E" w:rsidRDefault="00D61A1E" w:rsidP="00D602F8">
      <w:pPr>
        <w:pStyle w:val="SOFinalBodyText"/>
      </w:pPr>
      <w:r>
        <w:t>The following learning activities are suggestions only. Teachers may select and adapt suitable activities from this list or design their own. </w:t>
      </w:r>
    </w:p>
    <w:p w14:paraId="6CF6F654" w14:textId="77777777" w:rsidR="00D61A1E" w:rsidRDefault="00D61A1E" w:rsidP="00D602F8">
      <w:pPr>
        <w:pStyle w:val="SOFinalBodyText"/>
      </w:pPr>
      <w:r>
        <w:t>Students may develop an understanding of health literacy by: </w:t>
      </w:r>
    </w:p>
    <w:p w14:paraId="5954EDC0" w14:textId="77777777" w:rsidR="00D61A1E" w:rsidRDefault="00D61A1E" w:rsidP="00AD20EA">
      <w:pPr>
        <w:pStyle w:val="SOFinalBullets"/>
      </w:pPr>
      <w:r>
        <w:t>identifying, understanding, and applying current and contemporary health language from a diverse range of sources and contexts </w:t>
      </w:r>
    </w:p>
    <w:p w14:paraId="2A31B4B2" w14:textId="77777777" w:rsidR="00D61A1E" w:rsidRDefault="00D61A1E" w:rsidP="00AD20EA">
      <w:pPr>
        <w:pStyle w:val="SOFinalBullets"/>
      </w:pPr>
      <w:r>
        <w:t>developing and reflecting on their own values, beliefs, and attitudes, and those of others </w:t>
      </w:r>
    </w:p>
    <w:p w14:paraId="4FEDD140" w14:textId="77777777" w:rsidR="00D61A1E" w:rsidRDefault="00D61A1E" w:rsidP="00AD20EA">
      <w:pPr>
        <w:pStyle w:val="SOFinalBullets"/>
      </w:pPr>
      <w:proofErr w:type="spellStart"/>
      <w:r>
        <w:t>personalising</w:t>
      </w:r>
      <w:proofErr w:type="spellEnd"/>
      <w:r>
        <w:t xml:space="preserve"> by expressing how they feel about the issue being considered, why they might feel that way, and what this means for them and </w:t>
      </w:r>
      <w:proofErr w:type="gramStart"/>
      <w:r>
        <w:t>others</w:t>
      </w:r>
      <w:proofErr w:type="gramEnd"/>
      <w:r>
        <w:t xml:space="preserve">  </w:t>
      </w:r>
    </w:p>
    <w:p w14:paraId="7181741E" w14:textId="77777777" w:rsidR="00D61A1E" w:rsidRDefault="00D61A1E" w:rsidP="00AD20EA">
      <w:pPr>
        <w:pStyle w:val="SOFinalBullets"/>
      </w:pPr>
      <w:r>
        <w:t xml:space="preserve">collecting, </w:t>
      </w:r>
      <w:proofErr w:type="spellStart"/>
      <w:r>
        <w:t>analysing</w:t>
      </w:r>
      <w:proofErr w:type="spellEnd"/>
      <w:r>
        <w:t>, and interpreting a range of primary and secondary sources for bias, relevance, currency, and credibility </w:t>
      </w:r>
    </w:p>
    <w:p w14:paraId="0E508402" w14:textId="77777777" w:rsidR="00D61A1E" w:rsidRDefault="00D61A1E" w:rsidP="00AD20EA">
      <w:pPr>
        <w:pStyle w:val="SOFinalBullets"/>
      </w:pPr>
      <w:r>
        <w:t>creating surveys and conducting interviews, and collating and interpreting survey data </w:t>
      </w:r>
    </w:p>
    <w:p w14:paraId="41E503CA" w14:textId="77777777" w:rsidR="00D61A1E" w:rsidRDefault="00D61A1E" w:rsidP="00AD20EA">
      <w:pPr>
        <w:pStyle w:val="SOFinalBullets"/>
      </w:pPr>
      <w:r>
        <w:t xml:space="preserve">critically </w:t>
      </w:r>
      <w:proofErr w:type="spellStart"/>
      <w:r>
        <w:t>analysing</w:t>
      </w:r>
      <w:proofErr w:type="spellEnd"/>
      <w:r>
        <w:t xml:space="preserve"> and evaluating findings  </w:t>
      </w:r>
    </w:p>
    <w:p w14:paraId="09CF25AB" w14:textId="77777777" w:rsidR="00D61A1E" w:rsidRDefault="00D61A1E" w:rsidP="00AD20EA">
      <w:pPr>
        <w:pStyle w:val="SOFinalBullets"/>
      </w:pPr>
      <w:r>
        <w:t>exploring health and wellbeing theories, concepts, or methodologies. </w:t>
      </w:r>
    </w:p>
    <w:p w14:paraId="6AE4B6F5" w14:textId="77777777" w:rsidR="00D61A1E" w:rsidRDefault="00D61A1E" w:rsidP="00D602F8">
      <w:pPr>
        <w:pStyle w:val="Heading2NoNumber"/>
      </w:pPr>
      <w:r>
        <w:t>Health determinants</w:t>
      </w:r>
    </w:p>
    <w:p w14:paraId="634BCACA" w14:textId="77777777" w:rsidR="00D61A1E" w:rsidRDefault="00D61A1E" w:rsidP="00D602F8">
      <w:pPr>
        <w:pStyle w:val="SOFinalBodyText"/>
      </w:pPr>
      <w:r>
        <w:t>In health determinants, students develop an understanding of the determinants of health through a variety of tasks. The impact of health determinants and health status will differ according to individual, local, and global contexts.  </w:t>
      </w:r>
    </w:p>
    <w:p w14:paraId="6DAF95E6" w14:textId="77777777" w:rsidR="00D61A1E" w:rsidRDefault="00D61A1E" w:rsidP="00D602F8">
      <w:pPr>
        <w:pStyle w:val="SOFinalBodyText"/>
      </w:pPr>
      <w:r>
        <w:t>Health determinants may include: </w:t>
      </w:r>
    </w:p>
    <w:p w14:paraId="041695B0" w14:textId="77777777" w:rsidR="00D61A1E" w:rsidRDefault="00D61A1E" w:rsidP="00AD20EA">
      <w:pPr>
        <w:pStyle w:val="SOFinalBullets"/>
      </w:pPr>
      <w:r>
        <w:t>environmental factors </w:t>
      </w:r>
    </w:p>
    <w:p w14:paraId="71794199" w14:textId="77777777" w:rsidR="00D61A1E" w:rsidRDefault="00D61A1E" w:rsidP="00AD20EA">
      <w:pPr>
        <w:pStyle w:val="SOFinalBullets"/>
      </w:pPr>
      <w:r>
        <w:t>socioeconomic characteristics </w:t>
      </w:r>
    </w:p>
    <w:p w14:paraId="53D6816B" w14:textId="77777777" w:rsidR="00D61A1E" w:rsidRDefault="00D61A1E" w:rsidP="00AD20EA">
      <w:pPr>
        <w:pStyle w:val="SOFinalBullets"/>
      </w:pPr>
      <w:r>
        <w:t>knowledge, attitudes, and beliefs </w:t>
      </w:r>
    </w:p>
    <w:p w14:paraId="672FC301" w14:textId="77777777" w:rsidR="00D61A1E" w:rsidRDefault="00D61A1E" w:rsidP="00AD20EA">
      <w:pPr>
        <w:pStyle w:val="SOFinalBullets"/>
      </w:pPr>
      <w:r>
        <w:t xml:space="preserve">health </w:t>
      </w:r>
      <w:proofErr w:type="spellStart"/>
      <w:r>
        <w:t>behaviours</w:t>
      </w:r>
      <w:proofErr w:type="spellEnd"/>
      <w:r>
        <w:t> </w:t>
      </w:r>
    </w:p>
    <w:p w14:paraId="2E58F51A" w14:textId="77777777" w:rsidR="00D61A1E" w:rsidRDefault="00D61A1E" w:rsidP="00AD20EA">
      <w:pPr>
        <w:pStyle w:val="SOFinalBullets"/>
      </w:pPr>
      <w:r>
        <w:t>psychological factors </w:t>
      </w:r>
    </w:p>
    <w:p w14:paraId="25BFA3F7" w14:textId="77777777" w:rsidR="00D61A1E" w:rsidRDefault="00D61A1E" w:rsidP="00AD20EA">
      <w:pPr>
        <w:pStyle w:val="SOFinalBullets"/>
      </w:pPr>
      <w:r>
        <w:t>safety factors </w:t>
      </w:r>
    </w:p>
    <w:p w14:paraId="4401F314" w14:textId="77777777" w:rsidR="00D61A1E" w:rsidRDefault="00D61A1E" w:rsidP="00AD20EA">
      <w:pPr>
        <w:pStyle w:val="SOFinalBullets"/>
      </w:pPr>
      <w:r>
        <w:t>biomedical factors </w:t>
      </w:r>
    </w:p>
    <w:p w14:paraId="19D71086" w14:textId="77777777" w:rsidR="00D61A1E" w:rsidRDefault="00D61A1E" w:rsidP="00AD20EA">
      <w:pPr>
        <w:pStyle w:val="SOFinalBullets"/>
      </w:pPr>
      <w:r>
        <w:t>individual physical and psychological make-up </w:t>
      </w:r>
    </w:p>
    <w:p w14:paraId="6AA19861" w14:textId="77777777" w:rsidR="00D61A1E" w:rsidRDefault="00D61A1E" w:rsidP="00AD20EA">
      <w:pPr>
        <w:pStyle w:val="SOFinalBullets"/>
      </w:pPr>
      <w:r>
        <w:t>connection to Country/Place </w:t>
      </w:r>
    </w:p>
    <w:p w14:paraId="545FA7D0" w14:textId="77777777" w:rsidR="00D61A1E" w:rsidRDefault="00D61A1E" w:rsidP="00AD20EA">
      <w:pPr>
        <w:pStyle w:val="SOFinalBullets"/>
      </w:pPr>
      <w:r>
        <w:t>cultural and spiritual factors. </w:t>
      </w:r>
    </w:p>
    <w:p w14:paraId="74B5C9F3" w14:textId="77777777" w:rsidR="00D61A1E" w:rsidRDefault="00D61A1E" w:rsidP="00D602F8">
      <w:pPr>
        <w:pStyle w:val="SOFinalBodyText"/>
      </w:pPr>
      <w:r>
        <w:t xml:space="preserve">Students </w:t>
      </w:r>
      <w:proofErr w:type="spellStart"/>
      <w:r>
        <w:t>recognise</w:t>
      </w:r>
      <w:proofErr w:type="spellEnd"/>
      <w:r>
        <w:t xml:space="preserve"> the significant influence that the following factors may have on health determinants: </w:t>
      </w:r>
    </w:p>
    <w:p w14:paraId="7D1164FC" w14:textId="77777777" w:rsidR="00D61A1E" w:rsidRDefault="00D61A1E" w:rsidP="00AD20EA">
      <w:pPr>
        <w:pStyle w:val="SOFinalBullets"/>
      </w:pPr>
      <w:r>
        <w:t>government and NGO actions </w:t>
      </w:r>
    </w:p>
    <w:p w14:paraId="1F5C258A" w14:textId="77777777" w:rsidR="00D61A1E" w:rsidRDefault="00D61A1E" w:rsidP="00AD20EA">
      <w:pPr>
        <w:pStyle w:val="SOFinalBullets"/>
      </w:pPr>
      <w:r>
        <w:t>increasing inequalities within and between countries  </w:t>
      </w:r>
    </w:p>
    <w:p w14:paraId="2D18DAB4" w14:textId="77777777" w:rsidR="00D61A1E" w:rsidRDefault="00D61A1E" w:rsidP="00AD20EA">
      <w:pPr>
        <w:pStyle w:val="SOFinalBullets"/>
      </w:pPr>
      <w:r>
        <w:t>patterns of consumption and communication  </w:t>
      </w:r>
    </w:p>
    <w:p w14:paraId="2D8AEE61" w14:textId="77777777" w:rsidR="00D61A1E" w:rsidRDefault="00D61A1E" w:rsidP="00AD20EA">
      <w:pPr>
        <w:pStyle w:val="SOFinalBullets"/>
      </w:pPr>
      <w:proofErr w:type="spellStart"/>
      <w:r>
        <w:t>commercialisation</w:t>
      </w:r>
      <w:proofErr w:type="spellEnd"/>
      <w:r>
        <w:t xml:space="preserve"> and </w:t>
      </w:r>
      <w:proofErr w:type="spellStart"/>
      <w:r>
        <w:t>globalisation</w:t>
      </w:r>
      <w:proofErr w:type="spellEnd"/>
      <w:r>
        <w:t> </w:t>
      </w:r>
    </w:p>
    <w:p w14:paraId="45E7C18D" w14:textId="77777777" w:rsidR="00D61A1E" w:rsidRDefault="00D61A1E" w:rsidP="00AD20EA">
      <w:pPr>
        <w:pStyle w:val="SOFinalBullets"/>
      </w:pPr>
      <w:r>
        <w:t>environmental change </w:t>
      </w:r>
    </w:p>
    <w:p w14:paraId="66F90E8B" w14:textId="77777777" w:rsidR="00D61A1E" w:rsidRDefault="00D61A1E" w:rsidP="00AD20EA">
      <w:pPr>
        <w:pStyle w:val="SOFinalBullets"/>
      </w:pPr>
      <w:r>
        <w:t xml:space="preserve">migration of populations including </w:t>
      </w:r>
      <w:proofErr w:type="spellStart"/>
      <w:r>
        <w:t>urbanisation</w:t>
      </w:r>
      <w:proofErr w:type="spellEnd"/>
      <w:r>
        <w:t>, refugee displacement, and temporary migration.  </w:t>
      </w:r>
    </w:p>
    <w:p w14:paraId="7BAFDFE8" w14:textId="77777777" w:rsidR="00D61A1E" w:rsidRDefault="00D61A1E" w:rsidP="00AD20EA">
      <w:pPr>
        <w:pStyle w:val="SOFinalBullets"/>
      </w:pPr>
      <w:r>
        <w:t>social media and digital technology. </w:t>
      </w:r>
    </w:p>
    <w:p w14:paraId="252DB953" w14:textId="77777777" w:rsidR="00D61A1E" w:rsidRPr="00D602F8" w:rsidRDefault="00D61A1E" w:rsidP="00D602F8">
      <w:pPr>
        <w:pStyle w:val="Headingitalics"/>
        <w:rPr>
          <w:szCs w:val="22"/>
        </w:rPr>
      </w:pPr>
      <w:r w:rsidRPr="00D602F8">
        <w:rPr>
          <w:rStyle w:val="Emphasis"/>
          <w:szCs w:val="22"/>
        </w:rPr>
        <w:t>Learning activities </w:t>
      </w:r>
    </w:p>
    <w:p w14:paraId="662B6A4F" w14:textId="77777777" w:rsidR="00D61A1E" w:rsidRDefault="00D61A1E" w:rsidP="00D602F8">
      <w:pPr>
        <w:pStyle w:val="SOFinalBodyText"/>
      </w:pPr>
      <w:r>
        <w:t>The following learning activities are suggestions only. Teachers may select and adapt suitable activities from this list or design their own. </w:t>
      </w:r>
    </w:p>
    <w:p w14:paraId="2A9A4BA4" w14:textId="77777777" w:rsidR="00D61A1E" w:rsidRDefault="00D61A1E" w:rsidP="00D602F8">
      <w:pPr>
        <w:pStyle w:val="SOFinalBodyText"/>
      </w:pPr>
      <w:r>
        <w:t>Students may develop an understanding of health determinants by: </w:t>
      </w:r>
    </w:p>
    <w:p w14:paraId="7C549E7A" w14:textId="77777777" w:rsidR="00D61A1E" w:rsidRDefault="00D61A1E" w:rsidP="00AD20EA">
      <w:pPr>
        <w:pStyle w:val="SOFinalBullets"/>
      </w:pPr>
      <w:proofErr w:type="spellStart"/>
      <w:r>
        <w:t>recognising</w:t>
      </w:r>
      <w:proofErr w:type="spellEnd"/>
      <w:r>
        <w:t xml:space="preserve"> and </w:t>
      </w:r>
      <w:proofErr w:type="spellStart"/>
      <w:r>
        <w:t>analysing</w:t>
      </w:r>
      <w:proofErr w:type="spellEnd"/>
      <w:r>
        <w:t xml:space="preserve"> inequalities in health outcomes within and between countries </w:t>
      </w:r>
    </w:p>
    <w:p w14:paraId="5550AE99" w14:textId="77777777" w:rsidR="00D61A1E" w:rsidRDefault="00D61A1E" w:rsidP="00AD20EA">
      <w:pPr>
        <w:pStyle w:val="SOFinalBullets"/>
      </w:pPr>
      <w:r>
        <w:t>identifying and interpreting the changing nature of health determinants </w:t>
      </w:r>
    </w:p>
    <w:p w14:paraId="1346FC3A" w14:textId="77777777" w:rsidR="00D61A1E" w:rsidRDefault="00D61A1E" w:rsidP="00AD20EA">
      <w:pPr>
        <w:pStyle w:val="SOFinalBullets"/>
      </w:pPr>
      <w:r>
        <w:t>challenging the stereotypes across personal, local, and global health </w:t>
      </w:r>
    </w:p>
    <w:p w14:paraId="2546EBFA" w14:textId="77777777" w:rsidR="00D61A1E" w:rsidRDefault="00D61A1E" w:rsidP="00AD20EA">
      <w:pPr>
        <w:pStyle w:val="SOFinalBullets"/>
      </w:pPr>
      <w:r>
        <w:t xml:space="preserve">conducting a media analysis about how a health issue is </w:t>
      </w:r>
      <w:proofErr w:type="gramStart"/>
      <w:r>
        <w:t>presented</w:t>
      </w:r>
      <w:proofErr w:type="gramEnd"/>
      <w:r>
        <w:t> </w:t>
      </w:r>
    </w:p>
    <w:p w14:paraId="2CD7A46C" w14:textId="77777777" w:rsidR="00D61A1E" w:rsidRDefault="00D61A1E" w:rsidP="00AD20EA">
      <w:pPr>
        <w:pStyle w:val="SOFinalBullets"/>
      </w:pPr>
      <w:proofErr w:type="spellStart"/>
      <w:r>
        <w:t>analysing</w:t>
      </w:r>
      <w:proofErr w:type="spellEnd"/>
      <w:r>
        <w:t xml:space="preserve"> competing views about a contemporary issue </w:t>
      </w:r>
    </w:p>
    <w:p w14:paraId="67CB8B77" w14:textId="77777777" w:rsidR="00D61A1E" w:rsidRDefault="00D61A1E" w:rsidP="00AD20EA">
      <w:pPr>
        <w:pStyle w:val="SOFinalBullets"/>
      </w:pPr>
      <w:r>
        <w:t xml:space="preserve">identifying risk and making informed choices to maintain safety and </w:t>
      </w:r>
      <w:proofErr w:type="gramStart"/>
      <w:r>
        <w:t>wellbeing</w:t>
      </w:r>
      <w:proofErr w:type="gramEnd"/>
      <w:r>
        <w:t> </w:t>
      </w:r>
    </w:p>
    <w:p w14:paraId="06B231F8" w14:textId="77777777" w:rsidR="00D61A1E" w:rsidRDefault="00D61A1E" w:rsidP="00AD20EA">
      <w:pPr>
        <w:pStyle w:val="SOFinalBullets"/>
      </w:pPr>
      <w:r>
        <w:t>exploring the role of genetics versus environmental choices in health outcomes.</w:t>
      </w:r>
    </w:p>
    <w:p w14:paraId="7D33B37C" w14:textId="77777777" w:rsidR="00D61A1E" w:rsidRDefault="00D61A1E" w:rsidP="00D602F8">
      <w:pPr>
        <w:pStyle w:val="SOFinalHead5"/>
      </w:pPr>
      <w:r>
        <w:t>Health promotion</w:t>
      </w:r>
    </w:p>
    <w:p w14:paraId="43798552" w14:textId="77777777" w:rsidR="00D61A1E" w:rsidRDefault="00D61A1E" w:rsidP="00D602F8">
      <w:pPr>
        <w:pStyle w:val="SOFinalBodyText"/>
      </w:pPr>
      <w:r>
        <w:t>In health promotion, students learn that humans have a right to health and wellbeing, and that these are crucial to our quality of life. Therefore, providing access to information, developing understanding, and improving skills is vital. Health promotion empowers individuals and communities to advocate for change and take control of their health and wellbeing. Delivering accurate and accessible information, building supportive environments, and coordinated action will lead to more effective health promotion.  </w:t>
      </w:r>
    </w:p>
    <w:p w14:paraId="27FC7C93" w14:textId="77777777" w:rsidR="00D61A1E" w:rsidRDefault="00D61A1E" w:rsidP="00D602F8">
      <w:pPr>
        <w:pStyle w:val="SOFinalBodyText"/>
      </w:pPr>
      <w:r>
        <w:t xml:space="preserve">Health promotion is important to global, community, and individual health and wellbeing. Students investigate and </w:t>
      </w:r>
      <w:proofErr w:type="spellStart"/>
      <w:r>
        <w:t>analyse</w:t>
      </w:r>
      <w:proofErr w:type="spellEnd"/>
      <w:r>
        <w:t xml:space="preserve"> the role of health and wellbeing promotion through a range of mediums. They will apply principles of health promotion addressing global, local, and individual health issues. Students will evaluate the impact of a range of campaigns and initiatives on health and wellbeing outcomes.  </w:t>
      </w:r>
    </w:p>
    <w:p w14:paraId="1C43C874" w14:textId="77777777" w:rsidR="00D61A1E" w:rsidRPr="00D602F8" w:rsidRDefault="00D61A1E" w:rsidP="00D602F8">
      <w:pPr>
        <w:pStyle w:val="Headingitalics"/>
        <w:rPr>
          <w:rStyle w:val="Emphasis"/>
        </w:rPr>
      </w:pPr>
      <w:r w:rsidRPr="00D602F8">
        <w:rPr>
          <w:rStyle w:val="Emphasis"/>
        </w:rPr>
        <w:t>Learning activities </w:t>
      </w:r>
    </w:p>
    <w:p w14:paraId="6F6DD4B1" w14:textId="77777777" w:rsidR="00D61A1E" w:rsidRDefault="00D61A1E" w:rsidP="00D602F8">
      <w:pPr>
        <w:pStyle w:val="SOFinalBodyText"/>
      </w:pPr>
      <w:r>
        <w:t>The following learning activities are suggestions only. Teachers may select and adapt suitable activities from this list or design their own. </w:t>
      </w:r>
    </w:p>
    <w:p w14:paraId="6385803C" w14:textId="77777777" w:rsidR="00D61A1E" w:rsidRDefault="00D61A1E" w:rsidP="00D602F8">
      <w:pPr>
        <w:pStyle w:val="SOFinalBodyText"/>
      </w:pPr>
      <w:r>
        <w:t>Students may develop an understanding of health promotion by: </w:t>
      </w:r>
    </w:p>
    <w:p w14:paraId="13957A68" w14:textId="77777777" w:rsidR="00D61A1E" w:rsidRDefault="00D61A1E" w:rsidP="00AD20EA">
      <w:pPr>
        <w:pStyle w:val="SOFinalBullets"/>
      </w:pPr>
      <w:r>
        <w:t xml:space="preserve">exploring the partnerships required for effective health promotion, between governments, non-government </w:t>
      </w:r>
      <w:proofErr w:type="spellStart"/>
      <w:r>
        <w:t>organisations</w:t>
      </w:r>
      <w:proofErr w:type="spellEnd"/>
      <w:r>
        <w:t xml:space="preserve"> (NGOs), health professionals, and </w:t>
      </w:r>
      <w:proofErr w:type="gramStart"/>
      <w:r>
        <w:t>communities</w:t>
      </w:r>
      <w:proofErr w:type="gramEnd"/>
      <w:r>
        <w:t> </w:t>
      </w:r>
    </w:p>
    <w:p w14:paraId="68859DE1" w14:textId="77777777" w:rsidR="00D61A1E" w:rsidRDefault="00D61A1E" w:rsidP="00AD20EA">
      <w:pPr>
        <w:pStyle w:val="SOFinalBullets"/>
      </w:pPr>
      <w:r>
        <w:t>appraising and applying the United Nations Sustainable Development Goals framework for health promotion strategies in achieving health for all </w:t>
      </w:r>
    </w:p>
    <w:p w14:paraId="6906A01F" w14:textId="77777777" w:rsidR="00D61A1E" w:rsidRDefault="00D61A1E" w:rsidP="00AD20EA">
      <w:pPr>
        <w:pStyle w:val="SOFinalBullets"/>
      </w:pPr>
      <w:r>
        <w:t xml:space="preserve">evaluating sustainable health promotion strategies that empower communities to control their own health and </w:t>
      </w:r>
      <w:proofErr w:type="gramStart"/>
      <w:r>
        <w:t>wellbeing</w:t>
      </w:r>
      <w:proofErr w:type="gramEnd"/>
      <w:r>
        <w:t> </w:t>
      </w:r>
    </w:p>
    <w:p w14:paraId="3E39A7DE" w14:textId="77777777" w:rsidR="00D61A1E" w:rsidRDefault="00D61A1E" w:rsidP="00AD20EA">
      <w:pPr>
        <w:pStyle w:val="SOFinalBullets"/>
      </w:pPr>
      <w:r>
        <w:t xml:space="preserve">exploring and reflecting on the impact of our physical environment on health and wellbeing, including human development and the impact of </w:t>
      </w:r>
      <w:proofErr w:type="spellStart"/>
      <w:r>
        <w:t>globalisation</w:t>
      </w:r>
      <w:proofErr w:type="spellEnd"/>
      <w:r>
        <w:t> </w:t>
      </w:r>
    </w:p>
    <w:p w14:paraId="44E9CAFC" w14:textId="77777777" w:rsidR="00D61A1E" w:rsidRDefault="00D61A1E" w:rsidP="00AD20EA">
      <w:pPr>
        <w:pStyle w:val="SOFinalBullets"/>
      </w:pPr>
      <w:r>
        <w:t>conducting and reflecting on activities that promote health and wellbeing for a targeted audience, such as volunteering, awareness-raising, or fundraising. </w:t>
      </w:r>
    </w:p>
    <w:p w14:paraId="581D0F7F" w14:textId="77777777" w:rsidR="00D61A1E" w:rsidRDefault="00D61A1E" w:rsidP="001733E4">
      <w:pPr>
        <w:pStyle w:val="SOFinalHead5"/>
      </w:pPr>
      <w:r>
        <w:t>Social equity</w:t>
      </w:r>
    </w:p>
    <w:p w14:paraId="6DE84ED4" w14:textId="77777777" w:rsidR="00D61A1E" w:rsidRDefault="00D61A1E" w:rsidP="001733E4">
      <w:pPr>
        <w:pStyle w:val="SOFinalBodyText"/>
      </w:pPr>
      <w:r>
        <w:t>An understanding of social equity principles is integral to understanding health and wellbeing in the local and global contexts. Social equity is the recognition and valuing of fair and just relations to promote collective wellbeing and sustainable development.  </w:t>
      </w:r>
    </w:p>
    <w:p w14:paraId="0425171A" w14:textId="77777777" w:rsidR="00D61A1E" w:rsidRDefault="00D61A1E" w:rsidP="001733E4">
      <w:pPr>
        <w:pStyle w:val="SOFinalBodyText"/>
      </w:pPr>
      <w:r>
        <w:t xml:space="preserve">It is inclusive of all, especially those who are </w:t>
      </w:r>
      <w:proofErr w:type="spellStart"/>
      <w:r>
        <w:t>marginalised</w:t>
      </w:r>
      <w:proofErr w:type="spellEnd"/>
      <w:r>
        <w:t xml:space="preserve"> and disadvantaged for reasons such as age, gender, sexuality, disability, isolation, cultural and socio-economic background.  </w:t>
      </w:r>
    </w:p>
    <w:p w14:paraId="1DF3EC22" w14:textId="77777777" w:rsidR="00D61A1E" w:rsidRDefault="00D61A1E" w:rsidP="001733E4">
      <w:pPr>
        <w:pStyle w:val="SOFinalBodyText"/>
      </w:pPr>
      <w:r>
        <w:t xml:space="preserve">Students develop an understanding of inequalities including economic, political, social, and cultural factors that influence health and wellbeing. They </w:t>
      </w:r>
      <w:proofErr w:type="spellStart"/>
      <w:r>
        <w:t>recognise</w:t>
      </w:r>
      <w:proofErr w:type="spellEnd"/>
      <w:r>
        <w:t xml:space="preserve"> how social equity applies to the fair and equitable distribution of health resources and to the availability and accessibility of health services and educational programs. Students develop the knowledge and skills to participate in decision-making and advocate for change. An understanding of the implications for individuals and communities, and the role of government in the application of social equity principles, is established. </w:t>
      </w:r>
    </w:p>
    <w:p w14:paraId="31B683DB" w14:textId="77777777" w:rsidR="00D61A1E" w:rsidRPr="001733E4" w:rsidRDefault="00D61A1E" w:rsidP="001733E4">
      <w:pPr>
        <w:pStyle w:val="SOFinalBodyText"/>
        <w:rPr>
          <w:sz w:val="22"/>
          <w:szCs w:val="28"/>
        </w:rPr>
      </w:pPr>
      <w:r w:rsidRPr="001733E4">
        <w:rPr>
          <w:rStyle w:val="Emphasis"/>
          <w:iCs w:val="0"/>
          <w:sz w:val="22"/>
          <w:szCs w:val="28"/>
        </w:rPr>
        <w:t>Learning activities</w:t>
      </w:r>
      <w:r w:rsidRPr="001733E4">
        <w:rPr>
          <w:sz w:val="22"/>
          <w:szCs w:val="28"/>
        </w:rPr>
        <w:t> </w:t>
      </w:r>
    </w:p>
    <w:p w14:paraId="41ED488B" w14:textId="77777777" w:rsidR="00D61A1E" w:rsidRDefault="00D61A1E" w:rsidP="00EF6A47">
      <w:pPr>
        <w:pStyle w:val="SOFinalBodyText"/>
      </w:pPr>
      <w:r>
        <w:t>The following learning activities are suggestions only. Teachers may select and adapt suitable activities from this list or design their own. </w:t>
      </w:r>
    </w:p>
    <w:p w14:paraId="4704CA1F" w14:textId="77777777" w:rsidR="00D61A1E" w:rsidRDefault="00D61A1E" w:rsidP="00EF6A47">
      <w:pPr>
        <w:pStyle w:val="SOFinalBodyText"/>
      </w:pPr>
      <w:r>
        <w:t>Students may develop an understanding of social equity by: </w:t>
      </w:r>
    </w:p>
    <w:p w14:paraId="1DCAE7FF" w14:textId="77777777" w:rsidR="00D61A1E" w:rsidRDefault="00D61A1E" w:rsidP="00AD20EA">
      <w:pPr>
        <w:pStyle w:val="SOFinalBullets"/>
      </w:pPr>
      <w:r>
        <w:t xml:space="preserve">identifying and applying terminology that reflects diversity, inclusivity, and </w:t>
      </w:r>
      <w:proofErr w:type="gramStart"/>
      <w:r>
        <w:t>empathy</w:t>
      </w:r>
      <w:proofErr w:type="gramEnd"/>
      <w:r>
        <w:t> </w:t>
      </w:r>
    </w:p>
    <w:p w14:paraId="0C32E839" w14:textId="77777777" w:rsidR="00D61A1E" w:rsidRDefault="00D61A1E" w:rsidP="00AD20EA">
      <w:pPr>
        <w:pStyle w:val="SOFinalBullets"/>
      </w:pPr>
      <w:proofErr w:type="spellStart"/>
      <w:r>
        <w:t>analysing</w:t>
      </w:r>
      <w:proofErr w:type="spellEnd"/>
      <w:r>
        <w:t xml:space="preserve"> the health status of Australians and the factors that influence health </w:t>
      </w:r>
      <w:proofErr w:type="gramStart"/>
      <w:r>
        <w:t>trends</w:t>
      </w:r>
      <w:proofErr w:type="gramEnd"/>
      <w:r>
        <w:t> </w:t>
      </w:r>
    </w:p>
    <w:p w14:paraId="18038A3B" w14:textId="77777777" w:rsidR="00D61A1E" w:rsidRDefault="00D61A1E" w:rsidP="00AD20EA">
      <w:pPr>
        <w:pStyle w:val="SOFinalBullets"/>
      </w:pPr>
      <w:r>
        <w:t xml:space="preserve">exploring the relationship between wellbeing and disadvantage, and identifying barriers that limit access to health </w:t>
      </w:r>
      <w:proofErr w:type="gramStart"/>
      <w:r>
        <w:t>services</w:t>
      </w:r>
      <w:proofErr w:type="gramEnd"/>
      <w:r>
        <w:t> </w:t>
      </w:r>
    </w:p>
    <w:p w14:paraId="5ADAC3C3" w14:textId="77777777" w:rsidR="00D61A1E" w:rsidRDefault="00D61A1E" w:rsidP="00AD20EA">
      <w:pPr>
        <w:pStyle w:val="SOFinalBullets"/>
      </w:pPr>
      <w:proofErr w:type="spellStart"/>
      <w:r>
        <w:t>analysing</w:t>
      </w:r>
      <w:proofErr w:type="spellEnd"/>
      <w:r>
        <w:t xml:space="preserve"> and evaluating government action to address inequity through policies such as Closing the Gap, National Housing and Homelessness Agreement, or federal anti-discrimination </w:t>
      </w:r>
      <w:proofErr w:type="gramStart"/>
      <w:r>
        <w:t>laws</w:t>
      </w:r>
      <w:proofErr w:type="gramEnd"/>
      <w:r>
        <w:t> </w:t>
      </w:r>
    </w:p>
    <w:p w14:paraId="1594F0E0" w14:textId="77777777" w:rsidR="00D61A1E" w:rsidRDefault="00D61A1E" w:rsidP="00AD20EA">
      <w:pPr>
        <w:pStyle w:val="SOFinalBullets"/>
      </w:pPr>
      <w:r>
        <w:t xml:space="preserve">examining the role of </w:t>
      </w:r>
      <w:proofErr w:type="spellStart"/>
      <w:r>
        <w:t>organisations</w:t>
      </w:r>
      <w:proofErr w:type="spellEnd"/>
      <w:r>
        <w:t xml:space="preserve"> such as the World Health Organization (WHO) and the United Nations </w:t>
      </w:r>
      <w:proofErr w:type="gramStart"/>
      <w:r>
        <w:t>with regard to</w:t>
      </w:r>
      <w:proofErr w:type="gramEnd"/>
      <w:r>
        <w:t xml:space="preserve"> wellbeing status on a global level </w:t>
      </w:r>
    </w:p>
    <w:p w14:paraId="0DE97D79" w14:textId="77777777" w:rsidR="00D61A1E" w:rsidRDefault="00D61A1E" w:rsidP="00AD20EA">
      <w:pPr>
        <w:pStyle w:val="SOFinalBullets"/>
      </w:pPr>
      <w:r>
        <w:t>evaluating policies and procedures in their school and/or community groups for inclusivity and equity </w:t>
      </w:r>
    </w:p>
    <w:p w14:paraId="517F31FE" w14:textId="77777777" w:rsidR="00D61A1E" w:rsidRDefault="00D61A1E" w:rsidP="00AD20EA">
      <w:pPr>
        <w:pStyle w:val="SOFinalBullets"/>
      </w:pPr>
      <w:r>
        <w:t>celebrating significant days and events as a social action to raise awareness. These may include National Reconciliation Week, Harmony Week, International Women’s Day, R</w:t>
      </w:r>
      <w:r>
        <w:rPr>
          <w:rFonts w:ascii="Times New Roman" w:hAnsi="Times New Roman" w:cs="Times New Roman"/>
        </w:rPr>
        <w:t> </w:t>
      </w:r>
      <w:proofErr w:type="gramStart"/>
      <w:r>
        <w:t>U</w:t>
      </w:r>
      <w:proofErr w:type="gramEnd"/>
      <w:r>
        <w:rPr>
          <w:rFonts w:ascii="Times New Roman" w:hAnsi="Times New Roman" w:cs="Times New Roman"/>
        </w:rPr>
        <w:t> </w:t>
      </w:r>
      <w:r>
        <w:t xml:space="preserve">OK? Day, and International Day Against Homophobia, Biphobia, </w:t>
      </w:r>
      <w:proofErr w:type="spellStart"/>
      <w:r>
        <w:t>Intersexism</w:t>
      </w:r>
      <w:proofErr w:type="spellEnd"/>
      <w:r>
        <w:t xml:space="preserve"> and Transphobia (IDAHOBIT)</w:t>
      </w:r>
      <w:r>
        <w:rPr>
          <w:rFonts w:cs="Roboto"/>
        </w:rPr>
        <w:t> </w:t>
      </w:r>
    </w:p>
    <w:p w14:paraId="17ADCF78" w14:textId="77777777" w:rsidR="00D61A1E" w:rsidRDefault="00D61A1E" w:rsidP="00AD20EA">
      <w:pPr>
        <w:pStyle w:val="SOFinalBullets"/>
      </w:pPr>
      <w:r>
        <w:t xml:space="preserve">gathering information and data through personal stories that reflect individuals or groups who are </w:t>
      </w:r>
      <w:proofErr w:type="spellStart"/>
      <w:r>
        <w:t>marginalised</w:t>
      </w:r>
      <w:proofErr w:type="spellEnd"/>
      <w:r>
        <w:t xml:space="preserve"> at a community, national, or global level, and explore social action to address specific </w:t>
      </w:r>
      <w:proofErr w:type="gramStart"/>
      <w:r>
        <w:t>details</w:t>
      </w:r>
      <w:proofErr w:type="gramEnd"/>
      <w:r>
        <w:t xml:space="preserve">  </w:t>
      </w:r>
    </w:p>
    <w:p w14:paraId="01FCDB2E" w14:textId="77777777" w:rsidR="00D61A1E" w:rsidRDefault="00D61A1E" w:rsidP="00AD20EA">
      <w:pPr>
        <w:pStyle w:val="SOFinalBullets"/>
      </w:pPr>
      <w:r>
        <w:t xml:space="preserve">critically </w:t>
      </w:r>
      <w:proofErr w:type="spellStart"/>
      <w:r>
        <w:t>analysing</w:t>
      </w:r>
      <w:proofErr w:type="spellEnd"/>
      <w:r>
        <w:t xml:space="preserve"> community service providers for their inclusivity and accessibility </w:t>
      </w:r>
    </w:p>
    <w:p w14:paraId="5C712A1C" w14:textId="77777777" w:rsidR="00D61A1E" w:rsidRDefault="00D61A1E" w:rsidP="00AD20EA">
      <w:pPr>
        <w:pStyle w:val="SOFinalBullets"/>
      </w:pPr>
      <w:r>
        <w:t>examining the role of social media as a platform for dissemination of information. </w:t>
      </w:r>
    </w:p>
    <w:p w14:paraId="7F63AC72" w14:textId="77777777" w:rsidR="008C6B83" w:rsidRPr="00F1594C" w:rsidRDefault="008C6B83" w:rsidP="0040478D">
      <w:pPr>
        <w:pStyle w:val="Heading1"/>
        <w:tabs>
          <w:tab w:val="left" w:pos="9072"/>
        </w:tabs>
        <w:spacing w:before="233"/>
        <w:ind w:left="0" w:right="2"/>
      </w:pPr>
      <w:r w:rsidRPr="00F1594C">
        <w:rPr>
          <w:color w:val="000000"/>
          <w:spacing w:val="-2"/>
          <w:shd w:val="clear" w:color="auto" w:fill="B8F1FF"/>
        </w:rPr>
        <w:t>Evidence of learning</w:t>
      </w:r>
      <w:r w:rsidRPr="00F1594C">
        <w:rPr>
          <w:color w:val="000000"/>
          <w:shd w:val="clear" w:color="auto" w:fill="B8F1FF"/>
        </w:rPr>
        <w:tab/>
      </w:r>
    </w:p>
    <w:p w14:paraId="7A88D3C6" w14:textId="77777777" w:rsidR="00936DD4" w:rsidRDefault="00936DD4" w:rsidP="00FC6C23">
      <w:pPr>
        <w:pStyle w:val="SOFinalBodyText"/>
      </w:pPr>
      <w:r>
        <w:t>All Stage 2 subjects have a school-assessment component and an external-assessment component.</w:t>
      </w:r>
    </w:p>
    <w:p w14:paraId="6E315B26" w14:textId="77777777" w:rsidR="00936DD4" w:rsidRDefault="00936DD4" w:rsidP="00FC6C23">
      <w:pPr>
        <w:pStyle w:val="SOFinalBodyText"/>
      </w:pPr>
      <w:r>
        <w:t>The following assessment types enable students to demonstrate their learning in Stage 2 Health and Wellbeing.</w:t>
      </w:r>
    </w:p>
    <w:p w14:paraId="4526EFEC" w14:textId="776F811E" w:rsidR="00FC6C23" w:rsidRPr="00FC6C23" w:rsidRDefault="00FC6C23" w:rsidP="00FC6C23">
      <w:pPr>
        <w:pStyle w:val="Headingitalics"/>
        <w:rPr>
          <w:sz w:val="20"/>
          <w:szCs w:val="20"/>
        </w:rPr>
      </w:pPr>
      <w:r>
        <w:rPr>
          <w:rStyle w:val="Emphasis"/>
          <w:sz w:val="20"/>
          <w:szCs w:val="20"/>
        </w:rPr>
        <w:t>School assessment (70%)</w:t>
      </w:r>
    </w:p>
    <w:p w14:paraId="01CF0B40" w14:textId="137E0D18" w:rsidR="00FC6C23" w:rsidRDefault="00FC6C23" w:rsidP="00AD20EA">
      <w:pPr>
        <w:pStyle w:val="SOFinalBullets"/>
      </w:pPr>
      <w:r>
        <w:t>Assessment Type 1: Initiative (40%)</w:t>
      </w:r>
    </w:p>
    <w:p w14:paraId="6E6E4317" w14:textId="26EACC08" w:rsidR="00FC6C23" w:rsidRDefault="00FC6C23" w:rsidP="00AD20EA">
      <w:pPr>
        <w:pStyle w:val="SOFinalBullets"/>
      </w:pPr>
      <w:r>
        <w:t>Assessment Type 2: Folio (30%)</w:t>
      </w:r>
    </w:p>
    <w:p w14:paraId="4E67CA1B" w14:textId="77777777" w:rsidR="00936DD4" w:rsidRPr="00FC6C23" w:rsidRDefault="00936DD4" w:rsidP="00FC6C23">
      <w:pPr>
        <w:pStyle w:val="Headingitalics"/>
        <w:rPr>
          <w:sz w:val="20"/>
          <w:szCs w:val="20"/>
        </w:rPr>
      </w:pPr>
      <w:r w:rsidRPr="00FC6C23">
        <w:rPr>
          <w:rStyle w:val="Emphasis"/>
          <w:sz w:val="20"/>
          <w:szCs w:val="20"/>
        </w:rPr>
        <w:t>External assessment (30%)</w:t>
      </w:r>
    </w:p>
    <w:p w14:paraId="7EC1434C" w14:textId="77777777" w:rsidR="00936DD4" w:rsidRDefault="00936DD4" w:rsidP="00AD20EA">
      <w:pPr>
        <w:pStyle w:val="SOFinalBullets"/>
      </w:pPr>
      <w:r>
        <w:t>Assessment Type 3: Inquiry (30%).</w:t>
      </w:r>
    </w:p>
    <w:p w14:paraId="573FC47A" w14:textId="77777777" w:rsidR="00936DD4" w:rsidRDefault="00936DD4" w:rsidP="00FC6C23">
      <w:pPr>
        <w:pStyle w:val="SOFinalBodyText"/>
      </w:pPr>
      <w:r>
        <w:t>Students provide evidence of their learning through five assessment tasks, including the external assessment component. Students complete:</w:t>
      </w:r>
    </w:p>
    <w:p w14:paraId="44615E8D" w14:textId="77777777" w:rsidR="00936DD4" w:rsidRDefault="00936DD4" w:rsidP="00AD20EA">
      <w:pPr>
        <w:pStyle w:val="SOFinalBullets"/>
      </w:pPr>
      <w:r>
        <w:t xml:space="preserve">two initiative tasks, one of which should be </w:t>
      </w:r>
      <w:proofErr w:type="gramStart"/>
      <w:r>
        <w:t>collaborative</w:t>
      </w:r>
      <w:proofErr w:type="gramEnd"/>
    </w:p>
    <w:p w14:paraId="66752614" w14:textId="77777777" w:rsidR="00936DD4" w:rsidRDefault="00936DD4" w:rsidP="00AD20EA">
      <w:pPr>
        <w:pStyle w:val="SOFinalBullets"/>
      </w:pPr>
      <w:r>
        <w:t>two folio tasks</w:t>
      </w:r>
    </w:p>
    <w:p w14:paraId="3742CBD2" w14:textId="77777777" w:rsidR="00936DD4" w:rsidRDefault="00936DD4" w:rsidP="00AD20EA">
      <w:pPr>
        <w:pStyle w:val="SOFinalBullets"/>
      </w:pPr>
      <w:r>
        <w:t>one inquiry.</w:t>
      </w:r>
    </w:p>
    <w:p w14:paraId="06DC9E3C" w14:textId="728FCD26" w:rsidR="00C24504" w:rsidRPr="00F1594C" w:rsidRDefault="002C13B2" w:rsidP="00033674">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6D2E4E55" w14:textId="77777777" w:rsidR="0010132B" w:rsidRDefault="0010132B" w:rsidP="0010132B">
      <w:pPr>
        <w:pStyle w:val="SOFinalBodyText"/>
      </w:pPr>
      <w:r>
        <w:t>The assessment design criteria are based on the learning requirements and are used by:</w:t>
      </w:r>
    </w:p>
    <w:p w14:paraId="24801269" w14:textId="77777777" w:rsidR="0010132B" w:rsidRDefault="0010132B" w:rsidP="00AD20EA">
      <w:pPr>
        <w:pStyle w:val="SOFinalBullets"/>
      </w:pPr>
      <w:r>
        <w:t xml:space="preserve">teachers to clarify for students what they need to </w:t>
      </w:r>
      <w:proofErr w:type="gramStart"/>
      <w:r>
        <w:t>learn</w:t>
      </w:r>
      <w:proofErr w:type="gramEnd"/>
    </w:p>
    <w:p w14:paraId="604EFF9D" w14:textId="77777777" w:rsidR="0010132B" w:rsidRDefault="0010132B" w:rsidP="00AD20EA">
      <w:pPr>
        <w:pStyle w:val="SOFinalBullets"/>
      </w:pPr>
      <w:r>
        <w:t>teachers and assessors to design opportunities for students to provide evidence of their learning at the highest possible level of achievement.</w:t>
      </w:r>
    </w:p>
    <w:p w14:paraId="51B11016" w14:textId="77777777" w:rsidR="0010132B" w:rsidRDefault="0010132B" w:rsidP="0010132B">
      <w:pPr>
        <w:pStyle w:val="SOFinalBodyText"/>
      </w:pPr>
      <w:r>
        <w:t>The assessment design criteria consist of specific features that:</w:t>
      </w:r>
    </w:p>
    <w:p w14:paraId="10C304F8" w14:textId="77777777" w:rsidR="0010132B" w:rsidRDefault="0010132B" w:rsidP="00AD20EA">
      <w:pPr>
        <w:pStyle w:val="SOFinalBullets"/>
      </w:pPr>
      <w:r>
        <w:t xml:space="preserve">students should demonstrate in their </w:t>
      </w:r>
      <w:proofErr w:type="gramStart"/>
      <w:r>
        <w:t>learning</w:t>
      </w:r>
      <w:proofErr w:type="gramEnd"/>
    </w:p>
    <w:p w14:paraId="24A263EE" w14:textId="77777777" w:rsidR="0010132B" w:rsidRDefault="0010132B" w:rsidP="00AD20EA">
      <w:pPr>
        <w:pStyle w:val="SOFinalBullets"/>
      </w:pPr>
      <w:r>
        <w:t>teachers and assessors look for as evidence that students have met the learning requirements. </w:t>
      </w:r>
    </w:p>
    <w:p w14:paraId="04E06008" w14:textId="77777777" w:rsidR="0010132B" w:rsidRDefault="0010132B" w:rsidP="0010132B">
      <w:pPr>
        <w:pStyle w:val="SOFinalBodyText"/>
      </w:pPr>
      <w:r>
        <w:t>For this subject the assessment design criteria are:</w:t>
      </w:r>
    </w:p>
    <w:p w14:paraId="2ED0B9B8" w14:textId="77777777" w:rsidR="0010132B" w:rsidRDefault="0010132B" w:rsidP="00AD20EA">
      <w:pPr>
        <w:pStyle w:val="SOFinalBullets"/>
      </w:pPr>
      <w:r>
        <w:t>critical thinking </w:t>
      </w:r>
    </w:p>
    <w:p w14:paraId="1871A522" w14:textId="77777777" w:rsidR="0010132B" w:rsidRDefault="0010132B" w:rsidP="00AD20EA">
      <w:pPr>
        <w:pStyle w:val="SOFinalBullets"/>
      </w:pPr>
      <w:r>
        <w:t>application </w:t>
      </w:r>
    </w:p>
    <w:p w14:paraId="5AD8C24C" w14:textId="77777777" w:rsidR="0010132B" w:rsidRDefault="0010132B" w:rsidP="00AD20EA">
      <w:pPr>
        <w:pStyle w:val="SOFinalBullets"/>
      </w:pPr>
      <w:r>
        <w:t>reflective practice.</w:t>
      </w:r>
    </w:p>
    <w:p w14:paraId="48A2B93F" w14:textId="77777777" w:rsidR="0010132B" w:rsidRDefault="0010132B" w:rsidP="0010132B">
      <w:pPr>
        <w:pStyle w:val="SOFinalBodyText"/>
      </w:pPr>
      <w:r>
        <w:t>The specific features of these criteria are described below.</w:t>
      </w:r>
    </w:p>
    <w:p w14:paraId="25A98559" w14:textId="77777777" w:rsidR="0010132B" w:rsidRDefault="0010132B" w:rsidP="0010132B">
      <w:pPr>
        <w:pStyle w:val="SOFinalBodyText"/>
      </w:pPr>
      <w:r>
        <w:t>The set of assessments</w:t>
      </w:r>
      <w:proofErr w:type="gramStart"/>
      <w:r>
        <w:t>, as a whole, must</w:t>
      </w:r>
      <w:proofErr w:type="gramEnd"/>
      <w:r>
        <w:t xml:space="preserve"> give students opportunities to demonstrate each of the specific features by the completion of study of the subject.</w:t>
      </w:r>
    </w:p>
    <w:p w14:paraId="2CEE3655" w14:textId="77777777" w:rsidR="00685A23" w:rsidRPr="008B1035" w:rsidRDefault="00685A23" w:rsidP="00CC55ED">
      <w:pPr>
        <w:pStyle w:val="SOFinalBodyText"/>
      </w:pPr>
    </w:p>
    <w:p w14:paraId="24481B31" w14:textId="0648C4B0" w:rsidR="00C24504" w:rsidRPr="00F1594C" w:rsidRDefault="0010132B" w:rsidP="00A82277">
      <w:pPr>
        <w:pStyle w:val="Heading2"/>
        <w:spacing w:before="100" w:after="100"/>
        <w:ind w:left="0" w:right="737"/>
        <w:rPr>
          <w:sz w:val="22"/>
          <w:szCs w:val="22"/>
        </w:rPr>
      </w:pPr>
      <w:r>
        <w:rPr>
          <w:sz w:val="22"/>
          <w:szCs w:val="22"/>
        </w:rPr>
        <w:t>Critical Thinking</w:t>
      </w:r>
    </w:p>
    <w:p w14:paraId="3D67977F" w14:textId="4A871709" w:rsidR="0010132B" w:rsidRDefault="0010132B" w:rsidP="0010132B">
      <w:pPr>
        <w:pStyle w:val="SOFinalBodyText"/>
      </w:pPr>
      <w:r>
        <w:t>The specific features are as follows:</w:t>
      </w:r>
    </w:p>
    <w:p w14:paraId="39634565" w14:textId="14ABB11A" w:rsidR="00C24504" w:rsidRDefault="00533432" w:rsidP="001302ED">
      <w:pPr>
        <w:pStyle w:val="BodyText"/>
      </w:pPr>
      <w:r>
        <w:t>CT1</w:t>
      </w:r>
      <w:r w:rsidR="00C016C1" w:rsidRPr="00F1594C">
        <w:tab/>
      </w:r>
      <w:r w:rsidRPr="00533432">
        <w:t>Understanding and analysis of health and wellbeing trends and issues.</w:t>
      </w:r>
    </w:p>
    <w:p w14:paraId="67C84902" w14:textId="7A9A6095" w:rsidR="00533432" w:rsidRDefault="00533432" w:rsidP="001302ED">
      <w:pPr>
        <w:pStyle w:val="BodyText"/>
      </w:pPr>
      <w:r>
        <w:t>CT2</w:t>
      </w:r>
      <w:r>
        <w:tab/>
      </w:r>
      <w:r w:rsidRPr="00533432">
        <w:t>Development of an empathetic and ethical understanding of health and wellbeing issues.</w:t>
      </w:r>
    </w:p>
    <w:p w14:paraId="5E2FDFEB" w14:textId="2C3894C2" w:rsidR="00533432" w:rsidRPr="00F1594C" w:rsidRDefault="00533432" w:rsidP="001302ED">
      <w:pPr>
        <w:pStyle w:val="BodyText"/>
      </w:pPr>
      <w:r>
        <w:t>CT3</w:t>
      </w:r>
      <w:r>
        <w:tab/>
      </w:r>
      <w:r w:rsidRPr="00533432">
        <w:t>Analysis of health and wellbeing concepts to solve problems and make recommendations.</w:t>
      </w:r>
    </w:p>
    <w:p w14:paraId="63A312F1" w14:textId="77777777" w:rsidR="00E163D2" w:rsidRPr="00F1594C" w:rsidRDefault="00E163D2" w:rsidP="00A82277">
      <w:pPr>
        <w:pStyle w:val="Heading2"/>
        <w:tabs>
          <w:tab w:val="left" w:pos="709"/>
        </w:tabs>
        <w:spacing w:before="100" w:after="100"/>
        <w:ind w:left="0" w:right="737"/>
        <w:rPr>
          <w:sz w:val="22"/>
          <w:szCs w:val="22"/>
        </w:rPr>
      </w:pPr>
    </w:p>
    <w:p w14:paraId="19DE68EF" w14:textId="5BA8E7AD" w:rsidR="00CC55ED" w:rsidRPr="00F1594C" w:rsidRDefault="0010132B" w:rsidP="00CC55ED">
      <w:pPr>
        <w:pStyle w:val="Heading2"/>
        <w:spacing w:before="100" w:after="100"/>
        <w:ind w:left="0" w:right="737"/>
        <w:rPr>
          <w:sz w:val="22"/>
          <w:szCs w:val="22"/>
        </w:rPr>
      </w:pPr>
      <w:r>
        <w:rPr>
          <w:sz w:val="22"/>
          <w:szCs w:val="22"/>
        </w:rPr>
        <w:t>Application</w:t>
      </w:r>
    </w:p>
    <w:p w14:paraId="66E552A2" w14:textId="77777777" w:rsidR="0010132B" w:rsidRDefault="0010132B" w:rsidP="0010132B">
      <w:pPr>
        <w:pStyle w:val="SOFinalBodyText"/>
      </w:pPr>
      <w:r>
        <w:t>The specific features are as follows:</w:t>
      </w:r>
    </w:p>
    <w:p w14:paraId="633CF218" w14:textId="31BD577A" w:rsidR="00C24504" w:rsidRDefault="00533432" w:rsidP="001302ED">
      <w:pPr>
        <w:pStyle w:val="BodyText"/>
      </w:pPr>
      <w:r>
        <w:t>AP1</w:t>
      </w:r>
      <w:r w:rsidR="00955E88" w:rsidRPr="00F1594C">
        <w:tab/>
      </w:r>
      <w:r>
        <w:t>Application of health and wellbeing concepts to contemporary issues.</w:t>
      </w:r>
    </w:p>
    <w:p w14:paraId="526155F0" w14:textId="62047CC6" w:rsidR="00533432" w:rsidRPr="00F1594C" w:rsidRDefault="00533432" w:rsidP="00533432">
      <w:pPr>
        <w:pStyle w:val="BodyText"/>
        <w:ind w:left="720" w:hanging="720"/>
      </w:pPr>
      <w:r>
        <w:t>AP2</w:t>
      </w:r>
      <w:r>
        <w:tab/>
        <w:t>Plan, create, and implement action to improve health and wellbeing outcomes individually or collaboratively.</w:t>
      </w:r>
    </w:p>
    <w:p w14:paraId="4F0ABDAE" w14:textId="77777777" w:rsidR="00E163D2" w:rsidRPr="00F1594C" w:rsidRDefault="00E163D2" w:rsidP="00A82277">
      <w:pPr>
        <w:pStyle w:val="Heading2"/>
        <w:tabs>
          <w:tab w:val="left" w:pos="709"/>
        </w:tabs>
        <w:spacing w:before="100" w:after="100"/>
        <w:ind w:left="0" w:right="737"/>
        <w:rPr>
          <w:sz w:val="22"/>
          <w:szCs w:val="22"/>
        </w:rPr>
      </w:pPr>
    </w:p>
    <w:p w14:paraId="529504F3" w14:textId="37CA6E98" w:rsidR="00CC55ED" w:rsidRPr="00F1594C" w:rsidRDefault="00533432" w:rsidP="00CC55ED">
      <w:pPr>
        <w:pStyle w:val="Heading2"/>
        <w:spacing w:before="100" w:after="100"/>
        <w:ind w:left="0" w:right="737"/>
        <w:rPr>
          <w:sz w:val="22"/>
          <w:szCs w:val="22"/>
        </w:rPr>
      </w:pPr>
      <w:r>
        <w:rPr>
          <w:sz w:val="22"/>
          <w:szCs w:val="22"/>
        </w:rPr>
        <w:t>Reflective Practice</w:t>
      </w:r>
    </w:p>
    <w:p w14:paraId="06A001B3" w14:textId="77777777" w:rsidR="0010132B" w:rsidRDefault="0010132B" w:rsidP="0010132B">
      <w:pPr>
        <w:pStyle w:val="SOFinalBodyText"/>
      </w:pPr>
      <w:r>
        <w:t>The specific features are as follows:</w:t>
      </w:r>
    </w:p>
    <w:p w14:paraId="1A8759CB" w14:textId="4246A793" w:rsidR="00DE1900" w:rsidRDefault="00533432" w:rsidP="00D94A36">
      <w:pPr>
        <w:pStyle w:val="BodyText"/>
        <w:ind w:left="720" w:hanging="720"/>
      </w:pPr>
      <w:r>
        <w:t>RP1</w:t>
      </w:r>
      <w:r w:rsidR="00877DD4" w:rsidRPr="00F1594C">
        <w:tab/>
      </w:r>
      <w:r>
        <w:t>Personal reflection on health and wellbeing trends and issues in individual, local, or global contexts</w:t>
      </w:r>
      <w:r w:rsidR="00A23760">
        <w:t>.</w:t>
      </w:r>
    </w:p>
    <w:p w14:paraId="27B5787F" w14:textId="6E93B47A" w:rsidR="00533432" w:rsidRDefault="00533432" w:rsidP="00D94A36">
      <w:pPr>
        <w:pStyle w:val="BodyText"/>
      </w:pPr>
      <w:r>
        <w:t>RP2</w:t>
      </w:r>
      <w:r>
        <w:tab/>
        <w:t>Evaluation of personal and/or social action through reflective practice.</w:t>
      </w:r>
    </w:p>
    <w:p w14:paraId="478A9BB3" w14:textId="53C9A2DA" w:rsidR="006774C4" w:rsidRDefault="006774C4">
      <w:pPr>
        <w:rPr>
          <w:sz w:val="20"/>
        </w:rPr>
      </w:pPr>
      <w:r>
        <w:rPr>
          <w:sz w:val="20"/>
        </w:rPr>
        <w:br w:type="page"/>
      </w:r>
    </w:p>
    <w:p w14:paraId="33E16E72" w14:textId="3B3CB68E" w:rsidR="008E43C7" w:rsidRPr="00F1594C" w:rsidRDefault="008E43C7" w:rsidP="00033674">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09008C94" w14:textId="77777777" w:rsidR="003E4960" w:rsidRDefault="003E4960" w:rsidP="003E4960">
      <w:pPr>
        <w:pStyle w:val="SOFinalBodyText"/>
      </w:pPr>
      <w:r>
        <w:t>The school assessment component for Stage 2 Health and Wellbeing consists of two assessment types:</w:t>
      </w:r>
    </w:p>
    <w:p w14:paraId="751DC40F" w14:textId="0429040D" w:rsidR="003E4960" w:rsidRDefault="003E4960" w:rsidP="00AD20EA">
      <w:pPr>
        <w:pStyle w:val="SOFinalBullets"/>
      </w:pPr>
      <w:r>
        <w:t xml:space="preserve">Assessment Type 1: </w:t>
      </w:r>
      <w:r w:rsidR="00BC38E6">
        <w:t>Initiative</w:t>
      </w:r>
    </w:p>
    <w:p w14:paraId="11F7596E" w14:textId="77777777" w:rsidR="003E4960" w:rsidRDefault="003E4960" w:rsidP="00AD20EA">
      <w:pPr>
        <w:pStyle w:val="SOFinalBullets"/>
      </w:pPr>
      <w:r>
        <w:t>Assessment Type 2: Folio.</w:t>
      </w:r>
    </w:p>
    <w:p w14:paraId="18DC1C90" w14:textId="4F407643" w:rsidR="00533A2C" w:rsidRDefault="00533A2C" w:rsidP="004D576E">
      <w:pPr>
        <w:tabs>
          <w:tab w:val="left" w:pos="9498"/>
        </w:tabs>
        <w:rPr>
          <w:sz w:val="20"/>
        </w:rPr>
      </w:pPr>
    </w:p>
    <w:p w14:paraId="4A824609" w14:textId="03BD3B53" w:rsidR="004A200B" w:rsidRPr="00F1594C" w:rsidRDefault="004A200B" w:rsidP="004D576E">
      <w:pPr>
        <w:pStyle w:val="Heading2"/>
        <w:tabs>
          <w:tab w:val="left" w:pos="9498"/>
        </w:tabs>
        <w:spacing w:before="100" w:after="100"/>
        <w:ind w:left="0" w:right="737"/>
        <w:rPr>
          <w:sz w:val="22"/>
          <w:szCs w:val="22"/>
        </w:rPr>
      </w:pPr>
      <w:bookmarkStart w:id="4" w:name="_Assessment_Type_1:"/>
      <w:bookmarkEnd w:id="4"/>
      <w:r>
        <w:rPr>
          <w:sz w:val="22"/>
          <w:szCs w:val="22"/>
        </w:rPr>
        <w:t xml:space="preserve">Assessment Type 1: </w:t>
      </w:r>
      <w:r w:rsidR="003E4960">
        <w:rPr>
          <w:sz w:val="22"/>
          <w:szCs w:val="22"/>
        </w:rPr>
        <w:t>Initiative (40%)</w:t>
      </w:r>
    </w:p>
    <w:p w14:paraId="5870DB1F" w14:textId="77777777" w:rsidR="00F13AAA" w:rsidRDefault="00F13AAA" w:rsidP="00F13AAA">
      <w:pPr>
        <w:pStyle w:val="SOFinalBodyText"/>
      </w:pPr>
      <w:r>
        <w:t>Students complete two initiative tasks, one of which should be collaborative. Each initiative task should include each of the following components:  </w:t>
      </w:r>
    </w:p>
    <w:p w14:paraId="7C9325B3" w14:textId="77777777" w:rsidR="00F13AAA" w:rsidRDefault="00F13AAA" w:rsidP="00AD20EA">
      <w:pPr>
        <w:pStyle w:val="SOFinalBullets"/>
      </w:pPr>
      <w:r>
        <w:t xml:space="preserve">planning, including activities such as researching the issue, considering the risk factors, assessing the needs of the target group, or market </w:t>
      </w:r>
      <w:proofErr w:type="gramStart"/>
      <w:r>
        <w:t>research</w:t>
      </w:r>
      <w:proofErr w:type="gramEnd"/>
      <w:r>
        <w:t xml:space="preserve">  </w:t>
      </w:r>
    </w:p>
    <w:p w14:paraId="341A4461" w14:textId="77777777" w:rsidR="00F13AAA" w:rsidRDefault="00F13AAA" w:rsidP="00AD20EA">
      <w:pPr>
        <w:pStyle w:val="SOFinalBullets"/>
      </w:pPr>
      <w:r>
        <w:t xml:space="preserve">creating an individual or collaborative initiative to improve health and wellbeing </w:t>
      </w:r>
      <w:proofErr w:type="gramStart"/>
      <w:r>
        <w:t>outcomes</w:t>
      </w:r>
      <w:proofErr w:type="gramEnd"/>
      <w:r>
        <w:t> </w:t>
      </w:r>
    </w:p>
    <w:p w14:paraId="6EBE1CEB" w14:textId="77777777" w:rsidR="00F13AAA" w:rsidRDefault="00F13AAA" w:rsidP="00AD20EA">
      <w:pPr>
        <w:pStyle w:val="SOFinalBullets"/>
      </w:pPr>
      <w:r>
        <w:t xml:space="preserve">implementing or actively participating in the initiative to turn ideas into social </w:t>
      </w:r>
      <w:proofErr w:type="gramStart"/>
      <w:r>
        <w:t>action</w:t>
      </w:r>
      <w:proofErr w:type="gramEnd"/>
      <w:r>
        <w:t xml:space="preserve">  </w:t>
      </w:r>
    </w:p>
    <w:p w14:paraId="0E6861DA" w14:textId="77777777" w:rsidR="00F13AAA" w:rsidRDefault="00F13AAA" w:rsidP="00AD20EA">
      <w:pPr>
        <w:pStyle w:val="SOFinalBullets"/>
      </w:pPr>
      <w:r>
        <w:t>evaluating and reflecting on the success of the initiative and social action to improve personal and social health outcomes. </w:t>
      </w:r>
    </w:p>
    <w:p w14:paraId="557EB30C" w14:textId="77777777" w:rsidR="00F13AAA" w:rsidRDefault="00F13AAA" w:rsidP="00F13AAA">
      <w:pPr>
        <w:pStyle w:val="SOFinalBodyText"/>
      </w:pPr>
      <w:r>
        <w:t>Tasks might include: </w:t>
      </w:r>
    </w:p>
    <w:p w14:paraId="78A7BECE" w14:textId="77777777" w:rsidR="00F13AAA" w:rsidRDefault="00F13AAA" w:rsidP="00AD20EA">
      <w:pPr>
        <w:pStyle w:val="SOFinalBullets"/>
      </w:pPr>
      <w:r>
        <w:t>working with a community health agency </w:t>
      </w:r>
    </w:p>
    <w:p w14:paraId="564FD0CE" w14:textId="77777777" w:rsidR="00F13AAA" w:rsidRDefault="00F13AAA" w:rsidP="00AD20EA">
      <w:pPr>
        <w:pStyle w:val="SOFinalBullets"/>
      </w:pPr>
      <w:r>
        <w:t>supporting individuals with health and wellbeing initiatives </w:t>
      </w:r>
    </w:p>
    <w:p w14:paraId="4F0A654C" w14:textId="77777777" w:rsidR="00F13AAA" w:rsidRDefault="00F13AAA" w:rsidP="00AD20EA">
      <w:pPr>
        <w:pStyle w:val="SOFinalBullets"/>
      </w:pPr>
      <w:r>
        <w:t>developing a health and/or wellbeing education program for individuals or communities </w:t>
      </w:r>
    </w:p>
    <w:p w14:paraId="5CDCF51E" w14:textId="77777777" w:rsidR="00F13AAA" w:rsidRDefault="00F13AAA" w:rsidP="00AD20EA">
      <w:pPr>
        <w:pStyle w:val="SOFinalBullets"/>
      </w:pPr>
      <w:r>
        <w:t xml:space="preserve">collaborating to develop a school-based health and wellbeing </w:t>
      </w:r>
      <w:proofErr w:type="gramStart"/>
      <w:r>
        <w:t>expo</w:t>
      </w:r>
      <w:proofErr w:type="gramEnd"/>
      <w:r>
        <w:t> </w:t>
      </w:r>
    </w:p>
    <w:p w14:paraId="23B457F1" w14:textId="77777777" w:rsidR="00F13AAA" w:rsidRDefault="00F13AAA" w:rsidP="00AD20EA">
      <w:pPr>
        <w:pStyle w:val="SOFinalBullets"/>
      </w:pPr>
      <w:r>
        <w:t>developing individual health goals using a health and/or wellbeing app </w:t>
      </w:r>
    </w:p>
    <w:p w14:paraId="589E7C6F" w14:textId="77777777" w:rsidR="00F13AAA" w:rsidRDefault="00F13AAA" w:rsidP="00AD20EA">
      <w:pPr>
        <w:pStyle w:val="SOFinalBullets"/>
      </w:pPr>
      <w:proofErr w:type="spellStart"/>
      <w:r>
        <w:t>organising</w:t>
      </w:r>
      <w:proofErr w:type="spellEnd"/>
      <w:r>
        <w:t xml:space="preserve"> or taking part in a community health-promoting event. </w:t>
      </w:r>
    </w:p>
    <w:p w14:paraId="53189DE4" w14:textId="77777777" w:rsidR="00F13AAA" w:rsidRDefault="00F13AAA" w:rsidP="00F13AAA">
      <w:pPr>
        <w:pStyle w:val="SOFinalBodyText"/>
      </w:pPr>
      <w:r>
        <w:t>Student evidence may include (but is not restricted to):  </w:t>
      </w:r>
    </w:p>
    <w:p w14:paraId="726E1F6C" w14:textId="77777777" w:rsidR="00F13AAA" w:rsidRDefault="00F13AAA" w:rsidP="00AD20EA">
      <w:pPr>
        <w:pStyle w:val="SOFinalBullets"/>
      </w:pPr>
      <w:r>
        <w:t>volunteering journal or report </w:t>
      </w:r>
    </w:p>
    <w:p w14:paraId="05B86C26" w14:textId="77777777" w:rsidR="00F13AAA" w:rsidRDefault="00F13AAA" w:rsidP="00AD20EA">
      <w:pPr>
        <w:pStyle w:val="SOFinalBullets"/>
      </w:pPr>
      <w:r>
        <w:t>interactive game </w:t>
      </w:r>
    </w:p>
    <w:p w14:paraId="0F198F4D" w14:textId="77777777" w:rsidR="00F13AAA" w:rsidRDefault="00F13AAA" w:rsidP="00AD20EA">
      <w:pPr>
        <w:pStyle w:val="SOFinalBullets"/>
      </w:pPr>
      <w:r>
        <w:t>presentation to an audience such as students, teachers, and /or community  </w:t>
      </w:r>
    </w:p>
    <w:p w14:paraId="629B37DD" w14:textId="77777777" w:rsidR="00F13AAA" w:rsidRDefault="00F13AAA" w:rsidP="00AD20EA">
      <w:pPr>
        <w:pStyle w:val="SOFinalBullets"/>
      </w:pPr>
      <w:r>
        <w:t>magazine or e-magazine article  </w:t>
      </w:r>
    </w:p>
    <w:p w14:paraId="77BB10A5" w14:textId="77777777" w:rsidR="00F13AAA" w:rsidRDefault="00F13AAA" w:rsidP="00AD20EA">
      <w:pPr>
        <w:pStyle w:val="SOFinalBullets"/>
      </w:pPr>
      <w:r>
        <w:t>podcast  </w:t>
      </w:r>
    </w:p>
    <w:p w14:paraId="5E7A7157" w14:textId="77777777" w:rsidR="00F13AAA" w:rsidRDefault="00F13AAA" w:rsidP="00AD20EA">
      <w:pPr>
        <w:pStyle w:val="SOFinalBullets"/>
      </w:pPr>
      <w:r>
        <w:t>movie clip  </w:t>
      </w:r>
    </w:p>
    <w:p w14:paraId="1A5B09EC" w14:textId="77777777" w:rsidR="00F13AAA" w:rsidRDefault="00F13AAA" w:rsidP="00AD20EA">
      <w:pPr>
        <w:pStyle w:val="SOFinalBullets"/>
      </w:pPr>
      <w:r>
        <w:t>infographic  </w:t>
      </w:r>
    </w:p>
    <w:p w14:paraId="31986B1E" w14:textId="77777777" w:rsidR="00F13AAA" w:rsidRDefault="00F13AAA" w:rsidP="00AD20EA">
      <w:pPr>
        <w:pStyle w:val="SOFinalBullets"/>
      </w:pPr>
      <w:r>
        <w:t>report  </w:t>
      </w:r>
    </w:p>
    <w:p w14:paraId="3F522335" w14:textId="77777777" w:rsidR="00F13AAA" w:rsidRDefault="00F13AAA" w:rsidP="00AD20EA">
      <w:pPr>
        <w:pStyle w:val="SOFinalBullets"/>
      </w:pPr>
      <w:r>
        <w:t>blog / vlog. </w:t>
      </w:r>
    </w:p>
    <w:p w14:paraId="4D1D82C4" w14:textId="77777777" w:rsidR="00F13AAA" w:rsidRDefault="00F13AAA" w:rsidP="00F13AAA">
      <w:pPr>
        <w:pStyle w:val="SOFinalBodyText"/>
      </w:pPr>
      <w:r>
        <w:t>Each initiative should be a maximum of 1500 words if written, or a maximum of 9 minutes if an oral presentation or in multimodal form. </w:t>
      </w:r>
    </w:p>
    <w:p w14:paraId="002E833B" w14:textId="149402F7" w:rsidR="00F13AAA" w:rsidRDefault="005535D1" w:rsidP="00F13AAA">
      <w:pPr>
        <w:pStyle w:val="SOFinalBodyText"/>
      </w:pPr>
      <w:r w:rsidRPr="005535D1">
        <w:t>To meet the specific feature AP2, teachers are recommended to promote digital collaboration with others if face-to-face interaction is not available when completing collaborative work</w:t>
      </w:r>
      <w:r>
        <w:t>.</w:t>
      </w:r>
      <w:r w:rsidRPr="005535D1">
        <w:t xml:space="preserve"> </w:t>
      </w:r>
      <w:r w:rsidR="00F13AAA">
        <w:t>For this assessment type, students provide evidence of their learning primarily in relation to the following assessment design criteria:  </w:t>
      </w:r>
    </w:p>
    <w:p w14:paraId="136D22BD" w14:textId="77777777" w:rsidR="00F13AAA" w:rsidRDefault="00F13AAA" w:rsidP="00AD20EA">
      <w:pPr>
        <w:pStyle w:val="SOFinalBullets"/>
      </w:pPr>
      <w:r>
        <w:t>critical thinking </w:t>
      </w:r>
    </w:p>
    <w:p w14:paraId="5CDA57E5" w14:textId="77777777" w:rsidR="00F13AAA" w:rsidRDefault="00F13AAA" w:rsidP="00AD20EA">
      <w:pPr>
        <w:pStyle w:val="SOFinalBullets"/>
      </w:pPr>
      <w:r>
        <w:t>application </w:t>
      </w:r>
    </w:p>
    <w:p w14:paraId="3F6ACCFB" w14:textId="77777777" w:rsidR="00F13AAA" w:rsidRDefault="00F13AAA" w:rsidP="00AD20EA">
      <w:pPr>
        <w:pStyle w:val="SOFinalBullets"/>
      </w:pPr>
      <w:r>
        <w:t>reflective practice. </w:t>
      </w:r>
    </w:p>
    <w:p w14:paraId="0572796F" w14:textId="77777777" w:rsidR="004A200B" w:rsidRDefault="004A200B" w:rsidP="004D576E">
      <w:pPr>
        <w:tabs>
          <w:tab w:val="left" w:pos="9498"/>
        </w:tabs>
        <w:rPr>
          <w:sz w:val="20"/>
        </w:rPr>
      </w:pPr>
    </w:p>
    <w:p w14:paraId="056778C6" w14:textId="77777777" w:rsidR="006774C4" w:rsidRDefault="006774C4">
      <w:pPr>
        <w:rPr>
          <w:rFonts w:ascii="Roboto Medium" w:eastAsia="Roboto Medium" w:hAnsi="Roboto Medium" w:cs="Roboto Medium"/>
        </w:rPr>
      </w:pPr>
      <w:r>
        <w:br w:type="page"/>
      </w:r>
    </w:p>
    <w:p w14:paraId="4CA198BA" w14:textId="6C61F7AC"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2: </w:t>
      </w:r>
      <w:r w:rsidR="00F13AAA">
        <w:rPr>
          <w:sz w:val="22"/>
          <w:szCs w:val="22"/>
        </w:rPr>
        <w:t>Folio (30%)</w:t>
      </w:r>
    </w:p>
    <w:p w14:paraId="7A3FB088" w14:textId="77777777" w:rsidR="00AD20EA" w:rsidRDefault="00AD20EA" w:rsidP="00AD20EA">
      <w:pPr>
        <w:pStyle w:val="SOFinalBodyText"/>
      </w:pPr>
      <w:r>
        <w:t>Students complete two folio tasks. The folio consists of tasks designed to promote critical thinking about health and wellbeing issues. </w:t>
      </w:r>
    </w:p>
    <w:p w14:paraId="7864423F" w14:textId="77777777" w:rsidR="00AD20EA" w:rsidRDefault="00AD20EA" w:rsidP="00AD20EA">
      <w:pPr>
        <w:pStyle w:val="SOFinalBodyText"/>
      </w:pPr>
      <w:r>
        <w:t>Tasks might include, for example: </w:t>
      </w:r>
    </w:p>
    <w:p w14:paraId="394E5A02" w14:textId="77777777" w:rsidR="00AD20EA" w:rsidRDefault="00AD20EA" w:rsidP="00AD20EA">
      <w:pPr>
        <w:pStyle w:val="SOFinalBullets"/>
      </w:pPr>
      <w:r>
        <w:t>review and evaluation of healthy eating, fitness, or wellbeing apps </w:t>
      </w:r>
    </w:p>
    <w:p w14:paraId="0DDFC098" w14:textId="77777777" w:rsidR="00AD20EA" w:rsidRDefault="00AD20EA" w:rsidP="00AD20EA">
      <w:pPr>
        <w:pStyle w:val="SOFinalBullets"/>
      </w:pPr>
      <w:r>
        <w:t>evaluating a media campaign </w:t>
      </w:r>
    </w:p>
    <w:p w14:paraId="5BEC2DBB" w14:textId="77777777" w:rsidR="00AD20EA" w:rsidRDefault="00AD20EA" w:rsidP="00AD20EA">
      <w:pPr>
        <w:pStyle w:val="SOFinalBullets"/>
      </w:pPr>
      <w:proofErr w:type="spellStart"/>
      <w:r>
        <w:t>analysing</w:t>
      </w:r>
      <w:proofErr w:type="spellEnd"/>
      <w:r>
        <w:t xml:space="preserve"> creative texts such as song lyrics, poetry, podcasts, video clips </w:t>
      </w:r>
    </w:p>
    <w:p w14:paraId="0EA346B6" w14:textId="77777777" w:rsidR="00AD20EA" w:rsidRDefault="00AD20EA" w:rsidP="00AD20EA">
      <w:pPr>
        <w:pStyle w:val="SOFinalBullets"/>
      </w:pPr>
      <w:r>
        <w:t>assessing school and/or government policy and legislation </w:t>
      </w:r>
    </w:p>
    <w:p w14:paraId="28DC7D8C" w14:textId="77777777" w:rsidR="00AD20EA" w:rsidRDefault="00AD20EA" w:rsidP="00AD20EA">
      <w:pPr>
        <w:pStyle w:val="SOFinalBullets"/>
      </w:pPr>
      <w:proofErr w:type="spellStart"/>
      <w:r>
        <w:t>analysing</w:t>
      </w:r>
      <w:proofErr w:type="spellEnd"/>
      <w:r>
        <w:t xml:space="preserve"> the effectiveness of health agencies and the politics of funding  </w:t>
      </w:r>
    </w:p>
    <w:p w14:paraId="2DC93E00" w14:textId="77777777" w:rsidR="00AD20EA" w:rsidRDefault="00AD20EA" w:rsidP="00AD20EA">
      <w:pPr>
        <w:pStyle w:val="SOFinalBullets"/>
      </w:pPr>
      <w:r>
        <w:t>creating and/or performing a rap song about body image with an accompanying reflection </w:t>
      </w:r>
    </w:p>
    <w:p w14:paraId="1C5C4D2F" w14:textId="77777777" w:rsidR="00AD20EA" w:rsidRDefault="00AD20EA" w:rsidP="00AD20EA">
      <w:pPr>
        <w:pStyle w:val="SOFinalBullets"/>
      </w:pPr>
      <w:r>
        <w:t>debating a contemporary health and wellbeing issue </w:t>
      </w:r>
    </w:p>
    <w:p w14:paraId="1C09CCFB" w14:textId="77777777" w:rsidR="00AD20EA" w:rsidRDefault="00AD20EA" w:rsidP="00AD20EA">
      <w:pPr>
        <w:pStyle w:val="SOFinalBullets"/>
      </w:pPr>
      <w:r>
        <w:t>analysis of a case study or scenario </w:t>
      </w:r>
    </w:p>
    <w:p w14:paraId="3F0988E8" w14:textId="77777777" w:rsidR="00AD20EA" w:rsidRDefault="00AD20EA" w:rsidP="00AD20EA">
      <w:pPr>
        <w:pStyle w:val="SOFinalBullets"/>
      </w:pPr>
      <w:r>
        <w:t>assessing specific preventative health strategies (such as bowel screening) and making recommendations for improvement. </w:t>
      </w:r>
    </w:p>
    <w:p w14:paraId="6BD6104F" w14:textId="77777777" w:rsidR="00AD20EA" w:rsidRDefault="00AD20EA" w:rsidP="00AD20EA">
      <w:pPr>
        <w:pStyle w:val="SOFinalBodyText"/>
      </w:pPr>
      <w:r>
        <w:t>Student evidence may include (but is not restricted to):  </w:t>
      </w:r>
    </w:p>
    <w:p w14:paraId="0E3C9359" w14:textId="77777777" w:rsidR="00AD20EA" w:rsidRDefault="00AD20EA" w:rsidP="00AD20EA">
      <w:pPr>
        <w:pStyle w:val="SOFinalBullets"/>
      </w:pPr>
      <w:r>
        <w:t>magazine or e-magazine article  </w:t>
      </w:r>
    </w:p>
    <w:p w14:paraId="44ED7F7E" w14:textId="77777777" w:rsidR="00AD20EA" w:rsidRDefault="00AD20EA" w:rsidP="00AD20EA">
      <w:pPr>
        <w:pStyle w:val="SOFinalBullets"/>
      </w:pPr>
      <w:r>
        <w:t>podcast  </w:t>
      </w:r>
    </w:p>
    <w:p w14:paraId="6640ED85" w14:textId="77777777" w:rsidR="00AD20EA" w:rsidRDefault="00AD20EA" w:rsidP="00AD20EA">
      <w:pPr>
        <w:pStyle w:val="SOFinalBullets"/>
      </w:pPr>
      <w:r>
        <w:t>creative response (</w:t>
      </w:r>
      <w:proofErr w:type="gramStart"/>
      <w:r>
        <w:t>e.g.</w:t>
      </w:r>
      <w:proofErr w:type="gramEnd"/>
      <w:r>
        <w:t xml:space="preserve"> rap song, poetry) </w:t>
      </w:r>
    </w:p>
    <w:p w14:paraId="63E504F8" w14:textId="77777777" w:rsidR="00AD20EA" w:rsidRDefault="00AD20EA" w:rsidP="00AD20EA">
      <w:pPr>
        <w:pStyle w:val="SOFinalBullets"/>
      </w:pPr>
      <w:r>
        <w:t>app design </w:t>
      </w:r>
    </w:p>
    <w:p w14:paraId="63FC8F62" w14:textId="77777777" w:rsidR="00AD20EA" w:rsidRPr="00AD20EA" w:rsidRDefault="00AD20EA" w:rsidP="00AD20EA">
      <w:pPr>
        <w:pStyle w:val="SOFinalBullets"/>
      </w:pPr>
      <w:r w:rsidRPr="00AD20EA">
        <w:t>movie clip or film trailer </w:t>
      </w:r>
    </w:p>
    <w:p w14:paraId="6B159504" w14:textId="77777777" w:rsidR="00AD20EA" w:rsidRPr="00AD20EA" w:rsidRDefault="00AD20EA" w:rsidP="00AD20EA">
      <w:pPr>
        <w:pStyle w:val="SOFinalBullets"/>
      </w:pPr>
      <w:r w:rsidRPr="00AD20EA">
        <w:t>infographic  </w:t>
      </w:r>
    </w:p>
    <w:p w14:paraId="3602A24E" w14:textId="77777777" w:rsidR="00AD20EA" w:rsidRDefault="00AD20EA" w:rsidP="00AD20EA">
      <w:pPr>
        <w:pStyle w:val="SOFinalBullets"/>
      </w:pPr>
      <w:r>
        <w:t>report  </w:t>
      </w:r>
    </w:p>
    <w:p w14:paraId="1E195AE3" w14:textId="77777777" w:rsidR="00AD20EA" w:rsidRDefault="00AD20EA" w:rsidP="00AD20EA">
      <w:pPr>
        <w:pStyle w:val="SOFinalBullets"/>
      </w:pPr>
      <w:r>
        <w:t>presentation  </w:t>
      </w:r>
    </w:p>
    <w:p w14:paraId="4DC0740E" w14:textId="77777777" w:rsidR="00AD20EA" w:rsidRDefault="00AD20EA" w:rsidP="00AD20EA">
      <w:pPr>
        <w:pStyle w:val="SOFinalBullets"/>
      </w:pPr>
      <w:r>
        <w:t>blog/vlog  </w:t>
      </w:r>
    </w:p>
    <w:p w14:paraId="6B3122C3" w14:textId="77777777" w:rsidR="00AD20EA" w:rsidRDefault="00AD20EA" w:rsidP="00AD20EA">
      <w:pPr>
        <w:pStyle w:val="SOFinalBullets"/>
      </w:pPr>
      <w:r>
        <w:t>debate  </w:t>
      </w:r>
    </w:p>
    <w:p w14:paraId="570F7F56" w14:textId="77777777" w:rsidR="00AD20EA" w:rsidRDefault="00AD20EA" w:rsidP="00AD20EA">
      <w:pPr>
        <w:pStyle w:val="SOFinalBullets"/>
      </w:pPr>
      <w:r>
        <w:t>essay. </w:t>
      </w:r>
    </w:p>
    <w:p w14:paraId="0894E0AF" w14:textId="77777777" w:rsidR="00AD20EA" w:rsidRDefault="00AD20EA" w:rsidP="00AD20EA">
      <w:pPr>
        <w:pStyle w:val="SOFinalBodyText"/>
      </w:pPr>
      <w:r>
        <w:t>A folio task should be a maximum of 1000 words if written, or a maximum of 6 minutes if oral or in multimodal form. </w:t>
      </w:r>
    </w:p>
    <w:p w14:paraId="527C5644" w14:textId="77777777" w:rsidR="00AD20EA" w:rsidRDefault="00AD20EA" w:rsidP="00AD20EA">
      <w:pPr>
        <w:pStyle w:val="SOFinalBodyText"/>
      </w:pPr>
      <w:r>
        <w:t>For this assessment type, students provide evidence of their learning primarily in relation to the following assessment design criteria:  </w:t>
      </w:r>
    </w:p>
    <w:p w14:paraId="07064D7E" w14:textId="77777777" w:rsidR="00AD20EA" w:rsidRDefault="00AD20EA" w:rsidP="00AD20EA">
      <w:pPr>
        <w:pStyle w:val="SOFinalBullets"/>
      </w:pPr>
      <w:r>
        <w:t>critical thinking </w:t>
      </w:r>
    </w:p>
    <w:p w14:paraId="17D785A3" w14:textId="77777777" w:rsidR="00AD20EA" w:rsidRDefault="00AD20EA" w:rsidP="00AD20EA">
      <w:pPr>
        <w:pStyle w:val="SOFinalBullets"/>
      </w:pPr>
      <w:r>
        <w:t>reflective practice. </w:t>
      </w:r>
    </w:p>
    <w:p w14:paraId="0D5D3AB3" w14:textId="77777777" w:rsidR="004A200B" w:rsidRDefault="004A200B" w:rsidP="004D576E">
      <w:pPr>
        <w:tabs>
          <w:tab w:val="left" w:pos="9498"/>
        </w:tabs>
        <w:rPr>
          <w:sz w:val="20"/>
        </w:rPr>
      </w:pPr>
    </w:p>
    <w:p w14:paraId="3F697916" w14:textId="46830DA7" w:rsidR="004A200B" w:rsidRPr="00997B02" w:rsidRDefault="00AD20EA" w:rsidP="008A4DCC">
      <w:pPr>
        <w:pStyle w:val="Heading1"/>
        <w:tabs>
          <w:tab w:val="left" w:pos="9072"/>
        </w:tabs>
        <w:spacing w:before="238"/>
        <w:ind w:left="0" w:right="2"/>
      </w:pPr>
      <w:r>
        <w:rPr>
          <w:color w:val="000000"/>
          <w:shd w:val="clear" w:color="auto" w:fill="B8F1FF"/>
        </w:rPr>
        <w:t>External</w:t>
      </w:r>
      <w:r w:rsidR="004A200B">
        <w:rPr>
          <w:color w:val="000000"/>
          <w:shd w:val="clear" w:color="auto" w:fill="B8F1FF"/>
        </w:rPr>
        <w:t xml:space="preserve"> assessment</w:t>
      </w:r>
      <w:r w:rsidR="004A200B" w:rsidRPr="00F1594C">
        <w:rPr>
          <w:color w:val="000000"/>
          <w:shd w:val="clear" w:color="auto" w:fill="B8F1FF"/>
        </w:rPr>
        <w:tab/>
      </w:r>
    </w:p>
    <w:p w14:paraId="4C5723AC" w14:textId="5CCFFA62" w:rsidR="004A200B" w:rsidRPr="00997B02" w:rsidRDefault="00997B02" w:rsidP="00997B02">
      <w:pPr>
        <w:pStyle w:val="SOFinalBodyText"/>
      </w:pPr>
      <w:r w:rsidRPr="00997B02">
        <w:t>The external assessment component for Stage 2 Health and Wellbeing consists of an investigation.</w:t>
      </w:r>
    </w:p>
    <w:p w14:paraId="46005FCA" w14:textId="77777777" w:rsidR="004A200B" w:rsidRDefault="004A200B" w:rsidP="004A200B">
      <w:pPr>
        <w:rPr>
          <w:sz w:val="20"/>
        </w:rPr>
      </w:pPr>
    </w:p>
    <w:p w14:paraId="1767AE37" w14:textId="47F57073" w:rsidR="004A200B" w:rsidRPr="00F1594C" w:rsidRDefault="004A200B" w:rsidP="004A200B">
      <w:pPr>
        <w:pStyle w:val="Heading2"/>
        <w:spacing w:before="100" w:after="100"/>
        <w:ind w:left="0" w:right="737"/>
        <w:rPr>
          <w:sz w:val="22"/>
          <w:szCs w:val="22"/>
        </w:rPr>
      </w:pPr>
      <w:r>
        <w:rPr>
          <w:sz w:val="22"/>
          <w:szCs w:val="22"/>
        </w:rPr>
        <w:t xml:space="preserve">Assessment Type 3: </w:t>
      </w:r>
      <w:r w:rsidR="00997B02">
        <w:rPr>
          <w:sz w:val="22"/>
          <w:szCs w:val="22"/>
        </w:rPr>
        <w:t>Inquiry (30%)</w:t>
      </w:r>
    </w:p>
    <w:p w14:paraId="71861374" w14:textId="77777777" w:rsidR="00997B02" w:rsidRDefault="00997B02" w:rsidP="00997B02">
      <w:pPr>
        <w:pStyle w:val="SOFinalBodyText"/>
      </w:pPr>
      <w:r>
        <w:t>Students undertake one inquiry.  </w:t>
      </w:r>
    </w:p>
    <w:p w14:paraId="3FA53DF4" w14:textId="77777777" w:rsidR="00997B02" w:rsidRDefault="00997B02" w:rsidP="00997B02">
      <w:pPr>
        <w:pStyle w:val="SOFinalBodyText"/>
      </w:pPr>
      <w:r>
        <w:t xml:space="preserve">For the inquiry, students independently research a contemporary health and wellbeing issue. They develop a question or hypothesis about an issue to investigate and </w:t>
      </w:r>
      <w:proofErr w:type="spellStart"/>
      <w:proofErr w:type="gramStart"/>
      <w:r>
        <w:t>analyse</w:t>
      </w:r>
      <w:proofErr w:type="spellEnd"/>
      <w:r>
        <w:t>, and</w:t>
      </w:r>
      <w:proofErr w:type="gramEnd"/>
      <w:r>
        <w:t xml:space="preserve"> make recommendations about the issue. Students use a variety of sources of information from different perspectives to form their conclusions.  </w:t>
      </w:r>
    </w:p>
    <w:p w14:paraId="6E6D1712" w14:textId="77777777" w:rsidR="006774C4" w:rsidRDefault="006774C4">
      <w:pPr>
        <w:rPr>
          <w:rFonts w:eastAsia="Times New Roman" w:cs="Times New Roman"/>
          <w:color w:val="000000"/>
          <w:sz w:val="20"/>
          <w:szCs w:val="24"/>
        </w:rPr>
      </w:pPr>
      <w:r>
        <w:br w:type="page"/>
      </w:r>
    </w:p>
    <w:p w14:paraId="41469A60" w14:textId="6D90FDFF" w:rsidR="00997B02" w:rsidRDefault="00997B02" w:rsidP="00997B02">
      <w:pPr>
        <w:pStyle w:val="SOFinalBodyText"/>
      </w:pPr>
      <w:r>
        <w:t>The inquiry may include the following: </w:t>
      </w:r>
    </w:p>
    <w:p w14:paraId="4C9D1B75" w14:textId="77777777" w:rsidR="00997B02" w:rsidRDefault="00997B02" w:rsidP="00997B02">
      <w:pPr>
        <w:pStyle w:val="SOFinalBullets"/>
      </w:pPr>
      <w:r>
        <w:t>outline of the scope of the question or hypothesis </w:t>
      </w:r>
    </w:p>
    <w:p w14:paraId="42333564" w14:textId="77777777" w:rsidR="00997B02" w:rsidRDefault="00997B02" w:rsidP="00997B02">
      <w:pPr>
        <w:pStyle w:val="SOFinalBullets"/>
      </w:pPr>
      <w:r>
        <w:t>explanation of the nature of the issue from different perspectives  </w:t>
      </w:r>
    </w:p>
    <w:p w14:paraId="419407A8" w14:textId="77777777" w:rsidR="00997B02" w:rsidRDefault="00997B02" w:rsidP="00997B02">
      <w:pPr>
        <w:pStyle w:val="SOFinalBullets"/>
      </w:pPr>
      <w:r>
        <w:t xml:space="preserve">critical analysis of the data or information </w:t>
      </w:r>
      <w:proofErr w:type="gramStart"/>
      <w:r>
        <w:t>collected</w:t>
      </w:r>
      <w:proofErr w:type="gramEnd"/>
      <w:r>
        <w:t> </w:t>
      </w:r>
    </w:p>
    <w:p w14:paraId="66F69910" w14:textId="77777777" w:rsidR="00997B02" w:rsidRDefault="00997B02" w:rsidP="00997B02">
      <w:pPr>
        <w:pStyle w:val="SOFinalBullets"/>
      </w:pPr>
      <w:r>
        <w:t xml:space="preserve">evaluation of current personal and/or social action or strategies to address the </w:t>
      </w:r>
      <w:proofErr w:type="gramStart"/>
      <w:r>
        <w:t>issue</w:t>
      </w:r>
      <w:proofErr w:type="gramEnd"/>
      <w:r>
        <w:t> </w:t>
      </w:r>
    </w:p>
    <w:p w14:paraId="1D5ADD45" w14:textId="77777777" w:rsidR="00997B02" w:rsidRDefault="00997B02" w:rsidP="00997B02">
      <w:pPr>
        <w:pStyle w:val="SOFinalBullets"/>
      </w:pPr>
      <w:r>
        <w:t>recommendations for future initiatives to improve health and wellbeing outcomes. </w:t>
      </w:r>
    </w:p>
    <w:p w14:paraId="41E76D78" w14:textId="77777777" w:rsidR="00997B02" w:rsidRDefault="00997B02" w:rsidP="00997B02">
      <w:pPr>
        <w:pStyle w:val="SOFinalBodyText"/>
      </w:pPr>
      <w:r>
        <w:t>The inquiry should be a maximum of 2000 words if written, or a maximum of 12 minutes if oral or in multimodal form. </w:t>
      </w:r>
    </w:p>
    <w:p w14:paraId="665F606B" w14:textId="77777777" w:rsidR="00997B02" w:rsidRDefault="00997B02" w:rsidP="00997B02">
      <w:pPr>
        <w:pStyle w:val="SOFinalBodyText"/>
      </w:pPr>
      <w:r>
        <w:t>The following specific features of the assessment design criteria for this subject are assessed in the investigation: </w:t>
      </w:r>
    </w:p>
    <w:p w14:paraId="7402E22D" w14:textId="77777777" w:rsidR="00997B02" w:rsidRDefault="00997B02" w:rsidP="00997B02">
      <w:pPr>
        <w:pStyle w:val="SOFinalBullets"/>
      </w:pPr>
      <w:r>
        <w:t>critical thinking — CT1, CT3 </w:t>
      </w:r>
    </w:p>
    <w:p w14:paraId="2DABDB79" w14:textId="77777777" w:rsidR="00997B02" w:rsidRDefault="00997B02" w:rsidP="00997B02">
      <w:pPr>
        <w:pStyle w:val="SOFinalBullets"/>
      </w:pPr>
      <w:r>
        <w:t>reflective practice — RP1, RP2. </w:t>
      </w:r>
    </w:p>
    <w:p w14:paraId="106763B0" w14:textId="77777777" w:rsidR="008E43C7" w:rsidRDefault="008E43C7" w:rsidP="00533A2C">
      <w:pPr>
        <w:rPr>
          <w:sz w:val="20"/>
        </w:rPr>
      </w:pPr>
    </w:p>
    <w:p w14:paraId="0F5C1620" w14:textId="7956C163" w:rsidR="00E24B8C" w:rsidRPr="00F1594C" w:rsidRDefault="00E24B8C" w:rsidP="00033674">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611A6B9F" w14:textId="77777777" w:rsidR="009F6987" w:rsidRDefault="009F6987" w:rsidP="009F6987">
      <w:pPr>
        <w:pStyle w:val="SOFinalBodyText"/>
      </w:pPr>
      <w:r>
        <w:t>The performance standards describe five levels of achievement, A to E.</w:t>
      </w:r>
    </w:p>
    <w:p w14:paraId="4D9FAD92" w14:textId="77777777" w:rsidR="009F6987" w:rsidRDefault="009F6987" w:rsidP="009F6987">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01D288B8" w14:textId="691BAEB8" w:rsidR="009F6987" w:rsidRDefault="009F6987" w:rsidP="009F6987">
      <w:pPr>
        <w:pStyle w:val="SOFinalBodyText"/>
      </w:pPr>
      <w:r>
        <w:t>During the teaching and learning program the teacher gives students feedback on their learning, with reference to the performance standards.</w:t>
      </w:r>
    </w:p>
    <w:p w14:paraId="04D3A3AF" w14:textId="77777777" w:rsidR="009F6987" w:rsidRDefault="009F6987" w:rsidP="009F6987">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463B23D4" w14:textId="77777777" w:rsidR="009F6987" w:rsidRDefault="009F6987" w:rsidP="00AD20EA">
      <w:pPr>
        <w:pStyle w:val="SOFinalBullets"/>
      </w:pPr>
      <w:r>
        <w:t xml:space="preserve">referring to the performance standards </w:t>
      </w:r>
    </w:p>
    <w:p w14:paraId="65DA4FC6" w14:textId="77777777" w:rsidR="009F6987" w:rsidRDefault="009F6987" w:rsidP="00AD20EA">
      <w:pPr>
        <w:pStyle w:val="SOFinalBullets"/>
      </w:pPr>
      <w:proofErr w:type="gramStart"/>
      <w:r>
        <w:t>taking into account</w:t>
      </w:r>
      <w:proofErr w:type="gramEnd"/>
      <w:r>
        <w:t xml:space="preserve"> the weighting of each assessment type </w:t>
      </w:r>
    </w:p>
    <w:p w14:paraId="033352B3" w14:textId="65BD81B9" w:rsidR="009F6987" w:rsidRDefault="009F6987" w:rsidP="00AD20EA">
      <w:pPr>
        <w:pStyle w:val="SOFinalBullets"/>
      </w:pPr>
      <w:r>
        <w:t>assigning a subject grade between A+ and E</w:t>
      </w:r>
      <w:r w:rsidR="005F00CC">
        <w:t>— for the assessment type.</w:t>
      </w:r>
      <w:r>
        <w:t xml:space="preserve"> </w:t>
      </w:r>
    </w:p>
    <w:p w14:paraId="051A85D6" w14:textId="20BC0E84" w:rsidR="00086837" w:rsidRDefault="005704A1" w:rsidP="005704A1">
      <w:pPr>
        <w:pStyle w:val="SOFinalBodyText"/>
      </w:pPr>
      <w:r>
        <w:t xml:space="preserve">The student’s school assessment and external assessment are combined for </w:t>
      </w:r>
      <w:proofErr w:type="gramStart"/>
      <w:r>
        <w:t>a final result</w:t>
      </w:r>
      <w:proofErr w:type="gramEnd"/>
      <w:r>
        <w:t>, which is reported as a grade between A+ and E—.</w:t>
      </w:r>
    </w:p>
    <w:p w14:paraId="0AC92769" w14:textId="34343C2A" w:rsidR="00E31CF4" w:rsidRDefault="00E31CF4">
      <w:pPr>
        <w:rPr>
          <w:rFonts w:ascii="Roboto Medium" w:eastAsiaTheme="majorEastAsia" w:hAnsi="Roboto Medium" w:cstheme="majorBidi"/>
          <w:bCs/>
          <w:color w:val="000000" w:themeColor="text1"/>
          <w:sz w:val="24"/>
          <w:szCs w:val="26"/>
          <w:lang w:val="en-AU"/>
        </w:rPr>
      </w:pPr>
      <w:r>
        <w:br w:type="page"/>
      </w:r>
    </w:p>
    <w:p w14:paraId="69660EA2" w14:textId="6C4FBED1" w:rsidR="00E24B8C" w:rsidRDefault="0024485F" w:rsidP="0024485F">
      <w:pPr>
        <w:pStyle w:val="Heading2NoNumber"/>
      </w:pPr>
      <w:r>
        <w:t xml:space="preserve">Performance standards for Stage </w:t>
      </w:r>
      <w:r w:rsidR="00615E61">
        <w:t>2 Health and Wellbeing</w:t>
      </w:r>
    </w:p>
    <w:tbl>
      <w:tblPr>
        <w:tblW w:w="10916"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567"/>
        <w:gridCol w:w="4254"/>
        <w:gridCol w:w="2976"/>
        <w:gridCol w:w="3119"/>
      </w:tblGrid>
      <w:tr w:rsidR="004541AC" w:rsidRPr="001A778C" w14:paraId="203D1BBE" w14:textId="77777777" w:rsidTr="004541AC">
        <w:trPr>
          <w:trHeight w:val="29"/>
        </w:trPr>
        <w:tc>
          <w:tcPr>
            <w:tcW w:w="567"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2A77438F" w14:textId="77777777" w:rsidR="009E13EF" w:rsidRPr="001A778C" w:rsidRDefault="009E13EF" w:rsidP="004D0E70">
            <w:pPr>
              <w:textAlignment w:val="baseline"/>
              <w:rPr>
                <w:rFonts w:ascii="Times New Roman" w:eastAsia="Times New Roman" w:hAnsi="Times New Roman"/>
                <w:sz w:val="24"/>
                <w:lang w:eastAsia="en-AU"/>
              </w:rPr>
            </w:pPr>
            <w:r w:rsidRPr="001A778C">
              <w:rPr>
                <w:rFonts w:eastAsia="Times New Roman"/>
                <w:color w:val="595959"/>
                <w:lang w:eastAsia="en-AU"/>
              </w:rPr>
              <w:t>-</w:t>
            </w:r>
          </w:p>
        </w:tc>
        <w:tc>
          <w:tcPr>
            <w:tcW w:w="4254"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3C678384" w14:textId="77777777" w:rsidR="009E13EF" w:rsidRPr="00CC2EA7" w:rsidRDefault="009E13EF" w:rsidP="004D0E70">
            <w:pPr>
              <w:pStyle w:val="PSTableHeading"/>
            </w:pPr>
            <w:r>
              <w:t>Critical Thinking</w:t>
            </w:r>
          </w:p>
        </w:tc>
        <w:tc>
          <w:tcPr>
            <w:tcW w:w="2976"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6A2D2C21" w14:textId="77777777" w:rsidR="009E13EF" w:rsidRPr="00CC2EA7" w:rsidRDefault="009E13EF" w:rsidP="004D0E70">
            <w:pPr>
              <w:pStyle w:val="PSTableHeading"/>
            </w:pPr>
            <w:r>
              <w:t>Application</w:t>
            </w:r>
          </w:p>
        </w:tc>
        <w:tc>
          <w:tcPr>
            <w:tcW w:w="3119" w:type="dxa"/>
            <w:tcBorders>
              <w:top w:val="single" w:sz="6" w:space="0" w:color="auto"/>
              <w:left w:val="nil"/>
              <w:bottom w:val="single" w:sz="6" w:space="0" w:color="auto"/>
              <w:right w:val="single" w:sz="6" w:space="0" w:color="auto"/>
            </w:tcBorders>
            <w:shd w:val="clear" w:color="auto" w:fill="595959"/>
          </w:tcPr>
          <w:p w14:paraId="6202CB46" w14:textId="77777777" w:rsidR="009E13EF" w:rsidRPr="0077164C" w:rsidRDefault="009E13EF" w:rsidP="004D0E70">
            <w:pPr>
              <w:pStyle w:val="PSTableHeading"/>
            </w:pPr>
            <w:r>
              <w:t>Reflective Practice</w:t>
            </w:r>
          </w:p>
        </w:tc>
      </w:tr>
      <w:tr w:rsidR="004541AC" w:rsidRPr="001A778C" w14:paraId="708F7B12" w14:textId="77777777" w:rsidTr="004541AC">
        <w:trPr>
          <w:trHeight w:val="2248"/>
        </w:trPr>
        <w:tc>
          <w:tcPr>
            <w:tcW w:w="567" w:type="dxa"/>
            <w:tcBorders>
              <w:top w:val="nil"/>
              <w:left w:val="single" w:sz="6" w:space="0" w:color="auto"/>
              <w:bottom w:val="single" w:sz="6" w:space="0" w:color="auto"/>
              <w:right w:val="single" w:sz="6" w:space="0" w:color="auto"/>
            </w:tcBorders>
            <w:shd w:val="clear" w:color="auto" w:fill="D9D9D9"/>
            <w:hideMark/>
          </w:tcPr>
          <w:p w14:paraId="635DFD4C" w14:textId="77777777" w:rsidR="009E13EF" w:rsidRPr="001A778C" w:rsidRDefault="009E13EF" w:rsidP="004D0E70">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A</w:t>
            </w:r>
          </w:p>
        </w:tc>
        <w:tc>
          <w:tcPr>
            <w:tcW w:w="4254"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2B3937D1" w14:textId="77777777" w:rsidR="000A4F6A" w:rsidRPr="000A4F6A" w:rsidRDefault="003D7D1C" w:rsidP="000A4F6A">
            <w:pPr>
              <w:pStyle w:val="PSTableBodytext"/>
            </w:pPr>
            <w:r w:rsidRPr="000A4F6A">
              <w:t>Detailed and critical understanding and analysis of health and wellbeing trends and issues.</w:t>
            </w:r>
          </w:p>
          <w:p w14:paraId="7A794CC7" w14:textId="77777777" w:rsidR="000A4F6A" w:rsidRPr="000A4F6A" w:rsidRDefault="003D7D1C" w:rsidP="000A4F6A">
            <w:pPr>
              <w:pStyle w:val="PSTableBodytext"/>
            </w:pPr>
            <w:r w:rsidRPr="000A4F6A">
              <w:t>Astute empathetic and ethical understanding of health and wellbeing issues.</w:t>
            </w:r>
          </w:p>
          <w:p w14:paraId="4D26A9F7" w14:textId="1A837338" w:rsidR="009E13EF" w:rsidRPr="000A4F6A" w:rsidRDefault="003D7D1C" w:rsidP="000A4F6A">
            <w:pPr>
              <w:pStyle w:val="PSTableBodytext"/>
            </w:pPr>
            <w:r w:rsidRPr="000A4F6A">
              <w:t>In-depth and critical analysis of health and wellbeing concepts to solve problems and make recommendations.</w:t>
            </w:r>
          </w:p>
        </w:tc>
        <w:tc>
          <w:tcPr>
            <w:tcW w:w="2976"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3EB4E071" w14:textId="77777777" w:rsidR="000A4F6A" w:rsidRPr="000A4F6A" w:rsidRDefault="000A4F6A" w:rsidP="000A4F6A">
            <w:pPr>
              <w:pStyle w:val="PSTableBodytext"/>
            </w:pPr>
            <w:r w:rsidRPr="000A4F6A">
              <w:t>Comprehensive and astute application of health and wellbeing concepts to contemporary issues.</w:t>
            </w:r>
          </w:p>
          <w:p w14:paraId="1AA61043" w14:textId="3C132CA3" w:rsidR="009E13EF" w:rsidRPr="000A4F6A" w:rsidRDefault="000A4F6A" w:rsidP="000A4F6A">
            <w:pPr>
              <w:pStyle w:val="PSTableBodytext"/>
            </w:pPr>
            <w:r w:rsidRPr="000A4F6A">
              <w:t>Comprehensive and purposeful planning, creating, and implementing action to improve health and wellbeing outcomes individually or collaboratively.</w:t>
            </w:r>
          </w:p>
        </w:tc>
        <w:tc>
          <w:tcPr>
            <w:tcW w:w="3119" w:type="dxa"/>
            <w:tcBorders>
              <w:top w:val="nil"/>
              <w:left w:val="nil"/>
              <w:bottom w:val="single" w:sz="6" w:space="0" w:color="auto"/>
              <w:right w:val="single" w:sz="6" w:space="0" w:color="auto"/>
            </w:tcBorders>
          </w:tcPr>
          <w:p w14:paraId="25ECAA6D" w14:textId="77777777" w:rsidR="000A4F6A" w:rsidRPr="000A4F6A" w:rsidRDefault="000A4F6A" w:rsidP="000A4F6A">
            <w:pPr>
              <w:pStyle w:val="PSTableBodytext"/>
            </w:pPr>
            <w:r w:rsidRPr="000A4F6A">
              <w:t>Astute personal reflection on health and wellbeing trends and issues in individual, local, or global contexts.</w:t>
            </w:r>
          </w:p>
          <w:p w14:paraId="4ABA850F" w14:textId="0352D232" w:rsidR="009E13EF" w:rsidRPr="000A4F6A" w:rsidRDefault="000A4F6A" w:rsidP="000A4F6A">
            <w:pPr>
              <w:pStyle w:val="PSTableBodytext"/>
            </w:pPr>
            <w:r w:rsidRPr="000A4F6A">
              <w:t>Perceptive evaluation of personal and/or social action through critically reflective practice.</w:t>
            </w:r>
          </w:p>
        </w:tc>
      </w:tr>
      <w:tr w:rsidR="004541AC" w:rsidRPr="001A778C" w14:paraId="04616F27" w14:textId="77777777" w:rsidTr="004541AC">
        <w:tc>
          <w:tcPr>
            <w:tcW w:w="567" w:type="dxa"/>
            <w:tcBorders>
              <w:top w:val="nil"/>
              <w:left w:val="single" w:sz="6" w:space="0" w:color="auto"/>
              <w:bottom w:val="single" w:sz="6" w:space="0" w:color="auto"/>
              <w:right w:val="single" w:sz="6" w:space="0" w:color="auto"/>
            </w:tcBorders>
            <w:shd w:val="clear" w:color="auto" w:fill="D9D9D9"/>
            <w:hideMark/>
          </w:tcPr>
          <w:p w14:paraId="4B714D96" w14:textId="77777777" w:rsidR="009E13EF" w:rsidRPr="001A778C" w:rsidRDefault="009E13EF" w:rsidP="004D0E70">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B</w:t>
            </w:r>
          </w:p>
        </w:tc>
        <w:tc>
          <w:tcPr>
            <w:tcW w:w="4254"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178E19A2" w14:textId="77777777" w:rsidR="00AF695D" w:rsidRPr="00AF695D" w:rsidRDefault="00AF695D" w:rsidP="00AF695D">
            <w:pPr>
              <w:pStyle w:val="PSTableBodytext"/>
            </w:pPr>
            <w:r w:rsidRPr="00AF695D">
              <w:t>Well-informed and mostly critical understanding and analysis of health and wellbeing trends and issues.</w:t>
            </w:r>
          </w:p>
          <w:p w14:paraId="5246711F" w14:textId="77777777" w:rsidR="00AF695D" w:rsidRPr="00AF695D" w:rsidRDefault="00AF695D" w:rsidP="00AF695D">
            <w:pPr>
              <w:pStyle w:val="PSTableBodytext"/>
            </w:pPr>
            <w:r w:rsidRPr="00AF695D">
              <w:t>Well-considered empathetic and ethical understanding of health and wellbeing issues.</w:t>
            </w:r>
          </w:p>
          <w:p w14:paraId="40B7218C" w14:textId="736E8701" w:rsidR="009E13EF" w:rsidRPr="00AF695D" w:rsidRDefault="00AF695D" w:rsidP="00AF695D">
            <w:pPr>
              <w:pStyle w:val="PSTableBodytext"/>
            </w:pPr>
            <w:r w:rsidRPr="00AF695D">
              <w:t>Mostly in-depth analysis of health and wellbeing concepts to solve problems and make recommendations.</w:t>
            </w:r>
          </w:p>
        </w:tc>
        <w:tc>
          <w:tcPr>
            <w:tcW w:w="2976"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57341718" w14:textId="77777777" w:rsidR="00AF695D" w:rsidRPr="00AF695D" w:rsidRDefault="00AF695D" w:rsidP="00AF695D">
            <w:pPr>
              <w:pStyle w:val="PSTableBodytext"/>
            </w:pPr>
            <w:r w:rsidRPr="00AF695D">
              <w:t>Well-considered application of health and wellbeing concepts to contemporary issues.</w:t>
            </w:r>
          </w:p>
          <w:p w14:paraId="200C5AD0" w14:textId="0466D6B4" w:rsidR="009E13EF" w:rsidRPr="00AF695D" w:rsidRDefault="00AF695D" w:rsidP="00AF695D">
            <w:pPr>
              <w:pStyle w:val="PSTableBodytext"/>
            </w:pPr>
            <w:r w:rsidRPr="00AF695D">
              <w:t>Mostly thorough and purposeful planning, creating, and implementing action to improve health and wellbeing outcomes individually or collaboratively.</w:t>
            </w:r>
          </w:p>
        </w:tc>
        <w:tc>
          <w:tcPr>
            <w:tcW w:w="3119" w:type="dxa"/>
            <w:tcBorders>
              <w:top w:val="nil"/>
              <w:left w:val="nil"/>
              <w:bottom w:val="single" w:sz="6" w:space="0" w:color="auto"/>
              <w:right w:val="single" w:sz="6" w:space="0" w:color="auto"/>
            </w:tcBorders>
          </w:tcPr>
          <w:p w14:paraId="668DFBCF" w14:textId="77777777" w:rsidR="00AF695D" w:rsidRPr="00AF695D" w:rsidRDefault="00AF695D" w:rsidP="00AF695D">
            <w:pPr>
              <w:pStyle w:val="PSTableBodytext"/>
            </w:pPr>
            <w:r w:rsidRPr="00AF695D">
              <w:t>Well-considered personal reflection on health and wellbeing trends and issues in individual, local, or global contexts.</w:t>
            </w:r>
          </w:p>
          <w:p w14:paraId="6B179FFC" w14:textId="70023034" w:rsidR="009E13EF" w:rsidRPr="00AF695D" w:rsidRDefault="00AF695D" w:rsidP="00AF695D">
            <w:pPr>
              <w:pStyle w:val="PSTableBodytext"/>
            </w:pPr>
            <w:r w:rsidRPr="00AF695D">
              <w:t>Well-considered evaluation of personal and/or social action through mostly critically reflective practice.</w:t>
            </w:r>
          </w:p>
        </w:tc>
      </w:tr>
      <w:tr w:rsidR="004541AC" w:rsidRPr="001A778C" w14:paraId="1C9FCFF2" w14:textId="77777777" w:rsidTr="004541AC">
        <w:tc>
          <w:tcPr>
            <w:tcW w:w="567" w:type="dxa"/>
            <w:tcBorders>
              <w:top w:val="nil"/>
              <w:left w:val="single" w:sz="6" w:space="0" w:color="auto"/>
              <w:bottom w:val="single" w:sz="6" w:space="0" w:color="auto"/>
              <w:right w:val="single" w:sz="6" w:space="0" w:color="auto"/>
            </w:tcBorders>
            <w:shd w:val="clear" w:color="auto" w:fill="D9D9D9"/>
            <w:hideMark/>
          </w:tcPr>
          <w:p w14:paraId="28F1CE29" w14:textId="77777777" w:rsidR="009E13EF" w:rsidRPr="001A778C" w:rsidRDefault="009E13EF" w:rsidP="004D0E70">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C</w:t>
            </w:r>
          </w:p>
        </w:tc>
        <w:tc>
          <w:tcPr>
            <w:tcW w:w="4254"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2C416C4D" w14:textId="77777777" w:rsidR="000A3535" w:rsidRPr="0050095A" w:rsidRDefault="000A3535" w:rsidP="0050095A">
            <w:pPr>
              <w:pStyle w:val="PSTableBodytext"/>
            </w:pPr>
            <w:r w:rsidRPr="0050095A">
              <w:t>Considered understanding and analysis of health and wellbeing trends and issues.</w:t>
            </w:r>
          </w:p>
          <w:p w14:paraId="07D9CC28" w14:textId="77777777" w:rsidR="0050095A" w:rsidRPr="0050095A" w:rsidRDefault="000A3535" w:rsidP="0050095A">
            <w:pPr>
              <w:pStyle w:val="PSTableBodytext"/>
            </w:pPr>
            <w:r w:rsidRPr="0050095A">
              <w:t>Considered empathetic and ethical understanding of health and wellbeing issues.</w:t>
            </w:r>
          </w:p>
          <w:p w14:paraId="01419038" w14:textId="4979DB32" w:rsidR="009E13EF" w:rsidRPr="0050095A" w:rsidRDefault="000A3535" w:rsidP="0050095A">
            <w:pPr>
              <w:pStyle w:val="PSTableBodytext"/>
            </w:pPr>
            <w:r w:rsidRPr="0050095A">
              <w:t>Some analysis of health and wellbeing concepts to solve problems and make recommendations.</w:t>
            </w:r>
          </w:p>
        </w:tc>
        <w:tc>
          <w:tcPr>
            <w:tcW w:w="2976"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169CF554" w14:textId="77777777" w:rsidR="0050095A" w:rsidRPr="0050095A" w:rsidRDefault="000A3535" w:rsidP="0050095A">
            <w:pPr>
              <w:pStyle w:val="PSTableBodytext"/>
            </w:pPr>
            <w:r w:rsidRPr="0050095A">
              <w:t>Competent application of health and wellbeing concepts to contemporary issues.</w:t>
            </w:r>
          </w:p>
          <w:p w14:paraId="660CC057" w14:textId="1E7C5D47" w:rsidR="009E13EF" w:rsidRPr="0050095A" w:rsidRDefault="000A3535" w:rsidP="0050095A">
            <w:pPr>
              <w:pStyle w:val="PSTableBodytext"/>
            </w:pPr>
            <w:r w:rsidRPr="0050095A">
              <w:t>Competent planning, creating, and implementing action to improve health and wellbeing outcomes individually or collaboratively.</w:t>
            </w:r>
          </w:p>
        </w:tc>
        <w:tc>
          <w:tcPr>
            <w:tcW w:w="3119" w:type="dxa"/>
            <w:tcBorders>
              <w:top w:val="nil"/>
              <w:left w:val="nil"/>
              <w:bottom w:val="single" w:sz="6" w:space="0" w:color="auto"/>
              <w:right w:val="single" w:sz="6" w:space="0" w:color="auto"/>
            </w:tcBorders>
          </w:tcPr>
          <w:p w14:paraId="04801242" w14:textId="77777777" w:rsidR="0050095A" w:rsidRPr="0050095A" w:rsidRDefault="000A3535" w:rsidP="0050095A">
            <w:pPr>
              <w:pStyle w:val="PSTableBodytext"/>
            </w:pPr>
            <w:r w:rsidRPr="0050095A">
              <w:t>Considered personal reflection on health and wellbeing trends and issues in individual, local or global contexts.</w:t>
            </w:r>
          </w:p>
          <w:p w14:paraId="193B8D13" w14:textId="4049173A" w:rsidR="009E13EF" w:rsidRPr="0050095A" w:rsidRDefault="000A3535" w:rsidP="0050095A">
            <w:pPr>
              <w:pStyle w:val="PSTableBodytext"/>
            </w:pPr>
            <w:r w:rsidRPr="0050095A">
              <w:t>Competent evaluation of personal and/or social action through mostly reflective practice.</w:t>
            </w:r>
          </w:p>
        </w:tc>
      </w:tr>
      <w:tr w:rsidR="004541AC" w:rsidRPr="001A778C" w14:paraId="624DEC12" w14:textId="77777777" w:rsidTr="004541AC">
        <w:tc>
          <w:tcPr>
            <w:tcW w:w="567" w:type="dxa"/>
            <w:tcBorders>
              <w:top w:val="nil"/>
              <w:left w:val="single" w:sz="6" w:space="0" w:color="auto"/>
              <w:bottom w:val="single" w:sz="6" w:space="0" w:color="auto"/>
              <w:right w:val="single" w:sz="6" w:space="0" w:color="auto"/>
            </w:tcBorders>
            <w:shd w:val="clear" w:color="auto" w:fill="D9D9D9"/>
            <w:hideMark/>
          </w:tcPr>
          <w:p w14:paraId="39F939AD" w14:textId="77777777" w:rsidR="009E13EF" w:rsidRPr="001A778C" w:rsidRDefault="009E13EF" w:rsidP="004D0E70">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D</w:t>
            </w:r>
          </w:p>
        </w:tc>
        <w:tc>
          <w:tcPr>
            <w:tcW w:w="4254"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15CF44B2" w14:textId="77777777" w:rsidR="00182653" w:rsidRPr="00182653" w:rsidRDefault="0050095A" w:rsidP="00182653">
            <w:pPr>
              <w:pStyle w:val="PSTableBodytext"/>
            </w:pPr>
            <w:r w:rsidRPr="00182653">
              <w:t>Description of health and wellbeing trends and issues.</w:t>
            </w:r>
          </w:p>
          <w:p w14:paraId="22626B51" w14:textId="77777777" w:rsidR="00182653" w:rsidRPr="00182653" w:rsidRDefault="0050095A" w:rsidP="00182653">
            <w:pPr>
              <w:pStyle w:val="PSTableBodytext"/>
            </w:pPr>
            <w:r w:rsidRPr="00182653">
              <w:t>Some empathetic and ethical understanding of health and wellbeing issues.</w:t>
            </w:r>
          </w:p>
          <w:p w14:paraId="626518EA" w14:textId="34BBB767" w:rsidR="009E13EF" w:rsidRPr="00182653" w:rsidRDefault="0050095A" w:rsidP="00182653">
            <w:pPr>
              <w:pStyle w:val="PSTableBodytext"/>
            </w:pPr>
            <w:r w:rsidRPr="00182653">
              <w:t>Description of health and wellbeing concepts to solve problems or make recommendations.</w:t>
            </w:r>
          </w:p>
        </w:tc>
        <w:tc>
          <w:tcPr>
            <w:tcW w:w="2976"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2A5B300F" w14:textId="77777777" w:rsidR="00182653" w:rsidRPr="00182653" w:rsidRDefault="0050095A" w:rsidP="00182653">
            <w:pPr>
              <w:pStyle w:val="PSTableBodytext"/>
            </w:pPr>
            <w:r w:rsidRPr="00182653">
              <w:t>Application of some health and wellbeing concepts to contemporary issues.</w:t>
            </w:r>
          </w:p>
          <w:p w14:paraId="699EF47F" w14:textId="074F852C" w:rsidR="009E13EF" w:rsidRPr="00182653" w:rsidRDefault="0050095A" w:rsidP="00182653">
            <w:pPr>
              <w:pStyle w:val="PSTableBodytext"/>
            </w:pPr>
            <w:r w:rsidRPr="00182653">
              <w:t>Some planning, creating, and implementing action to improve health and wellbeing outcomes individually or collaboratively.</w:t>
            </w:r>
          </w:p>
        </w:tc>
        <w:tc>
          <w:tcPr>
            <w:tcW w:w="3119" w:type="dxa"/>
            <w:tcBorders>
              <w:top w:val="nil"/>
              <w:left w:val="nil"/>
              <w:bottom w:val="single" w:sz="6" w:space="0" w:color="auto"/>
              <w:right w:val="single" w:sz="6" w:space="0" w:color="auto"/>
            </w:tcBorders>
          </w:tcPr>
          <w:p w14:paraId="7AB839FC" w14:textId="77777777" w:rsidR="00182653" w:rsidRPr="00182653" w:rsidRDefault="00182653" w:rsidP="00182653">
            <w:pPr>
              <w:pStyle w:val="PSTableBodytext"/>
            </w:pPr>
            <w:r w:rsidRPr="00182653">
              <w:t>Some description of personal reflection on health and wellbeing trends and/or issues in individual, local, or global contexts.</w:t>
            </w:r>
          </w:p>
          <w:p w14:paraId="05F34FED" w14:textId="08957EE6" w:rsidR="009E13EF" w:rsidRPr="00182653" w:rsidRDefault="00182653" w:rsidP="00182653">
            <w:pPr>
              <w:pStyle w:val="PSTableBodytext"/>
            </w:pPr>
            <w:r w:rsidRPr="00182653">
              <w:t>Description of personal and/or social action through some reflective practice.</w:t>
            </w:r>
          </w:p>
        </w:tc>
      </w:tr>
      <w:tr w:rsidR="004541AC" w:rsidRPr="001A778C" w14:paraId="340463B1" w14:textId="77777777" w:rsidTr="004541AC">
        <w:tc>
          <w:tcPr>
            <w:tcW w:w="567" w:type="dxa"/>
            <w:tcBorders>
              <w:top w:val="nil"/>
              <w:left w:val="single" w:sz="6" w:space="0" w:color="auto"/>
              <w:bottom w:val="single" w:sz="6" w:space="0" w:color="auto"/>
              <w:right w:val="single" w:sz="6" w:space="0" w:color="auto"/>
            </w:tcBorders>
            <w:shd w:val="clear" w:color="auto" w:fill="D9D9D9"/>
            <w:hideMark/>
          </w:tcPr>
          <w:p w14:paraId="6266587C" w14:textId="77777777" w:rsidR="009E13EF" w:rsidRPr="001A778C" w:rsidRDefault="009E13EF" w:rsidP="004D0E70">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E</w:t>
            </w:r>
          </w:p>
        </w:tc>
        <w:tc>
          <w:tcPr>
            <w:tcW w:w="4254"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66CF5DC1" w14:textId="77777777" w:rsidR="004541AC" w:rsidRPr="004541AC" w:rsidRDefault="004541AC" w:rsidP="004541AC">
            <w:pPr>
              <w:pStyle w:val="PSTableBodytext"/>
            </w:pPr>
            <w:r w:rsidRPr="004541AC">
              <w:t>Limited description of health and wellbeing trends and issues.</w:t>
            </w:r>
          </w:p>
          <w:p w14:paraId="5250584A" w14:textId="77777777" w:rsidR="004541AC" w:rsidRPr="004541AC" w:rsidRDefault="004541AC" w:rsidP="004541AC">
            <w:pPr>
              <w:pStyle w:val="PSTableBodytext"/>
            </w:pPr>
            <w:r w:rsidRPr="004541AC">
              <w:t>Limited empathetic and ethical understanding of health and wellbeing issues.</w:t>
            </w:r>
          </w:p>
          <w:p w14:paraId="1E14EC87" w14:textId="6F57E32D" w:rsidR="009E13EF" w:rsidRPr="004541AC" w:rsidRDefault="004541AC" w:rsidP="004541AC">
            <w:pPr>
              <w:pStyle w:val="PSTableBodytext"/>
            </w:pPr>
            <w:r w:rsidRPr="004541AC">
              <w:t>Limited description of health and wellbeing concepts to solve problems and make recommendations.</w:t>
            </w:r>
          </w:p>
        </w:tc>
        <w:tc>
          <w:tcPr>
            <w:tcW w:w="2976" w:type="dxa"/>
            <w:tcBorders>
              <w:top w:val="nil"/>
              <w:left w:val="nil"/>
              <w:bottom w:val="single" w:sz="6" w:space="0" w:color="auto"/>
              <w:right w:val="single" w:sz="6" w:space="0" w:color="auto"/>
            </w:tcBorders>
            <w:shd w:val="clear" w:color="auto" w:fill="auto"/>
            <w:tcMar>
              <w:top w:w="0" w:type="dxa"/>
              <w:left w:w="57" w:type="dxa"/>
              <w:bottom w:w="113" w:type="dxa"/>
              <w:right w:w="57" w:type="dxa"/>
            </w:tcMar>
          </w:tcPr>
          <w:p w14:paraId="07573F39" w14:textId="77777777" w:rsidR="004541AC" w:rsidRPr="004541AC" w:rsidRDefault="004541AC" w:rsidP="004541AC">
            <w:pPr>
              <w:pStyle w:val="PSTableBodytext"/>
            </w:pPr>
            <w:r w:rsidRPr="004541AC">
              <w:t>Limited application of some health and wellbeing concepts to contemporary issues.</w:t>
            </w:r>
          </w:p>
          <w:p w14:paraId="23C2C917" w14:textId="39212036" w:rsidR="009E13EF" w:rsidRPr="004541AC" w:rsidRDefault="004541AC" w:rsidP="004541AC">
            <w:pPr>
              <w:pStyle w:val="PSTableBodytext"/>
            </w:pPr>
            <w:r w:rsidRPr="004541AC">
              <w:t>Attempt to plan, and/or create, and/or implement action to improve health and wellbeing outcomes individually or collaboratively.</w:t>
            </w:r>
          </w:p>
        </w:tc>
        <w:tc>
          <w:tcPr>
            <w:tcW w:w="3119" w:type="dxa"/>
            <w:tcBorders>
              <w:top w:val="nil"/>
              <w:left w:val="nil"/>
              <w:bottom w:val="single" w:sz="6" w:space="0" w:color="auto"/>
              <w:right w:val="single" w:sz="6" w:space="0" w:color="auto"/>
            </w:tcBorders>
          </w:tcPr>
          <w:p w14:paraId="39D4ED33" w14:textId="77777777" w:rsidR="004541AC" w:rsidRPr="004541AC" w:rsidRDefault="004541AC" w:rsidP="004541AC">
            <w:pPr>
              <w:pStyle w:val="PSTableBodytext"/>
            </w:pPr>
            <w:r w:rsidRPr="004541AC">
              <w:t>Attempted description of health and wellbeing trends and issues in individual, local, or global contexts.</w:t>
            </w:r>
          </w:p>
          <w:p w14:paraId="02A94D3A" w14:textId="389C86E2" w:rsidR="009E13EF" w:rsidRPr="004541AC" w:rsidRDefault="004541AC" w:rsidP="004541AC">
            <w:pPr>
              <w:pStyle w:val="PSTableBodytext"/>
            </w:pPr>
            <w:r w:rsidRPr="004541AC">
              <w:t>Limited description of personal and/or social action.</w:t>
            </w:r>
          </w:p>
        </w:tc>
      </w:tr>
    </w:tbl>
    <w:p w14:paraId="7705B9C9" w14:textId="038C7A87" w:rsidR="00533A2C" w:rsidRPr="00533A2C" w:rsidRDefault="00533A2C" w:rsidP="00372FCB">
      <w:pPr>
        <w:tabs>
          <w:tab w:val="left" w:pos="5450"/>
        </w:tabs>
        <w:rPr>
          <w:sz w:val="20"/>
        </w:rPr>
      </w:pPr>
    </w:p>
    <w:sectPr w:rsidR="00533A2C" w:rsidRPr="00533A2C" w:rsidSect="006B67E7">
      <w:headerReference w:type="default" r:id="rId14"/>
      <w:footerReference w:type="default" r:id="rId15"/>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93542" w14:textId="77777777" w:rsidR="001921EC" w:rsidRDefault="001921EC">
      <w:r>
        <w:separator/>
      </w:r>
    </w:p>
  </w:endnote>
  <w:endnote w:type="continuationSeparator" w:id="0">
    <w:p w14:paraId="19347A44" w14:textId="77777777" w:rsidR="001921EC" w:rsidRDefault="001921EC">
      <w:r>
        <w:continuationSeparator/>
      </w:r>
    </w:p>
  </w:endnote>
  <w:endnote w:type="continuationNotice" w:id="1">
    <w:p w14:paraId="6A5F27E4" w14:textId="77777777" w:rsidR="001921EC" w:rsidRDefault="00192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panose1 w:val="00000000000000000000"/>
    <w:charset w:val="00"/>
    <w:family w:val="auto"/>
    <w:pitch w:val="variable"/>
    <w:sig w:usb0="E0000AFF" w:usb1="5000217F" w:usb2="00000021" w:usb3="00000000" w:csb0="0000019F" w:csb1="00000000"/>
  </w:font>
  <w:font w:name="Roboto Medium">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Content>
          <w:p w14:paraId="6419F782" w14:textId="1C470E7D" w:rsidR="00E163D2" w:rsidRPr="00E163D2" w:rsidRDefault="00E163D2" w:rsidP="00997B02">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Stage </w:t>
            </w:r>
            <w:r w:rsidR="00706A16">
              <w:rPr>
                <w:szCs w:val="16"/>
              </w:rPr>
              <w:t>2 Health and Wellbeing subject outline</w:t>
            </w:r>
            <w:r w:rsidRPr="00E163D2">
              <w:rPr>
                <w:szCs w:val="16"/>
              </w:rPr>
              <w:t xml:space="preserve"> </w:t>
            </w:r>
          </w:p>
          <w:p w14:paraId="5339274B" w14:textId="26BF01EA" w:rsidR="00E163D2" w:rsidRPr="00E163D2" w:rsidRDefault="00E163D2" w:rsidP="00997B02">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Ref: </w:t>
            </w:r>
            <w:r w:rsidR="005233C3">
              <w:rPr>
                <w:szCs w:val="16"/>
              </w:rPr>
              <w:t>A1437240</w:t>
            </w:r>
          </w:p>
          <w:p w14:paraId="1BFCF6A5" w14:textId="2F2F92C6"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C1480E">
              <w:rPr>
                <w:szCs w:val="16"/>
              </w:rPr>
              <w:t>5</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278D6" w14:textId="77777777" w:rsidR="001921EC" w:rsidRDefault="001921EC">
      <w:r>
        <w:separator/>
      </w:r>
    </w:p>
  </w:footnote>
  <w:footnote w:type="continuationSeparator" w:id="0">
    <w:p w14:paraId="7B96F096" w14:textId="77777777" w:rsidR="001921EC" w:rsidRDefault="001921EC">
      <w:r>
        <w:continuationSeparator/>
      </w:r>
    </w:p>
  </w:footnote>
  <w:footnote w:type="continuationNotice" w:id="1">
    <w:p w14:paraId="4089467D" w14:textId="77777777" w:rsidR="001921EC" w:rsidRDefault="001921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8A3C" w14:textId="77777777" w:rsidR="00C24504" w:rsidRDefault="009B4074" w:rsidP="001302ED">
    <w:pPr>
      <w:pStyle w:val="BodyText"/>
    </w:pPr>
    <w:r>
      <w:rPr>
        <w:noProof/>
      </w:rPr>
      <mc:AlternateContent>
        <mc:Choice Requires="wps">
          <w:drawing>
            <wp:anchor distT="0" distB="0" distL="114300" distR="114300" simplePos="0" relativeHeight="251658241"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386C"/>
    <w:multiLevelType w:val="hybridMultilevel"/>
    <w:tmpl w:val="8F867C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FFB34A1"/>
    <w:multiLevelType w:val="hybridMultilevel"/>
    <w:tmpl w:val="A6D85FAE"/>
    <w:lvl w:ilvl="0" w:tplc="A1CC8332">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3" w15:restartNumberingAfterBreak="0">
    <w:nsid w:val="7BF96517"/>
    <w:multiLevelType w:val="hybridMultilevel"/>
    <w:tmpl w:val="E8C8D444"/>
    <w:lvl w:ilvl="0" w:tplc="EAEAAC52">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16cid:durableId="762071430">
    <w:abstractNumId w:val="2"/>
  </w:num>
  <w:num w:numId="2" w16cid:durableId="352339132">
    <w:abstractNumId w:val="3"/>
  </w:num>
  <w:num w:numId="3" w16cid:durableId="1163082852">
    <w:abstractNumId w:val="0"/>
  </w:num>
  <w:num w:numId="4" w16cid:durableId="183710867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114FE"/>
    <w:rsid w:val="00012826"/>
    <w:rsid w:val="00012D4B"/>
    <w:rsid w:val="00013EA4"/>
    <w:rsid w:val="00014CC5"/>
    <w:rsid w:val="00014FDE"/>
    <w:rsid w:val="00015C7C"/>
    <w:rsid w:val="00016309"/>
    <w:rsid w:val="00016A21"/>
    <w:rsid w:val="000178CF"/>
    <w:rsid w:val="00017C45"/>
    <w:rsid w:val="00020302"/>
    <w:rsid w:val="00020551"/>
    <w:rsid w:val="0002185B"/>
    <w:rsid w:val="000218C2"/>
    <w:rsid w:val="000218CD"/>
    <w:rsid w:val="00021A4D"/>
    <w:rsid w:val="00022276"/>
    <w:rsid w:val="0002227D"/>
    <w:rsid w:val="00022515"/>
    <w:rsid w:val="00022851"/>
    <w:rsid w:val="000232C9"/>
    <w:rsid w:val="0002357B"/>
    <w:rsid w:val="00024D35"/>
    <w:rsid w:val="0002692A"/>
    <w:rsid w:val="00026C36"/>
    <w:rsid w:val="00027184"/>
    <w:rsid w:val="000273B0"/>
    <w:rsid w:val="0002759A"/>
    <w:rsid w:val="00030B92"/>
    <w:rsid w:val="00031360"/>
    <w:rsid w:val="00031E5E"/>
    <w:rsid w:val="00031FC9"/>
    <w:rsid w:val="00033674"/>
    <w:rsid w:val="000360ED"/>
    <w:rsid w:val="0003651A"/>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EC2"/>
    <w:rsid w:val="0006121B"/>
    <w:rsid w:val="000616A6"/>
    <w:rsid w:val="00061FD5"/>
    <w:rsid w:val="00062A97"/>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6ACB"/>
    <w:rsid w:val="00080BF2"/>
    <w:rsid w:val="0008144F"/>
    <w:rsid w:val="00082291"/>
    <w:rsid w:val="0008268F"/>
    <w:rsid w:val="000835B8"/>
    <w:rsid w:val="00083B38"/>
    <w:rsid w:val="00084C20"/>
    <w:rsid w:val="000864E3"/>
    <w:rsid w:val="00086837"/>
    <w:rsid w:val="000872D8"/>
    <w:rsid w:val="000875F9"/>
    <w:rsid w:val="0009134A"/>
    <w:rsid w:val="000922C7"/>
    <w:rsid w:val="0009274A"/>
    <w:rsid w:val="00092914"/>
    <w:rsid w:val="0009404D"/>
    <w:rsid w:val="0009432E"/>
    <w:rsid w:val="00094A54"/>
    <w:rsid w:val="00096074"/>
    <w:rsid w:val="0009687C"/>
    <w:rsid w:val="000968C1"/>
    <w:rsid w:val="00096F44"/>
    <w:rsid w:val="000974AF"/>
    <w:rsid w:val="000A0ED6"/>
    <w:rsid w:val="000A120C"/>
    <w:rsid w:val="000A1F78"/>
    <w:rsid w:val="000A3535"/>
    <w:rsid w:val="000A4E39"/>
    <w:rsid w:val="000A4F6A"/>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7FCE"/>
    <w:rsid w:val="000C0448"/>
    <w:rsid w:val="000C0617"/>
    <w:rsid w:val="000C0818"/>
    <w:rsid w:val="000C0BC7"/>
    <w:rsid w:val="000C11F2"/>
    <w:rsid w:val="000C157C"/>
    <w:rsid w:val="000C1EE3"/>
    <w:rsid w:val="000C1FAF"/>
    <w:rsid w:val="000C3082"/>
    <w:rsid w:val="000C39A0"/>
    <w:rsid w:val="000C5960"/>
    <w:rsid w:val="000C7C3F"/>
    <w:rsid w:val="000C7CEE"/>
    <w:rsid w:val="000D1063"/>
    <w:rsid w:val="000D18DE"/>
    <w:rsid w:val="000D20A7"/>
    <w:rsid w:val="000D2181"/>
    <w:rsid w:val="000D270B"/>
    <w:rsid w:val="000D2960"/>
    <w:rsid w:val="000D3ADB"/>
    <w:rsid w:val="000D3CB6"/>
    <w:rsid w:val="000D5779"/>
    <w:rsid w:val="000D5EA8"/>
    <w:rsid w:val="000D62D3"/>
    <w:rsid w:val="000D7243"/>
    <w:rsid w:val="000E05ED"/>
    <w:rsid w:val="000E0999"/>
    <w:rsid w:val="000E24F7"/>
    <w:rsid w:val="000E3C1E"/>
    <w:rsid w:val="000E4F4E"/>
    <w:rsid w:val="000E6442"/>
    <w:rsid w:val="000E6C5A"/>
    <w:rsid w:val="000E7519"/>
    <w:rsid w:val="000F002C"/>
    <w:rsid w:val="000F0A23"/>
    <w:rsid w:val="000F18FC"/>
    <w:rsid w:val="000F22EA"/>
    <w:rsid w:val="000F2752"/>
    <w:rsid w:val="000F2D45"/>
    <w:rsid w:val="000F4EFF"/>
    <w:rsid w:val="000F506B"/>
    <w:rsid w:val="000F6459"/>
    <w:rsid w:val="000F6978"/>
    <w:rsid w:val="000F69A8"/>
    <w:rsid w:val="0010132B"/>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420"/>
    <w:rsid w:val="00121CC9"/>
    <w:rsid w:val="0012203E"/>
    <w:rsid w:val="00122371"/>
    <w:rsid w:val="00123DD1"/>
    <w:rsid w:val="00124A15"/>
    <w:rsid w:val="00125448"/>
    <w:rsid w:val="00126FA9"/>
    <w:rsid w:val="00127BE4"/>
    <w:rsid w:val="001302ED"/>
    <w:rsid w:val="001303AF"/>
    <w:rsid w:val="00130446"/>
    <w:rsid w:val="0013090C"/>
    <w:rsid w:val="00130BA9"/>
    <w:rsid w:val="00133065"/>
    <w:rsid w:val="00136179"/>
    <w:rsid w:val="00136440"/>
    <w:rsid w:val="00137015"/>
    <w:rsid w:val="00137948"/>
    <w:rsid w:val="00140BC5"/>
    <w:rsid w:val="00140E09"/>
    <w:rsid w:val="001421A1"/>
    <w:rsid w:val="00142D19"/>
    <w:rsid w:val="00142D9E"/>
    <w:rsid w:val="00143247"/>
    <w:rsid w:val="00143389"/>
    <w:rsid w:val="001437EE"/>
    <w:rsid w:val="00143AA9"/>
    <w:rsid w:val="00143C05"/>
    <w:rsid w:val="00145742"/>
    <w:rsid w:val="001468A3"/>
    <w:rsid w:val="0015041B"/>
    <w:rsid w:val="001513BE"/>
    <w:rsid w:val="00151995"/>
    <w:rsid w:val="00151D6E"/>
    <w:rsid w:val="001526FB"/>
    <w:rsid w:val="001538AB"/>
    <w:rsid w:val="00153C78"/>
    <w:rsid w:val="00154FC5"/>
    <w:rsid w:val="00156814"/>
    <w:rsid w:val="00156EF2"/>
    <w:rsid w:val="00157AC6"/>
    <w:rsid w:val="00160459"/>
    <w:rsid w:val="0016056F"/>
    <w:rsid w:val="00161478"/>
    <w:rsid w:val="00162DBF"/>
    <w:rsid w:val="00164088"/>
    <w:rsid w:val="001656DB"/>
    <w:rsid w:val="00166BC3"/>
    <w:rsid w:val="00166E16"/>
    <w:rsid w:val="001677E1"/>
    <w:rsid w:val="00170093"/>
    <w:rsid w:val="00170513"/>
    <w:rsid w:val="00170DB1"/>
    <w:rsid w:val="00171C2B"/>
    <w:rsid w:val="00172E4C"/>
    <w:rsid w:val="001733E4"/>
    <w:rsid w:val="0017373C"/>
    <w:rsid w:val="00173FF8"/>
    <w:rsid w:val="0017451C"/>
    <w:rsid w:val="00174B98"/>
    <w:rsid w:val="00174CC5"/>
    <w:rsid w:val="001751D1"/>
    <w:rsid w:val="00175EE1"/>
    <w:rsid w:val="00176CE3"/>
    <w:rsid w:val="00176D9E"/>
    <w:rsid w:val="00177062"/>
    <w:rsid w:val="00180269"/>
    <w:rsid w:val="00180724"/>
    <w:rsid w:val="00180B82"/>
    <w:rsid w:val="001817B0"/>
    <w:rsid w:val="0018235F"/>
    <w:rsid w:val="00182653"/>
    <w:rsid w:val="00182727"/>
    <w:rsid w:val="001835F0"/>
    <w:rsid w:val="00183989"/>
    <w:rsid w:val="0018464C"/>
    <w:rsid w:val="00184698"/>
    <w:rsid w:val="00184C01"/>
    <w:rsid w:val="00184C6B"/>
    <w:rsid w:val="0018654F"/>
    <w:rsid w:val="00187D35"/>
    <w:rsid w:val="00190996"/>
    <w:rsid w:val="00190FB3"/>
    <w:rsid w:val="00191EC3"/>
    <w:rsid w:val="00191F11"/>
    <w:rsid w:val="001921EC"/>
    <w:rsid w:val="00192311"/>
    <w:rsid w:val="00192471"/>
    <w:rsid w:val="001928CF"/>
    <w:rsid w:val="00193311"/>
    <w:rsid w:val="00194DF1"/>
    <w:rsid w:val="0019541C"/>
    <w:rsid w:val="00196B96"/>
    <w:rsid w:val="00197979"/>
    <w:rsid w:val="001A02F0"/>
    <w:rsid w:val="001A20C5"/>
    <w:rsid w:val="001A4071"/>
    <w:rsid w:val="001A45D3"/>
    <w:rsid w:val="001A4787"/>
    <w:rsid w:val="001A4F99"/>
    <w:rsid w:val="001A582C"/>
    <w:rsid w:val="001A5CC3"/>
    <w:rsid w:val="001A6181"/>
    <w:rsid w:val="001A76B9"/>
    <w:rsid w:val="001A784F"/>
    <w:rsid w:val="001A7856"/>
    <w:rsid w:val="001A7BD5"/>
    <w:rsid w:val="001B0B81"/>
    <w:rsid w:val="001B1EA3"/>
    <w:rsid w:val="001B2154"/>
    <w:rsid w:val="001B2304"/>
    <w:rsid w:val="001B2B30"/>
    <w:rsid w:val="001B37B8"/>
    <w:rsid w:val="001B4D15"/>
    <w:rsid w:val="001B5F14"/>
    <w:rsid w:val="001B6609"/>
    <w:rsid w:val="001B6A78"/>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E6E"/>
    <w:rsid w:val="001D2DD8"/>
    <w:rsid w:val="001D3B33"/>
    <w:rsid w:val="001D4358"/>
    <w:rsid w:val="001D5936"/>
    <w:rsid w:val="001D5ADA"/>
    <w:rsid w:val="001D601B"/>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2004E6"/>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1CB7"/>
    <w:rsid w:val="00211D4A"/>
    <w:rsid w:val="00213860"/>
    <w:rsid w:val="00213AD0"/>
    <w:rsid w:val="0021466B"/>
    <w:rsid w:val="00215AD0"/>
    <w:rsid w:val="002168B8"/>
    <w:rsid w:val="002170E6"/>
    <w:rsid w:val="00217276"/>
    <w:rsid w:val="00220CEA"/>
    <w:rsid w:val="0022124C"/>
    <w:rsid w:val="00221A57"/>
    <w:rsid w:val="00222940"/>
    <w:rsid w:val="00224AE9"/>
    <w:rsid w:val="00224D41"/>
    <w:rsid w:val="002254C2"/>
    <w:rsid w:val="00225977"/>
    <w:rsid w:val="0022626E"/>
    <w:rsid w:val="002265B6"/>
    <w:rsid w:val="00232F0B"/>
    <w:rsid w:val="00233624"/>
    <w:rsid w:val="00233BE4"/>
    <w:rsid w:val="002349CE"/>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A41"/>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7E1"/>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F6D"/>
    <w:rsid w:val="0029387A"/>
    <w:rsid w:val="00294D75"/>
    <w:rsid w:val="00294F91"/>
    <w:rsid w:val="002950B9"/>
    <w:rsid w:val="002961B1"/>
    <w:rsid w:val="00297254"/>
    <w:rsid w:val="002976B5"/>
    <w:rsid w:val="002A10D1"/>
    <w:rsid w:val="002A1AD8"/>
    <w:rsid w:val="002A1E65"/>
    <w:rsid w:val="002A1EC5"/>
    <w:rsid w:val="002A2E7A"/>
    <w:rsid w:val="002A3480"/>
    <w:rsid w:val="002A609E"/>
    <w:rsid w:val="002A68F8"/>
    <w:rsid w:val="002A7FA7"/>
    <w:rsid w:val="002A85DB"/>
    <w:rsid w:val="002B0757"/>
    <w:rsid w:val="002B0ADF"/>
    <w:rsid w:val="002B1B99"/>
    <w:rsid w:val="002B2444"/>
    <w:rsid w:val="002B2446"/>
    <w:rsid w:val="002B264B"/>
    <w:rsid w:val="002B331C"/>
    <w:rsid w:val="002B35A6"/>
    <w:rsid w:val="002B3B09"/>
    <w:rsid w:val="002B3EBE"/>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4576"/>
    <w:rsid w:val="002C46A7"/>
    <w:rsid w:val="002C46B0"/>
    <w:rsid w:val="002C5367"/>
    <w:rsid w:val="002C75D1"/>
    <w:rsid w:val="002C7721"/>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D89"/>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794C"/>
    <w:rsid w:val="00317D0C"/>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6E79"/>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3031"/>
    <w:rsid w:val="003534C6"/>
    <w:rsid w:val="003546D0"/>
    <w:rsid w:val="003549FA"/>
    <w:rsid w:val="0035565A"/>
    <w:rsid w:val="00355ED5"/>
    <w:rsid w:val="00356575"/>
    <w:rsid w:val="003565A9"/>
    <w:rsid w:val="003579A1"/>
    <w:rsid w:val="00360A24"/>
    <w:rsid w:val="00360F37"/>
    <w:rsid w:val="00361A10"/>
    <w:rsid w:val="00363A9C"/>
    <w:rsid w:val="00363E77"/>
    <w:rsid w:val="00363FD3"/>
    <w:rsid w:val="003645CE"/>
    <w:rsid w:val="00364BCF"/>
    <w:rsid w:val="00365AF4"/>
    <w:rsid w:val="0037094F"/>
    <w:rsid w:val="00371DC0"/>
    <w:rsid w:val="00372039"/>
    <w:rsid w:val="00372FCB"/>
    <w:rsid w:val="003733FF"/>
    <w:rsid w:val="0037362D"/>
    <w:rsid w:val="00373646"/>
    <w:rsid w:val="003754AB"/>
    <w:rsid w:val="003762AD"/>
    <w:rsid w:val="003763B2"/>
    <w:rsid w:val="00376F81"/>
    <w:rsid w:val="00377D30"/>
    <w:rsid w:val="00377E84"/>
    <w:rsid w:val="00380550"/>
    <w:rsid w:val="00380C3F"/>
    <w:rsid w:val="00380EDF"/>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6FA2"/>
    <w:rsid w:val="003B04EF"/>
    <w:rsid w:val="003B0860"/>
    <w:rsid w:val="003B0A1B"/>
    <w:rsid w:val="003B1414"/>
    <w:rsid w:val="003B17E1"/>
    <w:rsid w:val="003B19AB"/>
    <w:rsid w:val="003B2FBD"/>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5E29"/>
    <w:rsid w:val="003D64A7"/>
    <w:rsid w:val="003D6DF9"/>
    <w:rsid w:val="003D7076"/>
    <w:rsid w:val="003D7D1C"/>
    <w:rsid w:val="003E05C2"/>
    <w:rsid w:val="003E0ACF"/>
    <w:rsid w:val="003E10F1"/>
    <w:rsid w:val="003E12D3"/>
    <w:rsid w:val="003E26CB"/>
    <w:rsid w:val="003E34D0"/>
    <w:rsid w:val="003E496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3C91"/>
    <w:rsid w:val="0040465E"/>
    <w:rsid w:val="0040478D"/>
    <w:rsid w:val="00404EBA"/>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4EC1"/>
    <w:rsid w:val="00427059"/>
    <w:rsid w:val="004272EC"/>
    <w:rsid w:val="00427D4B"/>
    <w:rsid w:val="004317D6"/>
    <w:rsid w:val="004319F9"/>
    <w:rsid w:val="004324A7"/>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35AC"/>
    <w:rsid w:val="0045417E"/>
    <w:rsid w:val="004541AC"/>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6B9D"/>
    <w:rsid w:val="00476ED0"/>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7169"/>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6FC6"/>
    <w:rsid w:val="004B72F2"/>
    <w:rsid w:val="004B7F32"/>
    <w:rsid w:val="004C0C84"/>
    <w:rsid w:val="004C111F"/>
    <w:rsid w:val="004C124F"/>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EA7"/>
    <w:rsid w:val="004E12B8"/>
    <w:rsid w:val="004E14B3"/>
    <w:rsid w:val="004E2E0A"/>
    <w:rsid w:val="004E3DF0"/>
    <w:rsid w:val="004E5040"/>
    <w:rsid w:val="004E5744"/>
    <w:rsid w:val="004E58B9"/>
    <w:rsid w:val="004E5F9A"/>
    <w:rsid w:val="004E65BC"/>
    <w:rsid w:val="004E7D89"/>
    <w:rsid w:val="004F05DA"/>
    <w:rsid w:val="004F0EF1"/>
    <w:rsid w:val="004F2C21"/>
    <w:rsid w:val="004F332B"/>
    <w:rsid w:val="004F48D5"/>
    <w:rsid w:val="004F5B37"/>
    <w:rsid w:val="004F5C5D"/>
    <w:rsid w:val="004F6311"/>
    <w:rsid w:val="004F63A1"/>
    <w:rsid w:val="004F7097"/>
    <w:rsid w:val="004F79FE"/>
    <w:rsid w:val="004F7FA5"/>
    <w:rsid w:val="0050095A"/>
    <w:rsid w:val="005013FF"/>
    <w:rsid w:val="00501EF7"/>
    <w:rsid w:val="00501FCA"/>
    <w:rsid w:val="005021CE"/>
    <w:rsid w:val="00502ADE"/>
    <w:rsid w:val="005033A7"/>
    <w:rsid w:val="00503833"/>
    <w:rsid w:val="005038FE"/>
    <w:rsid w:val="00504142"/>
    <w:rsid w:val="00504DF7"/>
    <w:rsid w:val="00505717"/>
    <w:rsid w:val="0050609B"/>
    <w:rsid w:val="00506ACD"/>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3C3"/>
    <w:rsid w:val="00523997"/>
    <w:rsid w:val="00524E74"/>
    <w:rsid w:val="00524ECF"/>
    <w:rsid w:val="005252E2"/>
    <w:rsid w:val="00525C0F"/>
    <w:rsid w:val="00525DBF"/>
    <w:rsid w:val="005264AA"/>
    <w:rsid w:val="0052666E"/>
    <w:rsid w:val="005279FD"/>
    <w:rsid w:val="00527E09"/>
    <w:rsid w:val="00530FDD"/>
    <w:rsid w:val="00532028"/>
    <w:rsid w:val="00533432"/>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0B1"/>
    <w:rsid w:val="00552930"/>
    <w:rsid w:val="005535D1"/>
    <w:rsid w:val="00553A2E"/>
    <w:rsid w:val="00554124"/>
    <w:rsid w:val="00554846"/>
    <w:rsid w:val="005554EE"/>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77961"/>
    <w:rsid w:val="00580233"/>
    <w:rsid w:val="00580E19"/>
    <w:rsid w:val="00580EC5"/>
    <w:rsid w:val="00580FEF"/>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E08"/>
    <w:rsid w:val="00596FD9"/>
    <w:rsid w:val="00597121"/>
    <w:rsid w:val="005972E4"/>
    <w:rsid w:val="005A01E4"/>
    <w:rsid w:val="005A26E1"/>
    <w:rsid w:val="005A27E6"/>
    <w:rsid w:val="005A33AD"/>
    <w:rsid w:val="005A386D"/>
    <w:rsid w:val="005A440B"/>
    <w:rsid w:val="005A462A"/>
    <w:rsid w:val="005A463B"/>
    <w:rsid w:val="005A54AA"/>
    <w:rsid w:val="005A66E7"/>
    <w:rsid w:val="005A67AB"/>
    <w:rsid w:val="005A6EB6"/>
    <w:rsid w:val="005A77FC"/>
    <w:rsid w:val="005B0057"/>
    <w:rsid w:val="005B0234"/>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1960"/>
    <w:rsid w:val="005E19E9"/>
    <w:rsid w:val="005E2A0D"/>
    <w:rsid w:val="005E3150"/>
    <w:rsid w:val="005E3406"/>
    <w:rsid w:val="005E35E7"/>
    <w:rsid w:val="005E3C7E"/>
    <w:rsid w:val="005E403D"/>
    <w:rsid w:val="005E4CAF"/>
    <w:rsid w:val="005E4E74"/>
    <w:rsid w:val="005E641E"/>
    <w:rsid w:val="005E6EC1"/>
    <w:rsid w:val="005E71F9"/>
    <w:rsid w:val="005E71FA"/>
    <w:rsid w:val="005E7B9E"/>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B0B"/>
    <w:rsid w:val="00614B52"/>
    <w:rsid w:val="00615E61"/>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F16"/>
    <w:rsid w:val="00627374"/>
    <w:rsid w:val="00627419"/>
    <w:rsid w:val="00630C5D"/>
    <w:rsid w:val="00631DBD"/>
    <w:rsid w:val="00631E51"/>
    <w:rsid w:val="006324EC"/>
    <w:rsid w:val="006337F0"/>
    <w:rsid w:val="00635538"/>
    <w:rsid w:val="00635F68"/>
    <w:rsid w:val="00636509"/>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2566"/>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644"/>
    <w:rsid w:val="006774C4"/>
    <w:rsid w:val="00677614"/>
    <w:rsid w:val="0067768A"/>
    <w:rsid w:val="00680014"/>
    <w:rsid w:val="00680DDD"/>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47C4"/>
    <w:rsid w:val="006965BE"/>
    <w:rsid w:val="00696862"/>
    <w:rsid w:val="006A1289"/>
    <w:rsid w:val="006A2B84"/>
    <w:rsid w:val="006A3613"/>
    <w:rsid w:val="006A380B"/>
    <w:rsid w:val="006A40D6"/>
    <w:rsid w:val="006A4913"/>
    <w:rsid w:val="006A49BE"/>
    <w:rsid w:val="006A4D2D"/>
    <w:rsid w:val="006A62FF"/>
    <w:rsid w:val="006A692F"/>
    <w:rsid w:val="006A7FA5"/>
    <w:rsid w:val="006B09D5"/>
    <w:rsid w:val="006B0B11"/>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4260"/>
    <w:rsid w:val="006C42EB"/>
    <w:rsid w:val="006C4C4D"/>
    <w:rsid w:val="006C5291"/>
    <w:rsid w:val="006C55F3"/>
    <w:rsid w:val="006C5901"/>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E00BA"/>
    <w:rsid w:val="006E09A3"/>
    <w:rsid w:val="006E1177"/>
    <w:rsid w:val="006E1404"/>
    <w:rsid w:val="006E2726"/>
    <w:rsid w:val="006E32FE"/>
    <w:rsid w:val="006E33C9"/>
    <w:rsid w:val="006E3EBF"/>
    <w:rsid w:val="006E44C2"/>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6A16"/>
    <w:rsid w:val="00707481"/>
    <w:rsid w:val="007074A9"/>
    <w:rsid w:val="00707D5B"/>
    <w:rsid w:val="00710FC2"/>
    <w:rsid w:val="00711422"/>
    <w:rsid w:val="007125D9"/>
    <w:rsid w:val="00712DFD"/>
    <w:rsid w:val="00712E1F"/>
    <w:rsid w:val="007130D0"/>
    <w:rsid w:val="00713441"/>
    <w:rsid w:val="00713B2E"/>
    <w:rsid w:val="0071410F"/>
    <w:rsid w:val="0071637A"/>
    <w:rsid w:val="007202E8"/>
    <w:rsid w:val="007205C9"/>
    <w:rsid w:val="0072126D"/>
    <w:rsid w:val="00721401"/>
    <w:rsid w:val="00722C62"/>
    <w:rsid w:val="007230BD"/>
    <w:rsid w:val="0072344C"/>
    <w:rsid w:val="007259D4"/>
    <w:rsid w:val="0073016A"/>
    <w:rsid w:val="00730E7F"/>
    <w:rsid w:val="007316C5"/>
    <w:rsid w:val="00733C2E"/>
    <w:rsid w:val="00734232"/>
    <w:rsid w:val="007349E1"/>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73F7"/>
    <w:rsid w:val="00747A50"/>
    <w:rsid w:val="00747C59"/>
    <w:rsid w:val="00747E27"/>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D9E"/>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C65"/>
    <w:rsid w:val="007A1E4C"/>
    <w:rsid w:val="007A2391"/>
    <w:rsid w:val="007A2EA5"/>
    <w:rsid w:val="007A4B88"/>
    <w:rsid w:val="007A573D"/>
    <w:rsid w:val="007A6FAE"/>
    <w:rsid w:val="007A725A"/>
    <w:rsid w:val="007A75B7"/>
    <w:rsid w:val="007B286A"/>
    <w:rsid w:val="007B2976"/>
    <w:rsid w:val="007B34FD"/>
    <w:rsid w:val="007B4311"/>
    <w:rsid w:val="007B4E7B"/>
    <w:rsid w:val="007B6B48"/>
    <w:rsid w:val="007B7AB4"/>
    <w:rsid w:val="007C213D"/>
    <w:rsid w:val="007C288A"/>
    <w:rsid w:val="007C59D6"/>
    <w:rsid w:val="007C633D"/>
    <w:rsid w:val="007C7BD9"/>
    <w:rsid w:val="007D0289"/>
    <w:rsid w:val="007D0A16"/>
    <w:rsid w:val="007D2371"/>
    <w:rsid w:val="007D2B4A"/>
    <w:rsid w:val="007D34D4"/>
    <w:rsid w:val="007D363E"/>
    <w:rsid w:val="007D397B"/>
    <w:rsid w:val="007D3C79"/>
    <w:rsid w:val="007D5150"/>
    <w:rsid w:val="007D5838"/>
    <w:rsid w:val="007D6522"/>
    <w:rsid w:val="007D77A7"/>
    <w:rsid w:val="007E006C"/>
    <w:rsid w:val="007E2120"/>
    <w:rsid w:val="007E29FF"/>
    <w:rsid w:val="007E2AAC"/>
    <w:rsid w:val="007E2BC1"/>
    <w:rsid w:val="007E32B3"/>
    <w:rsid w:val="007E3CE0"/>
    <w:rsid w:val="007E5549"/>
    <w:rsid w:val="007E5C53"/>
    <w:rsid w:val="007E66BC"/>
    <w:rsid w:val="007E686F"/>
    <w:rsid w:val="007E70C7"/>
    <w:rsid w:val="007E74B4"/>
    <w:rsid w:val="007E7B04"/>
    <w:rsid w:val="007F07CA"/>
    <w:rsid w:val="007F1D18"/>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1731"/>
    <w:rsid w:val="00812A28"/>
    <w:rsid w:val="00812C72"/>
    <w:rsid w:val="00812E4F"/>
    <w:rsid w:val="00812EB1"/>
    <w:rsid w:val="00813D93"/>
    <w:rsid w:val="008145C6"/>
    <w:rsid w:val="00814BCC"/>
    <w:rsid w:val="00814F3A"/>
    <w:rsid w:val="008157A4"/>
    <w:rsid w:val="00817A51"/>
    <w:rsid w:val="0082010A"/>
    <w:rsid w:val="00820391"/>
    <w:rsid w:val="00820904"/>
    <w:rsid w:val="008212AB"/>
    <w:rsid w:val="00822886"/>
    <w:rsid w:val="00824597"/>
    <w:rsid w:val="00824F37"/>
    <w:rsid w:val="008279F4"/>
    <w:rsid w:val="00827EC4"/>
    <w:rsid w:val="00830083"/>
    <w:rsid w:val="008303D2"/>
    <w:rsid w:val="008303FA"/>
    <w:rsid w:val="008317D5"/>
    <w:rsid w:val="00833788"/>
    <w:rsid w:val="008343F7"/>
    <w:rsid w:val="00834DCA"/>
    <w:rsid w:val="00835621"/>
    <w:rsid w:val="00835EB8"/>
    <w:rsid w:val="008365CE"/>
    <w:rsid w:val="00836897"/>
    <w:rsid w:val="00836B1D"/>
    <w:rsid w:val="00837347"/>
    <w:rsid w:val="0083774E"/>
    <w:rsid w:val="008407B3"/>
    <w:rsid w:val="008409B9"/>
    <w:rsid w:val="0084225B"/>
    <w:rsid w:val="0084365D"/>
    <w:rsid w:val="00844FD0"/>
    <w:rsid w:val="00845716"/>
    <w:rsid w:val="00847494"/>
    <w:rsid w:val="00847BBB"/>
    <w:rsid w:val="008517BA"/>
    <w:rsid w:val="008517BF"/>
    <w:rsid w:val="0085229E"/>
    <w:rsid w:val="00852404"/>
    <w:rsid w:val="00854B1E"/>
    <w:rsid w:val="00855B9B"/>
    <w:rsid w:val="008561B9"/>
    <w:rsid w:val="0085686A"/>
    <w:rsid w:val="00856C04"/>
    <w:rsid w:val="00857948"/>
    <w:rsid w:val="00857CA4"/>
    <w:rsid w:val="00860B7B"/>
    <w:rsid w:val="00860FD6"/>
    <w:rsid w:val="008611A8"/>
    <w:rsid w:val="00863682"/>
    <w:rsid w:val="008647E4"/>
    <w:rsid w:val="00865A32"/>
    <w:rsid w:val="00866B17"/>
    <w:rsid w:val="008672F1"/>
    <w:rsid w:val="00867B59"/>
    <w:rsid w:val="00867C7B"/>
    <w:rsid w:val="00871791"/>
    <w:rsid w:val="00871CDD"/>
    <w:rsid w:val="008736AD"/>
    <w:rsid w:val="0087386B"/>
    <w:rsid w:val="00874308"/>
    <w:rsid w:val="00874B2A"/>
    <w:rsid w:val="008758ED"/>
    <w:rsid w:val="00876A51"/>
    <w:rsid w:val="00876BFF"/>
    <w:rsid w:val="00877334"/>
    <w:rsid w:val="008778D7"/>
    <w:rsid w:val="00877A65"/>
    <w:rsid w:val="00877DD4"/>
    <w:rsid w:val="008807CE"/>
    <w:rsid w:val="00880C4C"/>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AA"/>
    <w:rsid w:val="008A4DCC"/>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613D"/>
    <w:rsid w:val="008C6655"/>
    <w:rsid w:val="008C69D8"/>
    <w:rsid w:val="008C6B83"/>
    <w:rsid w:val="008C6E6E"/>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3C7"/>
    <w:rsid w:val="008E473E"/>
    <w:rsid w:val="008E4D96"/>
    <w:rsid w:val="008E5DC2"/>
    <w:rsid w:val="008E60F9"/>
    <w:rsid w:val="008E6228"/>
    <w:rsid w:val="008E6595"/>
    <w:rsid w:val="008E73DC"/>
    <w:rsid w:val="008E757B"/>
    <w:rsid w:val="008E793A"/>
    <w:rsid w:val="008E7D8B"/>
    <w:rsid w:val="008F121C"/>
    <w:rsid w:val="008F1602"/>
    <w:rsid w:val="008F171E"/>
    <w:rsid w:val="008F2631"/>
    <w:rsid w:val="008F3A6E"/>
    <w:rsid w:val="008F661C"/>
    <w:rsid w:val="008F72D3"/>
    <w:rsid w:val="008F78B1"/>
    <w:rsid w:val="009003A3"/>
    <w:rsid w:val="00900BC9"/>
    <w:rsid w:val="0090139F"/>
    <w:rsid w:val="0090235E"/>
    <w:rsid w:val="009023FD"/>
    <w:rsid w:val="00902EBD"/>
    <w:rsid w:val="0090473A"/>
    <w:rsid w:val="00904C8B"/>
    <w:rsid w:val="00905DFF"/>
    <w:rsid w:val="009067FC"/>
    <w:rsid w:val="009079A6"/>
    <w:rsid w:val="0091011A"/>
    <w:rsid w:val="00911556"/>
    <w:rsid w:val="0091192C"/>
    <w:rsid w:val="00911C72"/>
    <w:rsid w:val="00911F10"/>
    <w:rsid w:val="00913146"/>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A02"/>
    <w:rsid w:val="00936916"/>
    <w:rsid w:val="00936C8E"/>
    <w:rsid w:val="00936DD4"/>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47DB6"/>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088F"/>
    <w:rsid w:val="00981580"/>
    <w:rsid w:val="00981D4B"/>
    <w:rsid w:val="00983ADE"/>
    <w:rsid w:val="009842D5"/>
    <w:rsid w:val="00984AB3"/>
    <w:rsid w:val="0098561D"/>
    <w:rsid w:val="009859D6"/>
    <w:rsid w:val="009915DE"/>
    <w:rsid w:val="00992215"/>
    <w:rsid w:val="00992BFE"/>
    <w:rsid w:val="009944A3"/>
    <w:rsid w:val="009947E0"/>
    <w:rsid w:val="00995555"/>
    <w:rsid w:val="00996D75"/>
    <w:rsid w:val="00996E22"/>
    <w:rsid w:val="00997B02"/>
    <w:rsid w:val="00997B25"/>
    <w:rsid w:val="009A2292"/>
    <w:rsid w:val="009A2E28"/>
    <w:rsid w:val="009A2F42"/>
    <w:rsid w:val="009A309D"/>
    <w:rsid w:val="009A34A8"/>
    <w:rsid w:val="009A3C2B"/>
    <w:rsid w:val="009A40D2"/>
    <w:rsid w:val="009A4A7D"/>
    <w:rsid w:val="009A4CD5"/>
    <w:rsid w:val="009A5350"/>
    <w:rsid w:val="009A53DB"/>
    <w:rsid w:val="009A55B2"/>
    <w:rsid w:val="009A5C90"/>
    <w:rsid w:val="009A6769"/>
    <w:rsid w:val="009A69E0"/>
    <w:rsid w:val="009A717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22E0"/>
    <w:rsid w:val="009C2543"/>
    <w:rsid w:val="009C479C"/>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D77DC"/>
    <w:rsid w:val="009E03CF"/>
    <w:rsid w:val="009E125A"/>
    <w:rsid w:val="009E13EF"/>
    <w:rsid w:val="009E216A"/>
    <w:rsid w:val="009E3083"/>
    <w:rsid w:val="009E3950"/>
    <w:rsid w:val="009E39C4"/>
    <w:rsid w:val="009E42A7"/>
    <w:rsid w:val="009E4F90"/>
    <w:rsid w:val="009E52AF"/>
    <w:rsid w:val="009E71E6"/>
    <w:rsid w:val="009E7617"/>
    <w:rsid w:val="009F087F"/>
    <w:rsid w:val="009F10AF"/>
    <w:rsid w:val="009F1570"/>
    <w:rsid w:val="009F1584"/>
    <w:rsid w:val="009F1631"/>
    <w:rsid w:val="009F1D5B"/>
    <w:rsid w:val="009F229A"/>
    <w:rsid w:val="009F2487"/>
    <w:rsid w:val="009F2EC4"/>
    <w:rsid w:val="009F3007"/>
    <w:rsid w:val="009F3695"/>
    <w:rsid w:val="009F489A"/>
    <w:rsid w:val="009F4E7A"/>
    <w:rsid w:val="009F5C3A"/>
    <w:rsid w:val="009F6987"/>
    <w:rsid w:val="009F7AEB"/>
    <w:rsid w:val="009F7C03"/>
    <w:rsid w:val="00A00D6F"/>
    <w:rsid w:val="00A03CC3"/>
    <w:rsid w:val="00A040C7"/>
    <w:rsid w:val="00A05C14"/>
    <w:rsid w:val="00A05DA9"/>
    <w:rsid w:val="00A06AD0"/>
    <w:rsid w:val="00A0738B"/>
    <w:rsid w:val="00A1268F"/>
    <w:rsid w:val="00A127D7"/>
    <w:rsid w:val="00A128BE"/>
    <w:rsid w:val="00A1386F"/>
    <w:rsid w:val="00A147E5"/>
    <w:rsid w:val="00A15504"/>
    <w:rsid w:val="00A15548"/>
    <w:rsid w:val="00A16B5E"/>
    <w:rsid w:val="00A16EA1"/>
    <w:rsid w:val="00A17053"/>
    <w:rsid w:val="00A201AF"/>
    <w:rsid w:val="00A2037E"/>
    <w:rsid w:val="00A211F5"/>
    <w:rsid w:val="00A22F4E"/>
    <w:rsid w:val="00A23760"/>
    <w:rsid w:val="00A237DD"/>
    <w:rsid w:val="00A23E8A"/>
    <w:rsid w:val="00A243AD"/>
    <w:rsid w:val="00A26346"/>
    <w:rsid w:val="00A26EB1"/>
    <w:rsid w:val="00A301FB"/>
    <w:rsid w:val="00A30C98"/>
    <w:rsid w:val="00A312A2"/>
    <w:rsid w:val="00A31E96"/>
    <w:rsid w:val="00A34ABD"/>
    <w:rsid w:val="00A351EF"/>
    <w:rsid w:val="00A35272"/>
    <w:rsid w:val="00A3533A"/>
    <w:rsid w:val="00A3544B"/>
    <w:rsid w:val="00A37B1B"/>
    <w:rsid w:val="00A400A6"/>
    <w:rsid w:val="00A40738"/>
    <w:rsid w:val="00A40E93"/>
    <w:rsid w:val="00A41429"/>
    <w:rsid w:val="00A414E4"/>
    <w:rsid w:val="00A4234E"/>
    <w:rsid w:val="00A42357"/>
    <w:rsid w:val="00A42A5E"/>
    <w:rsid w:val="00A43BB0"/>
    <w:rsid w:val="00A43C92"/>
    <w:rsid w:val="00A43DD1"/>
    <w:rsid w:val="00A452BE"/>
    <w:rsid w:val="00A452D2"/>
    <w:rsid w:val="00A454CC"/>
    <w:rsid w:val="00A45B69"/>
    <w:rsid w:val="00A4692F"/>
    <w:rsid w:val="00A46A7D"/>
    <w:rsid w:val="00A475B8"/>
    <w:rsid w:val="00A47F7C"/>
    <w:rsid w:val="00A51123"/>
    <w:rsid w:val="00A521CE"/>
    <w:rsid w:val="00A521D8"/>
    <w:rsid w:val="00A52FC7"/>
    <w:rsid w:val="00A533E2"/>
    <w:rsid w:val="00A53465"/>
    <w:rsid w:val="00A536F6"/>
    <w:rsid w:val="00A55488"/>
    <w:rsid w:val="00A5581B"/>
    <w:rsid w:val="00A60042"/>
    <w:rsid w:val="00A60A09"/>
    <w:rsid w:val="00A60B2A"/>
    <w:rsid w:val="00A6138B"/>
    <w:rsid w:val="00A61A26"/>
    <w:rsid w:val="00A62573"/>
    <w:rsid w:val="00A6453C"/>
    <w:rsid w:val="00A64B21"/>
    <w:rsid w:val="00A65205"/>
    <w:rsid w:val="00A6530B"/>
    <w:rsid w:val="00A66DE7"/>
    <w:rsid w:val="00A66FEB"/>
    <w:rsid w:val="00A676C5"/>
    <w:rsid w:val="00A67AE8"/>
    <w:rsid w:val="00A7054C"/>
    <w:rsid w:val="00A707C1"/>
    <w:rsid w:val="00A723DB"/>
    <w:rsid w:val="00A726B1"/>
    <w:rsid w:val="00A73605"/>
    <w:rsid w:val="00A74EA6"/>
    <w:rsid w:val="00A75745"/>
    <w:rsid w:val="00A76351"/>
    <w:rsid w:val="00A7708A"/>
    <w:rsid w:val="00A7784B"/>
    <w:rsid w:val="00A77896"/>
    <w:rsid w:val="00A80D55"/>
    <w:rsid w:val="00A8137D"/>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20EA"/>
    <w:rsid w:val="00AD32AD"/>
    <w:rsid w:val="00AD3DC8"/>
    <w:rsid w:val="00AD3F8F"/>
    <w:rsid w:val="00AD4137"/>
    <w:rsid w:val="00AD41F1"/>
    <w:rsid w:val="00AD5819"/>
    <w:rsid w:val="00AD612D"/>
    <w:rsid w:val="00AD62A6"/>
    <w:rsid w:val="00AD715D"/>
    <w:rsid w:val="00AD742C"/>
    <w:rsid w:val="00AD7690"/>
    <w:rsid w:val="00AE0B75"/>
    <w:rsid w:val="00AE357E"/>
    <w:rsid w:val="00AE3B30"/>
    <w:rsid w:val="00AE4360"/>
    <w:rsid w:val="00AE48AE"/>
    <w:rsid w:val="00AE4F1B"/>
    <w:rsid w:val="00AE6048"/>
    <w:rsid w:val="00AE6618"/>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5EF3"/>
    <w:rsid w:val="00AF6027"/>
    <w:rsid w:val="00AF6813"/>
    <w:rsid w:val="00AF695D"/>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FB2"/>
    <w:rsid w:val="00B167DB"/>
    <w:rsid w:val="00B1686D"/>
    <w:rsid w:val="00B2007B"/>
    <w:rsid w:val="00B203A3"/>
    <w:rsid w:val="00B20D1F"/>
    <w:rsid w:val="00B219C1"/>
    <w:rsid w:val="00B220F7"/>
    <w:rsid w:val="00B22EA4"/>
    <w:rsid w:val="00B24CDE"/>
    <w:rsid w:val="00B25EC7"/>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BD4"/>
    <w:rsid w:val="00B43F5E"/>
    <w:rsid w:val="00B44AEC"/>
    <w:rsid w:val="00B45212"/>
    <w:rsid w:val="00B452EC"/>
    <w:rsid w:val="00B46214"/>
    <w:rsid w:val="00B4638A"/>
    <w:rsid w:val="00B46597"/>
    <w:rsid w:val="00B46815"/>
    <w:rsid w:val="00B47E74"/>
    <w:rsid w:val="00B500CF"/>
    <w:rsid w:val="00B50349"/>
    <w:rsid w:val="00B50F49"/>
    <w:rsid w:val="00B5196B"/>
    <w:rsid w:val="00B51FAA"/>
    <w:rsid w:val="00B54045"/>
    <w:rsid w:val="00B5493B"/>
    <w:rsid w:val="00B55371"/>
    <w:rsid w:val="00B553E7"/>
    <w:rsid w:val="00B56AE7"/>
    <w:rsid w:val="00B57836"/>
    <w:rsid w:val="00B607FA"/>
    <w:rsid w:val="00B60A15"/>
    <w:rsid w:val="00B60DCB"/>
    <w:rsid w:val="00B60EB3"/>
    <w:rsid w:val="00B610FD"/>
    <w:rsid w:val="00B617C0"/>
    <w:rsid w:val="00B62D9F"/>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616"/>
    <w:rsid w:val="00BA01BC"/>
    <w:rsid w:val="00BA2159"/>
    <w:rsid w:val="00BA30CF"/>
    <w:rsid w:val="00BA313C"/>
    <w:rsid w:val="00BA3E4A"/>
    <w:rsid w:val="00BA54ED"/>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8E6"/>
    <w:rsid w:val="00BC3FC9"/>
    <w:rsid w:val="00BC44A3"/>
    <w:rsid w:val="00BC53A2"/>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DF6"/>
    <w:rsid w:val="00BF13C4"/>
    <w:rsid w:val="00BF2676"/>
    <w:rsid w:val="00BF286A"/>
    <w:rsid w:val="00BF3897"/>
    <w:rsid w:val="00BF402C"/>
    <w:rsid w:val="00BF5D22"/>
    <w:rsid w:val="00BF6D7F"/>
    <w:rsid w:val="00BF7184"/>
    <w:rsid w:val="00BF72BB"/>
    <w:rsid w:val="00BF7489"/>
    <w:rsid w:val="00C00141"/>
    <w:rsid w:val="00C01143"/>
    <w:rsid w:val="00C01348"/>
    <w:rsid w:val="00C016C1"/>
    <w:rsid w:val="00C0251C"/>
    <w:rsid w:val="00C03698"/>
    <w:rsid w:val="00C03A42"/>
    <w:rsid w:val="00C04C07"/>
    <w:rsid w:val="00C059B6"/>
    <w:rsid w:val="00C060C0"/>
    <w:rsid w:val="00C06305"/>
    <w:rsid w:val="00C06635"/>
    <w:rsid w:val="00C066F0"/>
    <w:rsid w:val="00C0726D"/>
    <w:rsid w:val="00C0798F"/>
    <w:rsid w:val="00C10286"/>
    <w:rsid w:val="00C122DB"/>
    <w:rsid w:val="00C12617"/>
    <w:rsid w:val="00C13309"/>
    <w:rsid w:val="00C1480E"/>
    <w:rsid w:val="00C14BDD"/>
    <w:rsid w:val="00C14E86"/>
    <w:rsid w:val="00C162C9"/>
    <w:rsid w:val="00C17E7E"/>
    <w:rsid w:val="00C20904"/>
    <w:rsid w:val="00C21263"/>
    <w:rsid w:val="00C228D1"/>
    <w:rsid w:val="00C22953"/>
    <w:rsid w:val="00C235A4"/>
    <w:rsid w:val="00C23D2D"/>
    <w:rsid w:val="00C23EB3"/>
    <w:rsid w:val="00C24504"/>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A25"/>
    <w:rsid w:val="00C44E97"/>
    <w:rsid w:val="00C451B8"/>
    <w:rsid w:val="00C45814"/>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EAA"/>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45D5"/>
    <w:rsid w:val="00C76CA1"/>
    <w:rsid w:val="00C770BA"/>
    <w:rsid w:val="00C80C52"/>
    <w:rsid w:val="00C80F60"/>
    <w:rsid w:val="00C813C8"/>
    <w:rsid w:val="00C81A1D"/>
    <w:rsid w:val="00C8235D"/>
    <w:rsid w:val="00C83142"/>
    <w:rsid w:val="00C83417"/>
    <w:rsid w:val="00C83487"/>
    <w:rsid w:val="00C8543F"/>
    <w:rsid w:val="00C92029"/>
    <w:rsid w:val="00C9236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77E9"/>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318B"/>
    <w:rsid w:val="00CC3B97"/>
    <w:rsid w:val="00CC42EE"/>
    <w:rsid w:val="00CC4E54"/>
    <w:rsid w:val="00CC4E9F"/>
    <w:rsid w:val="00CC55ED"/>
    <w:rsid w:val="00CC5C3F"/>
    <w:rsid w:val="00CC5D69"/>
    <w:rsid w:val="00CC603A"/>
    <w:rsid w:val="00CC633C"/>
    <w:rsid w:val="00CC74A2"/>
    <w:rsid w:val="00CC7ADE"/>
    <w:rsid w:val="00CC7E5A"/>
    <w:rsid w:val="00CD0946"/>
    <w:rsid w:val="00CD2157"/>
    <w:rsid w:val="00CD21AD"/>
    <w:rsid w:val="00CD28EE"/>
    <w:rsid w:val="00CD2F50"/>
    <w:rsid w:val="00CD4579"/>
    <w:rsid w:val="00CD588D"/>
    <w:rsid w:val="00CD60F1"/>
    <w:rsid w:val="00CD66B7"/>
    <w:rsid w:val="00CD6FE4"/>
    <w:rsid w:val="00CD74F5"/>
    <w:rsid w:val="00CE13E4"/>
    <w:rsid w:val="00CE145A"/>
    <w:rsid w:val="00CE2EC1"/>
    <w:rsid w:val="00CE30B0"/>
    <w:rsid w:val="00CE3FB9"/>
    <w:rsid w:val="00CE5C00"/>
    <w:rsid w:val="00CE6156"/>
    <w:rsid w:val="00CE6344"/>
    <w:rsid w:val="00CE6FA8"/>
    <w:rsid w:val="00CE757A"/>
    <w:rsid w:val="00CF1063"/>
    <w:rsid w:val="00CF351C"/>
    <w:rsid w:val="00CF3610"/>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6A8"/>
    <w:rsid w:val="00D16E05"/>
    <w:rsid w:val="00D17894"/>
    <w:rsid w:val="00D2001F"/>
    <w:rsid w:val="00D2039D"/>
    <w:rsid w:val="00D209B9"/>
    <w:rsid w:val="00D21644"/>
    <w:rsid w:val="00D21ED4"/>
    <w:rsid w:val="00D2212B"/>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B50"/>
    <w:rsid w:val="00D36311"/>
    <w:rsid w:val="00D3763B"/>
    <w:rsid w:val="00D37811"/>
    <w:rsid w:val="00D37DFC"/>
    <w:rsid w:val="00D400FE"/>
    <w:rsid w:val="00D413DD"/>
    <w:rsid w:val="00D41E2B"/>
    <w:rsid w:val="00D427BE"/>
    <w:rsid w:val="00D427CC"/>
    <w:rsid w:val="00D428A7"/>
    <w:rsid w:val="00D4321A"/>
    <w:rsid w:val="00D4355D"/>
    <w:rsid w:val="00D4403E"/>
    <w:rsid w:val="00D44840"/>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602C9"/>
    <w:rsid w:val="00D602F8"/>
    <w:rsid w:val="00D60E36"/>
    <w:rsid w:val="00D61A1E"/>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795"/>
    <w:rsid w:val="00D80DD0"/>
    <w:rsid w:val="00D812AB"/>
    <w:rsid w:val="00D8183A"/>
    <w:rsid w:val="00D81CEB"/>
    <w:rsid w:val="00D829A7"/>
    <w:rsid w:val="00D831DC"/>
    <w:rsid w:val="00D83EFF"/>
    <w:rsid w:val="00D842BA"/>
    <w:rsid w:val="00D8471F"/>
    <w:rsid w:val="00D847D2"/>
    <w:rsid w:val="00D85AAF"/>
    <w:rsid w:val="00D905CC"/>
    <w:rsid w:val="00D90D49"/>
    <w:rsid w:val="00D92046"/>
    <w:rsid w:val="00D9391C"/>
    <w:rsid w:val="00D93B2F"/>
    <w:rsid w:val="00D93D60"/>
    <w:rsid w:val="00D94396"/>
    <w:rsid w:val="00D94728"/>
    <w:rsid w:val="00D94923"/>
    <w:rsid w:val="00D94A36"/>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9FE"/>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D92"/>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E7CC2"/>
    <w:rsid w:val="00DF03DE"/>
    <w:rsid w:val="00DF0F75"/>
    <w:rsid w:val="00DF1224"/>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776B"/>
    <w:rsid w:val="00E11B6E"/>
    <w:rsid w:val="00E124C9"/>
    <w:rsid w:val="00E1256D"/>
    <w:rsid w:val="00E12C41"/>
    <w:rsid w:val="00E131EF"/>
    <w:rsid w:val="00E146D2"/>
    <w:rsid w:val="00E16077"/>
    <w:rsid w:val="00E163D2"/>
    <w:rsid w:val="00E1699C"/>
    <w:rsid w:val="00E171AD"/>
    <w:rsid w:val="00E17699"/>
    <w:rsid w:val="00E2036C"/>
    <w:rsid w:val="00E224A1"/>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CF4"/>
    <w:rsid w:val="00E31E6B"/>
    <w:rsid w:val="00E33088"/>
    <w:rsid w:val="00E34866"/>
    <w:rsid w:val="00E34E23"/>
    <w:rsid w:val="00E36E20"/>
    <w:rsid w:val="00E3737C"/>
    <w:rsid w:val="00E37CF6"/>
    <w:rsid w:val="00E37D40"/>
    <w:rsid w:val="00E40B6D"/>
    <w:rsid w:val="00E40FD1"/>
    <w:rsid w:val="00E415D9"/>
    <w:rsid w:val="00E4579B"/>
    <w:rsid w:val="00E47029"/>
    <w:rsid w:val="00E47B4A"/>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791F"/>
    <w:rsid w:val="00EA10F5"/>
    <w:rsid w:val="00EA12BA"/>
    <w:rsid w:val="00EA2A8A"/>
    <w:rsid w:val="00EA3157"/>
    <w:rsid w:val="00EA55BC"/>
    <w:rsid w:val="00EA598C"/>
    <w:rsid w:val="00EA5A0F"/>
    <w:rsid w:val="00EA5C33"/>
    <w:rsid w:val="00EA68ED"/>
    <w:rsid w:val="00EB0464"/>
    <w:rsid w:val="00EB0AAB"/>
    <w:rsid w:val="00EB14E0"/>
    <w:rsid w:val="00EB1EB5"/>
    <w:rsid w:val="00EB2A38"/>
    <w:rsid w:val="00EB3637"/>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6982"/>
    <w:rsid w:val="00EF6A47"/>
    <w:rsid w:val="00EF7139"/>
    <w:rsid w:val="00EF725D"/>
    <w:rsid w:val="00F021FF"/>
    <w:rsid w:val="00F02C9E"/>
    <w:rsid w:val="00F02CA0"/>
    <w:rsid w:val="00F0318A"/>
    <w:rsid w:val="00F037A1"/>
    <w:rsid w:val="00F04903"/>
    <w:rsid w:val="00F04CED"/>
    <w:rsid w:val="00F04EB2"/>
    <w:rsid w:val="00F059CA"/>
    <w:rsid w:val="00F06D7E"/>
    <w:rsid w:val="00F100D1"/>
    <w:rsid w:val="00F104AC"/>
    <w:rsid w:val="00F10B92"/>
    <w:rsid w:val="00F10E39"/>
    <w:rsid w:val="00F11901"/>
    <w:rsid w:val="00F119AF"/>
    <w:rsid w:val="00F1267D"/>
    <w:rsid w:val="00F12E32"/>
    <w:rsid w:val="00F130E7"/>
    <w:rsid w:val="00F135A5"/>
    <w:rsid w:val="00F1380A"/>
    <w:rsid w:val="00F13AA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7090"/>
    <w:rsid w:val="00F27703"/>
    <w:rsid w:val="00F2782D"/>
    <w:rsid w:val="00F27E10"/>
    <w:rsid w:val="00F30440"/>
    <w:rsid w:val="00F316C5"/>
    <w:rsid w:val="00F320E2"/>
    <w:rsid w:val="00F348E8"/>
    <w:rsid w:val="00F34A3F"/>
    <w:rsid w:val="00F34AAA"/>
    <w:rsid w:val="00F34EF8"/>
    <w:rsid w:val="00F35469"/>
    <w:rsid w:val="00F36112"/>
    <w:rsid w:val="00F36D49"/>
    <w:rsid w:val="00F37828"/>
    <w:rsid w:val="00F37A3E"/>
    <w:rsid w:val="00F37A9F"/>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D80"/>
    <w:rsid w:val="00F5707A"/>
    <w:rsid w:val="00F57102"/>
    <w:rsid w:val="00F57A62"/>
    <w:rsid w:val="00F57BA5"/>
    <w:rsid w:val="00F60AB5"/>
    <w:rsid w:val="00F60FBC"/>
    <w:rsid w:val="00F617E2"/>
    <w:rsid w:val="00F61C8A"/>
    <w:rsid w:val="00F61CED"/>
    <w:rsid w:val="00F62842"/>
    <w:rsid w:val="00F632A5"/>
    <w:rsid w:val="00F644CF"/>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7830"/>
    <w:rsid w:val="00F80033"/>
    <w:rsid w:val="00F8050D"/>
    <w:rsid w:val="00F8350D"/>
    <w:rsid w:val="00F839A8"/>
    <w:rsid w:val="00F84C49"/>
    <w:rsid w:val="00F86102"/>
    <w:rsid w:val="00F86130"/>
    <w:rsid w:val="00F87A66"/>
    <w:rsid w:val="00F9076F"/>
    <w:rsid w:val="00F90A42"/>
    <w:rsid w:val="00F9244B"/>
    <w:rsid w:val="00F9378B"/>
    <w:rsid w:val="00F93D4E"/>
    <w:rsid w:val="00F94A7C"/>
    <w:rsid w:val="00F94AA6"/>
    <w:rsid w:val="00F95120"/>
    <w:rsid w:val="00F95E5D"/>
    <w:rsid w:val="00F96BF6"/>
    <w:rsid w:val="00F97F7E"/>
    <w:rsid w:val="00FA0394"/>
    <w:rsid w:val="00FA1065"/>
    <w:rsid w:val="00FA118E"/>
    <w:rsid w:val="00FA1EF4"/>
    <w:rsid w:val="00FA2312"/>
    <w:rsid w:val="00FA3C29"/>
    <w:rsid w:val="00FA451E"/>
    <w:rsid w:val="00FA63FD"/>
    <w:rsid w:val="00FA6B5A"/>
    <w:rsid w:val="00FA72F5"/>
    <w:rsid w:val="00FA773E"/>
    <w:rsid w:val="00FA7F3C"/>
    <w:rsid w:val="00FB0245"/>
    <w:rsid w:val="00FB08C2"/>
    <w:rsid w:val="00FB0C92"/>
    <w:rsid w:val="00FB1535"/>
    <w:rsid w:val="00FB2492"/>
    <w:rsid w:val="00FB2635"/>
    <w:rsid w:val="00FB26AB"/>
    <w:rsid w:val="00FB3767"/>
    <w:rsid w:val="00FB395F"/>
    <w:rsid w:val="00FB3DD5"/>
    <w:rsid w:val="00FB4477"/>
    <w:rsid w:val="00FB44CC"/>
    <w:rsid w:val="00FB4738"/>
    <w:rsid w:val="00FB5231"/>
    <w:rsid w:val="00FB66CA"/>
    <w:rsid w:val="00FB6D96"/>
    <w:rsid w:val="00FB7657"/>
    <w:rsid w:val="00FC091F"/>
    <w:rsid w:val="00FC0958"/>
    <w:rsid w:val="00FC0B92"/>
    <w:rsid w:val="00FC23D8"/>
    <w:rsid w:val="00FC29AA"/>
    <w:rsid w:val="00FC2D22"/>
    <w:rsid w:val="00FC3D5F"/>
    <w:rsid w:val="00FC689D"/>
    <w:rsid w:val="00FC6C23"/>
    <w:rsid w:val="00FC7CEF"/>
    <w:rsid w:val="00FD1038"/>
    <w:rsid w:val="00FD1F1D"/>
    <w:rsid w:val="00FD21D8"/>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4197"/>
    <w:rsid w:val="00FE5FE7"/>
    <w:rsid w:val="00FE721D"/>
    <w:rsid w:val="00FF055F"/>
    <w:rsid w:val="00FF079D"/>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iPriority w:val="9"/>
    <w:unhideWhenUsed/>
    <w:qFormat/>
    <w:rsid w:val="00855B9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1302ED"/>
    <w:pPr>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AD20EA"/>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AD20EA"/>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1302ED"/>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uiPriority w:val="39"/>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55B9B"/>
    <w:rPr>
      <w:rFonts w:asciiTheme="majorHAnsi" w:eastAsiaTheme="majorEastAsia" w:hAnsiTheme="majorHAnsi" w:cstheme="majorBidi"/>
      <w:color w:val="243F60" w:themeColor="accent1" w:themeShade="7F"/>
      <w:sz w:val="24"/>
      <w:szCs w:val="24"/>
    </w:rPr>
  </w:style>
  <w:style w:type="character" w:customStyle="1" w:styleId="portlet-name-text">
    <w:name w:val="portlet-name-text"/>
    <w:basedOn w:val="DefaultParagraphFont"/>
    <w:rsid w:val="00855B9B"/>
  </w:style>
  <w:style w:type="character" w:styleId="Emphasis">
    <w:name w:val="Emphasis"/>
    <w:basedOn w:val="DefaultParagraphFont"/>
    <w:uiPriority w:val="20"/>
    <w:qFormat/>
    <w:rsid w:val="00D61A1E"/>
    <w:rPr>
      <w:i/>
      <w:iCs/>
    </w:rPr>
  </w:style>
  <w:style w:type="paragraph" w:customStyle="1" w:styleId="Headingitalics">
    <w:name w:val="Heading italics"/>
    <w:basedOn w:val="SOFinalBodyText"/>
    <w:qFormat/>
    <w:rsid w:val="00D602F8"/>
    <w:rPr>
      <w:sz w:val="22"/>
      <w:szCs w:val="28"/>
    </w:rPr>
  </w:style>
  <w:style w:type="paragraph" w:customStyle="1" w:styleId="SOFinalImprintText">
    <w:name w:val="SO Final Imprint Text"/>
    <w:rsid w:val="00CE3FB9"/>
    <w:pPr>
      <w:widowControl/>
      <w:autoSpaceDE/>
      <w:autoSpaceDN/>
      <w:spacing w:before="60"/>
    </w:pPr>
    <w:rPr>
      <w:rFonts w:ascii="Roboto Light" w:eastAsia="Times New Roman" w:hAnsi="Roboto Light" w:cs="Times New Roman"/>
      <w:sz w:val="18"/>
      <w:szCs w:val="20"/>
    </w:rPr>
  </w:style>
  <w:style w:type="paragraph" w:customStyle="1" w:styleId="SOFinalHead2">
    <w:name w:val="SO Final Head 2"/>
    <w:link w:val="SOFinalHead2CharChar"/>
    <w:rsid w:val="005B0234"/>
    <w:pPr>
      <w:widowControl/>
      <w:autoSpaceDE/>
      <w:autoSpaceDN/>
      <w:spacing w:before="480"/>
    </w:pPr>
    <w:rPr>
      <w:rFonts w:ascii="Roboto Medium" w:eastAsia="Times New Roman" w:hAnsi="Roboto Medium" w:cs="Times New Roman"/>
      <w:caps/>
      <w:color w:val="000000"/>
      <w:sz w:val="28"/>
      <w:szCs w:val="24"/>
    </w:rPr>
  </w:style>
  <w:style w:type="character" w:customStyle="1" w:styleId="SOFinalHead2CharChar">
    <w:name w:val="SO Final Head 2 Char Char"/>
    <w:link w:val="SOFinalHead2"/>
    <w:rsid w:val="005B0234"/>
    <w:rPr>
      <w:rFonts w:ascii="Roboto Medium" w:eastAsia="Times New Roman" w:hAnsi="Roboto Medium" w:cs="Times New Roman"/>
      <w:caps/>
      <w:color w:val="000000"/>
      <w:sz w:val="28"/>
      <w:szCs w:val="24"/>
    </w:rPr>
  </w:style>
  <w:style w:type="paragraph" w:styleId="Revision">
    <w:name w:val="Revision"/>
    <w:hidden/>
    <w:uiPriority w:val="99"/>
    <w:semiHidden/>
    <w:rsid w:val="005535D1"/>
    <w:pPr>
      <w:widowControl/>
      <w:autoSpaceDE/>
      <w:autoSpaceDN/>
    </w:pPr>
    <w:rPr>
      <w:rFonts w:ascii="Roboto Light" w:eastAsia="Roboto Light" w:hAnsi="Roboto Light" w:cs="Roboto Light"/>
    </w:rPr>
  </w:style>
  <w:style w:type="character" w:styleId="Hyperlink">
    <w:name w:val="Hyperlink"/>
    <w:basedOn w:val="DefaultParagraphFont"/>
    <w:uiPriority w:val="99"/>
    <w:unhideWhenUsed/>
    <w:rsid w:val="00947DB6"/>
    <w:rPr>
      <w:color w:val="0000FF" w:themeColor="hyperlink"/>
      <w:u w:val="single"/>
    </w:rPr>
  </w:style>
  <w:style w:type="character" w:styleId="UnresolvedMention">
    <w:name w:val="Unresolved Mention"/>
    <w:basedOn w:val="DefaultParagraphFont"/>
    <w:uiPriority w:val="99"/>
    <w:semiHidden/>
    <w:unhideWhenUsed/>
    <w:rsid w:val="00947DB6"/>
    <w:rPr>
      <w:color w:val="605E5C"/>
      <w:shd w:val="clear" w:color="auto" w:fill="E1DFDD"/>
    </w:rPr>
  </w:style>
  <w:style w:type="character" w:styleId="FollowedHyperlink">
    <w:name w:val="FollowedHyperlink"/>
    <w:basedOn w:val="DefaultParagraphFont"/>
    <w:uiPriority w:val="99"/>
    <w:semiHidden/>
    <w:unhideWhenUsed/>
    <w:rsid w:val="00947D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0081">
      <w:bodyDiv w:val="1"/>
      <w:marLeft w:val="0"/>
      <w:marRight w:val="0"/>
      <w:marTop w:val="0"/>
      <w:marBottom w:val="0"/>
      <w:divBdr>
        <w:top w:val="none" w:sz="0" w:space="0" w:color="auto"/>
        <w:left w:val="none" w:sz="0" w:space="0" w:color="auto"/>
        <w:bottom w:val="none" w:sz="0" w:space="0" w:color="auto"/>
        <w:right w:val="none" w:sz="0" w:space="0" w:color="auto"/>
      </w:divBdr>
      <w:divsChild>
        <w:div w:id="413089134">
          <w:marLeft w:val="0"/>
          <w:marRight w:val="0"/>
          <w:marTop w:val="0"/>
          <w:marBottom w:val="0"/>
          <w:divBdr>
            <w:top w:val="none" w:sz="0" w:space="0" w:color="auto"/>
            <w:left w:val="none" w:sz="0" w:space="0" w:color="auto"/>
            <w:bottom w:val="none" w:sz="0" w:space="0" w:color="auto"/>
            <w:right w:val="none" w:sz="0" w:space="0" w:color="auto"/>
          </w:divBdr>
          <w:divsChild>
            <w:div w:id="713850829">
              <w:marLeft w:val="0"/>
              <w:marRight w:val="0"/>
              <w:marTop w:val="0"/>
              <w:marBottom w:val="0"/>
              <w:divBdr>
                <w:top w:val="single" w:sz="2" w:space="0" w:color="auto"/>
                <w:left w:val="single" w:sz="2" w:space="0" w:color="auto"/>
                <w:bottom w:val="single" w:sz="2" w:space="0" w:color="auto"/>
                <w:right w:val="single" w:sz="2" w:space="0" w:color="auto"/>
              </w:divBdr>
              <w:divsChild>
                <w:div w:id="1333141230">
                  <w:marLeft w:val="0"/>
                  <w:marRight w:val="0"/>
                  <w:marTop w:val="0"/>
                  <w:marBottom w:val="0"/>
                  <w:divBdr>
                    <w:top w:val="none" w:sz="0" w:space="0" w:color="auto"/>
                    <w:left w:val="none" w:sz="0" w:space="0" w:color="auto"/>
                    <w:bottom w:val="none" w:sz="0" w:space="0" w:color="auto"/>
                    <w:right w:val="none" w:sz="0" w:space="0" w:color="auto"/>
                  </w:divBdr>
                  <w:divsChild>
                    <w:div w:id="456410819">
                      <w:marLeft w:val="0"/>
                      <w:marRight w:val="0"/>
                      <w:marTop w:val="0"/>
                      <w:marBottom w:val="0"/>
                      <w:divBdr>
                        <w:top w:val="none" w:sz="0" w:space="0" w:color="auto"/>
                        <w:left w:val="none" w:sz="0" w:space="0" w:color="auto"/>
                        <w:bottom w:val="none" w:sz="0" w:space="0" w:color="auto"/>
                        <w:right w:val="none" w:sz="0" w:space="0" w:color="auto"/>
                      </w:divBdr>
                      <w:divsChild>
                        <w:div w:id="1371419065">
                          <w:marLeft w:val="0"/>
                          <w:marRight w:val="0"/>
                          <w:marTop w:val="0"/>
                          <w:marBottom w:val="0"/>
                          <w:divBdr>
                            <w:top w:val="none" w:sz="0" w:space="0" w:color="auto"/>
                            <w:left w:val="none" w:sz="0" w:space="0" w:color="auto"/>
                            <w:bottom w:val="none" w:sz="0" w:space="0" w:color="auto"/>
                            <w:right w:val="none" w:sz="0" w:space="0" w:color="auto"/>
                          </w:divBdr>
                          <w:divsChild>
                            <w:div w:id="17194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455373">
          <w:marLeft w:val="0"/>
          <w:marRight w:val="0"/>
          <w:marTop w:val="0"/>
          <w:marBottom w:val="0"/>
          <w:divBdr>
            <w:top w:val="none" w:sz="0" w:space="0" w:color="auto"/>
            <w:left w:val="none" w:sz="0" w:space="0" w:color="auto"/>
            <w:bottom w:val="none" w:sz="0" w:space="0" w:color="auto"/>
            <w:right w:val="none" w:sz="0" w:space="0" w:color="auto"/>
          </w:divBdr>
          <w:divsChild>
            <w:div w:id="998271623">
              <w:marLeft w:val="0"/>
              <w:marRight w:val="0"/>
              <w:marTop w:val="0"/>
              <w:marBottom w:val="0"/>
              <w:divBdr>
                <w:top w:val="none" w:sz="0" w:space="0" w:color="auto"/>
                <w:left w:val="none" w:sz="0" w:space="0" w:color="auto"/>
                <w:bottom w:val="none" w:sz="0" w:space="0" w:color="auto"/>
                <w:right w:val="none" w:sz="0" w:space="0" w:color="auto"/>
              </w:divBdr>
            </w:div>
            <w:div w:id="246118315">
              <w:marLeft w:val="0"/>
              <w:marRight w:val="0"/>
              <w:marTop w:val="0"/>
              <w:marBottom w:val="0"/>
              <w:divBdr>
                <w:top w:val="single" w:sz="2" w:space="0" w:color="auto"/>
                <w:left w:val="single" w:sz="2" w:space="0" w:color="auto"/>
                <w:bottom w:val="single" w:sz="2" w:space="0" w:color="auto"/>
                <w:right w:val="single" w:sz="2" w:space="0" w:color="auto"/>
              </w:divBdr>
              <w:divsChild>
                <w:div w:id="301468223">
                  <w:marLeft w:val="0"/>
                  <w:marRight w:val="0"/>
                  <w:marTop w:val="0"/>
                  <w:marBottom w:val="0"/>
                  <w:divBdr>
                    <w:top w:val="none" w:sz="0" w:space="0" w:color="auto"/>
                    <w:left w:val="none" w:sz="0" w:space="0" w:color="auto"/>
                    <w:bottom w:val="none" w:sz="0" w:space="0" w:color="auto"/>
                    <w:right w:val="none" w:sz="0" w:space="0" w:color="auto"/>
                  </w:divBdr>
                  <w:divsChild>
                    <w:div w:id="902640617">
                      <w:marLeft w:val="0"/>
                      <w:marRight w:val="0"/>
                      <w:marTop w:val="0"/>
                      <w:marBottom w:val="0"/>
                      <w:divBdr>
                        <w:top w:val="none" w:sz="0" w:space="0" w:color="auto"/>
                        <w:left w:val="none" w:sz="0" w:space="0" w:color="auto"/>
                        <w:bottom w:val="none" w:sz="0" w:space="0" w:color="auto"/>
                        <w:right w:val="none" w:sz="0" w:space="0" w:color="auto"/>
                      </w:divBdr>
                      <w:divsChild>
                        <w:div w:id="426122667">
                          <w:marLeft w:val="0"/>
                          <w:marRight w:val="0"/>
                          <w:marTop w:val="0"/>
                          <w:marBottom w:val="0"/>
                          <w:divBdr>
                            <w:top w:val="none" w:sz="0" w:space="0" w:color="auto"/>
                            <w:left w:val="none" w:sz="0" w:space="0" w:color="auto"/>
                            <w:bottom w:val="none" w:sz="0" w:space="0" w:color="auto"/>
                            <w:right w:val="none" w:sz="0" w:space="0" w:color="auto"/>
                          </w:divBdr>
                          <w:divsChild>
                            <w:div w:id="5050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113000">
          <w:marLeft w:val="0"/>
          <w:marRight w:val="0"/>
          <w:marTop w:val="0"/>
          <w:marBottom w:val="0"/>
          <w:divBdr>
            <w:top w:val="none" w:sz="0" w:space="0" w:color="auto"/>
            <w:left w:val="none" w:sz="0" w:space="0" w:color="auto"/>
            <w:bottom w:val="none" w:sz="0" w:space="0" w:color="auto"/>
            <w:right w:val="none" w:sz="0" w:space="0" w:color="auto"/>
          </w:divBdr>
          <w:divsChild>
            <w:div w:id="746654941">
              <w:marLeft w:val="0"/>
              <w:marRight w:val="0"/>
              <w:marTop w:val="0"/>
              <w:marBottom w:val="0"/>
              <w:divBdr>
                <w:top w:val="none" w:sz="0" w:space="0" w:color="auto"/>
                <w:left w:val="none" w:sz="0" w:space="0" w:color="auto"/>
                <w:bottom w:val="none" w:sz="0" w:space="0" w:color="auto"/>
                <w:right w:val="none" w:sz="0" w:space="0" w:color="auto"/>
              </w:divBdr>
            </w:div>
            <w:div w:id="1215047399">
              <w:marLeft w:val="0"/>
              <w:marRight w:val="0"/>
              <w:marTop w:val="0"/>
              <w:marBottom w:val="0"/>
              <w:divBdr>
                <w:top w:val="single" w:sz="2" w:space="0" w:color="auto"/>
                <w:left w:val="single" w:sz="2" w:space="0" w:color="auto"/>
                <w:bottom w:val="single" w:sz="2" w:space="0" w:color="auto"/>
                <w:right w:val="single" w:sz="2" w:space="0" w:color="auto"/>
              </w:divBdr>
              <w:divsChild>
                <w:div w:id="1187674996">
                  <w:marLeft w:val="0"/>
                  <w:marRight w:val="0"/>
                  <w:marTop w:val="0"/>
                  <w:marBottom w:val="0"/>
                  <w:divBdr>
                    <w:top w:val="none" w:sz="0" w:space="0" w:color="auto"/>
                    <w:left w:val="none" w:sz="0" w:space="0" w:color="auto"/>
                    <w:bottom w:val="none" w:sz="0" w:space="0" w:color="auto"/>
                    <w:right w:val="none" w:sz="0" w:space="0" w:color="auto"/>
                  </w:divBdr>
                  <w:divsChild>
                    <w:div w:id="733553958">
                      <w:marLeft w:val="0"/>
                      <w:marRight w:val="0"/>
                      <w:marTop w:val="0"/>
                      <w:marBottom w:val="0"/>
                      <w:divBdr>
                        <w:top w:val="none" w:sz="0" w:space="0" w:color="auto"/>
                        <w:left w:val="none" w:sz="0" w:space="0" w:color="auto"/>
                        <w:bottom w:val="none" w:sz="0" w:space="0" w:color="auto"/>
                        <w:right w:val="none" w:sz="0" w:space="0" w:color="auto"/>
                      </w:divBdr>
                      <w:divsChild>
                        <w:div w:id="1413966393">
                          <w:marLeft w:val="0"/>
                          <w:marRight w:val="0"/>
                          <w:marTop w:val="0"/>
                          <w:marBottom w:val="0"/>
                          <w:divBdr>
                            <w:top w:val="none" w:sz="0" w:space="0" w:color="auto"/>
                            <w:left w:val="none" w:sz="0" w:space="0" w:color="auto"/>
                            <w:bottom w:val="none" w:sz="0" w:space="0" w:color="auto"/>
                            <w:right w:val="none" w:sz="0" w:space="0" w:color="auto"/>
                          </w:divBdr>
                          <w:divsChild>
                            <w:div w:id="21375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049630">
          <w:marLeft w:val="0"/>
          <w:marRight w:val="0"/>
          <w:marTop w:val="0"/>
          <w:marBottom w:val="0"/>
          <w:divBdr>
            <w:top w:val="none" w:sz="0" w:space="0" w:color="auto"/>
            <w:left w:val="none" w:sz="0" w:space="0" w:color="auto"/>
            <w:bottom w:val="none" w:sz="0" w:space="0" w:color="auto"/>
            <w:right w:val="none" w:sz="0" w:space="0" w:color="auto"/>
          </w:divBdr>
          <w:divsChild>
            <w:div w:id="774784802">
              <w:marLeft w:val="0"/>
              <w:marRight w:val="0"/>
              <w:marTop w:val="0"/>
              <w:marBottom w:val="0"/>
              <w:divBdr>
                <w:top w:val="none" w:sz="0" w:space="0" w:color="auto"/>
                <w:left w:val="none" w:sz="0" w:space="0" w:color="auto"/>
                <w:bottom w:val="none" w:sz="0" w:space="0" w:color="auto"/>
                <w:right w:val="none" w:sz="0" w:space="0" w:color="auto"/>
              </w:divBdr>
            </w:div>
            <w:div w:id="647826074">
              <w:marLeft w:val="0"/>
              <w:marRight w:val="0"/>
              <w:marTop w:val="0"/>
              <w:marBottom w:val="0"/>
              <w:divBdr>
                <w:top w:val="single" w:sz="2" w:space="0" w:color="auto"/>
                <w:left w:val="single" w:sz="2" w:space="0" w:color="auto"/>
                <w:bottom w:val="single" w:sz="2" w:space="0" w:color="auto"/>
                <w:right w:val="single" w:sz="2" w:space="0" w:color="auto"/>
              </w:divBdr>
              <w:divsChild>
                <w:div w:id="1784036344">
                  <w:marLeft w:val="0"/>
                  <w:marRight w:val="0"/>
                  <w:marTop w:val="0"/>
                  <w:marBottom w:val="0"/>
                  <w:divBdr>
                    <w:top w:val="none" w:sz="0" w:space="0" w:color="auto"/>
                    <w:left w:val="none" w:sz="0" w:space="0" w:color="auto"/>
                    <w:bottom w:val="none" w:sz="0" w:space="0" w:color="auto"/>
                    <w:right w:val="none" w:sz="0" w:space="0" w:color="auto"/>
                  </w:divBdr>
                  <w:divsChild>
                    <w:div w:id="893660096">
                      <w:marLeft w:val="0"/>
                      <w:marRight w:val="0"/>
                      <w:marTop w:val="0"/>
                      <w:marBottom w:val="0"/>
                      <w:divBdr>
                        <w:top w:val="none" w:sz="0" w:space="0" w:color="auto"/>
                        <w:left w:val="none" w:sz="0" w:space="0" w:color="auto"/>
                        <w:bottom w:val="none" w:sz="0" w:space="0" w:color="auto"/>
                        <w:right w:val="none" w:sz="0" w:space="0" w:color="auto"/>
                      </w:divBdr>
                      <w:divsChild>
                        <w:div w:id="384453996">
                          <w:marLeft w:val="0"/>
                          <w:marRight w:val="0"/>
                          <w:marTop w:val="0"/>
                          <w:marBottom w:val="0"/>
                          <w:divBdr>
                            <w:top w:val="none" w:sz="0" w:space="0" w:color="auto"/>
                            <w:left w:val="none" w:sz="0" w:space="0" w:color="auto"/>
                            <w:bottom w:val="none" w:sz="0" w:space="0" w:color="auto"/>
                            <w:right w:val="none" w:sz="0" w:space="0" w:color="auto"/>
                          </w:divBdr>
                          <w:divsChild>
                            <w:div w:id="11025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454119">
          <w:marLeft w:val="0"/>
          <w:marRight w:val="0"/>
          <w:marTop w:val="0"/>
          <w:marBottom w:val="0"/>
          <w:divBdr>
            <w:top w:val="none" w:sz="0" w:space="0" w:color="auto"/>
            <w:left w:val="none" w:sz="0" w:space="0" w:color="auto"/>
            <w:bottom w:val="none" w:sz="0" w:space="0" w:color="auto"/>
            <w:right w:val="none" w:sz="0" w:space="0" w:color="auto"/>
          </w:divBdr>
          <w:divsChild>
            <w:div w:id="820346262">
              <w:marLeft w:val="0"/>
              <w:marRight w:val="0"/>
              <w:marTop w:val="0"/>
              <w:marBottom w:val="0"/>
              <w:divBdr>
                <w:top w:val="none" w:sz="0" w:space="0" w:color="auto"/>
                <w:left w:val="none" w:sz="0" w:space="0" w:color="auto"/>
                <w:bottom w:val="none" w:sz="0" w:space="0" w:color="auto"/>
                <w:right w:val="none" w:sz="0" w:space="0" w:color="auto"/>
              </w:divBdr>
            </w:div>
            <w:div w:id="953170927">
              <w:marLeft w:val="0"/>
              <w:marRight w:val="0"/>
              <w:marTop w:val="0"/>
              <w:marBottom w:val="0"/>
              <w:divBdr>
                <w:top w:val="single" w:sz="2" w:space="0" w:color="auto"/>
                <w:left w:val="single" w:sz="2" w:space="0" w:color="auto"/>
                <w:bottom w:val="single" w:sz="2" w:space="0" w:color="auto"/>
                <w:right w:val="single" w:sz="2" w:space="0" w:color="auto"/>
              </w:divBdr>
              <w:divsChild>
                <w:div w:id="1356151450">
                  <w:marLeft w:val="0"/>
                  <w:marRight w:val="0"/>
                  <w:marTop w:val="0"/>
                  <w:marBottom w:val="0"/>
                  <w:divBdr>
                    <w:top w:val="none" w:sz="0" w:space="0" w:color="auto"/>
                    <w:left w:val="none" w:sz="0" w:space="0" w:color="auto"/>
                    <w:bottom w:val="none" w:sz="0" w:space="0" w:color="auto"/>
                    <w:right w:val="none" w:sz="0" w:space="0" w:color="auto"/>
                  </w:divBdr>
                  <w:divsChild>
                    <w:div w:id="1805809207">
                      <w:marLeft w:val="0"/>
                      <w:marRight w:val="0"/>
                      <w:marTop w:val="0"/>
                      <w:marBottom w:val="0"/>
                      <w:divBdr>
                        <w:top w:val="none" w:sz="0" w:space="0" w:color="auto"/>
                        <w:left w:val="none" w:sz="0" w:space="0" w:color="auto"/>
                        <w:bottom w:val="none" w:sz="0" w:space="0" w:color="auto"/>
                        <w:right w:val="none" w:sz="0" w:space="0" w:color="auto"/>
                      </w:divBdr>
                      <w:divsChild>
                        <w:div w:id="749353157">
                          <w:marLeft w:val="0"/>
                          <w:marRight w:val="0"/>
                          <w:marTop w:val="0"/>
                          <w:marBottom w:val="0"/>
                          <w:divBdr>
                            <w:top w:val="none" w:sz="0" w:space="0" w:color="auto"/>
                            <w:left w:val="none" w:sz="0" w:space="0" w:color="auto"/>
                            <w:bottom w:val="none" w:sz="0" w:space="0" w:color="auto"/>
                            <w:right w:val="none" w:sz="0" w:space="0" w:color="auto"/>
                          </w:divBdr>
                          <w:divsChild>
                            <w:div w:id="19569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667335">
          <w:marLeft w:val="0"/>
          <w:marRight w:val="0"/>
          <w:marTop w:val="0"/>
          <w:marBottom w:val="0"/>
          <w:divBdr>
            <w:top w:val="none" w:sz="0" w:space="0" w:color="auto"/>
            <w:left w:val="none" w:sz="0" w:space="0" w:color="auto"/>
            <w:bottom w:val="none" w:sz="0" w:space="0" w:color="auto"/>
            <w:right w:val="none" w:sz="0" w:space="0" w:color="auto"/>
          </w:divBdr>
          <w:divsChild>
            <w:div w:id="2108034173">
              <w:marLeft w:val="0"/>
              <w:marRight w:val="0"/>
              <w:marTop w:val="0"/>
              <w:marBottom w:val="0"/>
              <w:divBdr>
                <w:top w:val="none" w:sz="0" w:space="0" w:color="auto"/>
                <w:left w:val="none" w:sz="0" w:space="0" w:color="auto"/>
                <w:bottom w:val="none" w:sz="0" w:space="0" w:color="auto"/>
                <w:right w:val="none" w:sz="0" w:space="0" w:color="auto"/>
              </w:divBdr>
            </w:div>
            <w:div w:id="1898667512">
              <w:marLeft w:val="0"/>
              <w:marRight w:val="0"/>
              <w:marTop w:val="0"/>
              <w:marBottom w:val="0"/>
              <w:divBdr>
                <w:top w:val="single" w:sz="2" w:space="0" w:color="auto"/>
                <w:left w:val="single" w:sz="2" w:space="0" w:color="auto"/>
                <w:bottom w:val="single" w:sz="2" w:space="0" w:color="auto"/>
                <w:right w:val="single" w:sz="2" w:space="0" w:color="auto"/>
              </w:divBdr>
              <w:divsChild>
                <w:div w:id="1589776545">
                  <w:marLeft w:val="0"/>
                  <w:marRight w:val="0"/>
                  <w:marTop w:val="0"/>
                  <w:marBottom w:val="0"/>
                  <w:divBdr>
                    <w:top w:val="none" w:sz="0" w:space="0" w:color="auto"/>
                    <w:left w:val="none" w:sz="0" w:space="0" w:color="auto"/>
                    <w:bottom w:val="none" w:sz="0" w:space="0" w:color="auto"/>
                    <w:right w:val="none" w:sz="0" w:space="0" w:color="auto"/>
                  </w:divBdr>
                  <w:divsChild>
                    <w:div w:id="1475836529">
                      <w:marLeft w:val="0"/>
                      <w:marRight w:val="0"/>
                      <w:marTop w:val="0"/>
                      <w:marBottom w:val="0"/>
                      <w:divBdr>
                        <w:top w:val="none" w:sz="0" w:space="0" w:color="auto"/>
                        <w:left w:val="none" w:sz="0" w:space="0" w:color="auto"/>
                        <w:bottom w:val="none" w:sz="0" w:space="0" w:color="auto"/>
                        <w:right w:val="none" w:sz="0" w:space="0" w:color="auto"/>
                      </w:divBdr>
                      <w:divsChild>
                        <w:div w:id="294339007">
                          <w:marLeft w:val="0"/>
                          <w:marRight w:val="0"/>
                          <w:marTop w:val="0"/>
                          <w:marBottom w:val="0"/>
                          <w:divBdr>
                            <w:top w:val="none" w:sz="0" w:space="0" w:color="auto"/>
                            <w:left w:val="none" w:sz="0" w:space="0" w:color="auto"/>
                            <w:bottom w:val="none" w:sz="0" w:space="0" w:color="auto"/>
                            <w:right w:val="none" w:sz="0" w:space="0" w:color="auto"/>
                          </w:divBdr>
                          <w:divsChild>
                            <w:div w:id="10626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774480">
          <w:marLeft w:val="0"/>
          <w:marRight w:val="0"/>
          <w:marTop w:val="0"/>
          <w:marBottom w:val="0"/>
          <w:divBdr>
            <w:top w:val="none" w:sz="0" w:space="0" w:color="auto"/>
            <w:left w:val="none" w:sz="0" w:space="0" w:color="auto"/>
            <w:bottom w:val="none" w:sz="0" w:space="0" w:color="auto"/>
            <w:right w:val="none" w:sz="0" w:space="0" w:color="auto"/>
          </w:divBdr>
          <w:divsChild>
            <w:div w:id="962073604">
              <w:marLeft w:val="0"/>
              <w:marRight w:val="0"/>
              <w:marTop w:val="0"/>
              <w:marBottom w:val="0"/>
              <w:divBdr>
                <w:top w:val="none" w:sz="0" w:space="0" w:color="auto"/>
                <w:left w:val="none" w:sz="0" w:space="0" w:color="auto"/>
                <w:bottom w:val="none" w:sz="0" w:space="0" w:color="auto"/>
                <w:right w:val="none" w:sz="0" w:space="0" w:color="auto"/>
              </w:divBdr>
            </w:div>
            <w:div w:id="1787580861">
              <w:marLeft w:val="0"/>
              <w:marRight w:val="0"/>
              <w:marTop w:val="0"/>
              <w:marBottom w:val="0"/>
              <w:divBdr>
                <w:top w:val="single" w:sz="2" w:space="0" w:color="auto"/>
                <w:left w:val="single" w:sz="2" w:space="0" w:color="auto"/>
                <w:bottom w:val="single" w:sz="2" w:space="0" w:color="auto"/>
                <w:right w:val="single" w:sz="2" w:space="0" w:color="auto"/>
              </w:divBdr>
              <w:divsChild>
                <w:div w:id="1518500171">
                  <w:marLeft w:val="0"/>
                  <w:marRight w:val="0"/>
                  <w:marTop w:val="0"/>
                  <w:marBottom w:val="0"/>
                  <w:divBdr>
                    <w:top w:val="none" w:sz="0" w:space="0" w:color="auto"/>
                    <w:left w:val="none" w:sz="0" w:space="0" w:color="auto"/>
                    <w:bottom w:val="none" w:sz="0" w:space="0" w:color="auto"/>
                    <w:right w:val="none" w:sz="0" w:space="0" w:color="auto"/>
                  </w:divBdr>
                  <w:divsChild>
                    <w:div w:id="1570075585">
                      <w:marLeft w:val="0"/>
                      <w:marRight w:val="0"/>
                      <w:marTop w:val="0"/>
                      <w:marBottom w:val="0"/>
                      <w:divBdr>
                        <w:top w:val="none" w:sz="0" w:space="0" w:color="auto"/>
                        <w:left w:val="none" w:sz="0" w:space="0" w:color="auto"/>
                        <w:bottom w:val="none" w:sz="0" w:space="0" w:color="auto"/>
                        <w:right w:val="none" w:sz="0" w:space="0" w:color="auto"/>
                      </w:divBdr>
                      <w:divsChild>
                        <w:div w:id="1772625177">
                          <w:marLeft w:val="0"/>
                          <w:marRight w:val="0"/>
                          <w:marTop w:val="0"/>
                          <w:marBottom w:val="0"/>
                          <w:divBdr>
                            <w:top w:val="none" w:sz="0" w:space="0" w:color="auto"/>
                            <w:left w:val="none" w:sz="0" w:space="0" w:color="auto"/>
                            <w:bottom w:val="none" w:sz="0" w:space="0" w:color="auto"/>
                            <w:right w:val="none" w:sz="0" w:space="0" w:color="auto"/>
                          </w:divBdr>
                          <w:divsChild>
                            <w:div w:id="14476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708315">
          <w:marLeft w:val="0"/>
          <w:marRight w:val="0"/>
          <w:marTop w:val="0"/>
          <w:marBottom w:val="0"/>
          <w:divBdr>
            <w:top w:val="none" w:sz="0" w:space="0" w:color="auto"/>
            <w:left w:val="none" w:sz="0" w:space="0" w:color="auto"/>
            <w:bottom w:val="none" w:sz="0" w:space="0" w:color="auto"/>
            <w:right w:val="none" w:sz="0" w:space="0" w:color="auto"/>
          </w:divBdr>
          <w:divsChild>
            <w:div w:id="514153304">
              <w:marLeft w:val="0"/>
              <w:marRight w:val="0"/>
              <w:marTop w:val="0"/>
              <w:marBottom w:val="0"/>
              <w:divBdr>
                <w:top w:val="none" w:sz="0" w:space="0" w:color="auto"/>
                <w:left w:val="none" w:sz="0" w:space="0" w:color="auto"/>
                <w:bottom w:val="none" w:sz="0" w:space="0" w:color="auto"/>
                <w:right w:val="none" w:sz="0" w:space="0" w:color="auto"/>
              </w:divBdr>
            </w:div>
            <w:div w:id="1065833825">
              <w:marLeft w:val="0"/>
              <w:marRight w:val="0"/>
              <w:marTop w:val="0"/>
              <w:marBottom w:val="0"/>
              <w:divBdr>
                <w:top w:val="single" w:sz="2" w:space="0" w:color="auto"/>
                <w:left w:val="single" w:sz="2" w:space="0" w:color="auto"/>
                <w:bottom w:val="single" w:sz="2" w:space="0" w:color="auto"/>
                <w:right w:val="single" w:sz="2" w:space="0" w:color="auto"/>
              </w:divBdr>
              <w:divsChild>
                <w:div w:id="258566286">
                  <w:marLeft w:val="0"/>
                  <w:marRight w:val="0"/>
                  <w:marTop w:val="0"/>
                  <w:marBottom w:val="0"/>
                  <w:divBdr>
                    <w:top w:val="none" w:sz="0" w:space="0" w:color="auto"/>
                    <w:left w:val="none" w:sz="0" w:space="0" w:color="auto"/>
                    <w:bottom w:val="none" w:sz="0" w:space="0" w:color="auto"/>
                    <w:right w:val="none" w:sz="0" w:space="0" w:color="auto"/>
                  </w:divBdr>
                  <w:divsChild>
                    <w:div w:id="274757150">
                      <w:marLeft w:val="0"/>
                      <w:marRight w:val="0"/>
                      <w:marTop w:val="0"/>
                      <w:marBottom w:val="0"/>
                      <w:divBdr>
                        <w:top w:val="none" w:sz="0" w:space="0" w:color="auto"/>
                        <w:left w:val="none" w:sz="0" w:space="0" w:color="auto"/>
                        <w:bottom w:val="none" w:sz="0" w:space="0" w:color="auto"/>
                        <w:right w:val="none" w:sz="0" w:space="0" w:color="auto"/>
                      </w:divBdr>
                      <w:divsChild>
                        <w:div w:id="1091661378">
                          <w:marLeft w:val="0"/>
                          <w:marRight w:val="0"/>
                          <w:marTop w:val="0"/>
                          <w:marBottom w:val="0"/>
                          <w:divBdr>
                            <w:top w:val="none" w:sz="0" w:space="0" w:color="auto"/>
                            <w:left w:val="none" w:sz="0" w:space="0" w:color="auto"/>
                            <w:bottom w:val="none" w:sz="0" w:space="0" w:color="auto"/>
                            <w:right w:val="none" w:sz="0" w:space="0" w:color="auto"/>
                          </w:divBdr>
                          <w:divsChild>
                            <w:div w:id="1147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954786">
      <w:bodyDiv w:val="1"/>
      <w:marLeft w:val="0"/>
      <w:marRight w:val="0"/>
      <w:marTop w:val="0"/>
      <w:marBottom w:val="0"/>
      <w:divBdr>
        <w:top w:val="none" w:sz="0" w:space="0" w:color="auto"/>
        <w:left w:val="none" w:sz="0" w:space="0" w:color="auto"/>
        <w:bottom w:val="none" w:sz="0" w:space="0" w:color="auto"/>
        <w:right w:val="none" w:sz="0" w:space="0" w:color="auto"/>
      </w:divBdr>
    </w:div>
    <w:div w:id="411662891">
      <w:bodyDiv w:val="1"/>
      <w:marLeft w:val="0"/>
      <w:marRight w:val="0"/>
      <w:marTop w:val="0"/>
      <w:marBottom w:val="0"/>
      <w:divBdr>
        <w:top w:val="none" w:sz="0" w:space="0" w:color="auto"/>
        <w:left w:val="none" w:sz="0" w:space="0" w:color="auto"/>
        <w:bottom w:val="none" w:sz="0" w:space="0" w:color="auto"/>
        <w:right w:val="none" w:sz="0" w:space="0" w:color="auto"/>
      </w:divBdr>
    </w:div>
    <w:div w:id="416249699">
      <w:bodyDiv w:val="1"/>
      <w:marLeft w:val="0"/>
      <w:marRight w:val="0"/>
      <w:marTop w:val="0"/>
      <w:marBottom w:val="0"/>
      <w:divBdr>
        <w:top w:val="none" w:sz="0" w:space="0" w:color="auto"/>
        <w:left w:val="none" w:sz="0" w:space="0" w:color="auto"/>
        <w:bottom w:val="none" w:sz="0" w:space="0" w:color="auto"/>
        <w:right w:val="none" w:sz="0" w:space="0" w:color="auto"/>
      </w:divBdr>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599527026">
      <w:bodyDiv w:val="1"/>
      <w:marLeft w:val="0"/>
      <w:marRight w:val="0"/>
      <w:marTop w:val="0"/>
      <w:marBottom w:val="0"/>
      <w:divBdr>
        <w:top w:val="none" w:sz="0" w:space="0" w:color="auto"/>
        <w:left w:val="none" w:sz="0" w:space="0" w:color="auto"/>
        <w:bottom w:val="none" w:sz="0" w:space="0" w:color="auto"/>
        <w:right w:val="none" w:sz="0" w:space="0" w:color="auto"/>
      </w:divBdr>
    </w:div>
    <w:div w:id="602226594">
      <w:bodyDiv w:val="1"/>
      <w:marLeft w:val="0"/>
      <w:marRight w:val="0"/>
      <w:marTop w:val="0"/>
      <w:marBottom w:val="0"/>
      <w:divBdr>
        <w:top w:val="none" w:sz="0" w:space="0" w:color="auto"/>
        <w:left w:val="none" w:sz="0" w:space="0" w:color="auto"/>
        <w:bottom w:val="none" w:sz="0" w:space="0" w:color="auto"/>
        <w:right w:val="none" w:sz="0" w:space="0" w:color="auto"/>
      </w:divBdr>
    </w:div>
    <w:div w:id="780690723">
      <w:bodyDiv w:val="1"/>
      <w:marLeft w:val="0"/>
      <w:marRight w:val="0"/>
      <w:marTop w:val="0"/>
      <w:marBottom w:val="0"/>
      <w:divBdr>
        <w:top w:val="none" w:sz="0" w:space="0" w:color="auto"/>
        <w:left w:val="none" w:sz="0" w:space="0" w:color="auto"/>
        <w:bottom w:val="none" w:sz="0" w:space="0" w:color="auto"/>
        <w:right w:val="none" w:sz="0" w:space="0" w:color="auto"/>
      </w:divBdr>
      <w:divsChild>
        <w:div w:id="250814678">
          <w:marLeft w:val="0"/>
          <w:marRight w:val="0"/>
          <w:marTop w:val="0"/>
          <w:marBottom w:val="0"/>
          <w:divBdr>
            <w:top w:val="none" w:sz="0" w:space="0" w:color="auto"/>
            <w:left w:val="none" w:sz="0" w:space="0" w:color="auto"/>
            <w:bottom w:val="none" w:sz="0" w:space="0" w:color="auto"/>
            <w:right w:val="none" w:sz="0" w:space="0" w:color="auto"/>
          </w:divBdr>
          <w:divsChild>
            <w:div w:id="1778017180">
              <w:marLeft w:val="0"/>
              <w:marRight w:val="0"/>
              <w:marTop w:val="0"/>
              <w:marBottom w:val="0"/>
              <w:divBdr>
                <w:top w:val="none" w:sz="0" w:space="0" w:color="auto"/>
                <w:left w:val="none" w:sz="0" w:space="0" w:color="auto"/>
                <w:bottom w:val="none" w:sz="0" w:space="0" w:color="auto"/>
                <w:right w:val="none" w:sz="0" w:space="0" w:color="auto"/>
              </w:divBdr>
              <w:divsChild>
                <w:div w:id="1059590124">
                  <w:marLeft w:val="0"/>
                  <w:marRight w:val="0"/>
                  <w:marTop w:val="0"/>
                  <w:marBottom w:val="0"/>
                  <w:divBdr>
                    <w:top w:val="none" w:sz="0" w:space="0" w:color="auto"/>
                    <w:left w:val="none" w:sz="0" w:space="0" w:color="auto"/>
                    <w:bottom w:val="none" w:sz="0" w:space="0" w:color="auto"/>
                    <w:right w:val="none" w:sz="0" w:space="0" w:color="auto"/>
                  </w:divBdr>
                  <w:divsChild>
                    <w:div w:id="1405568210">
                      <w:marLeft w:val="0"/>
                      <w:marRight w:val="0"/>
                      <w:marTop w:val="0"/>
                      <w:marBottom w:val="0"/>
                      <w:divBdr>
                        <w:top w:val="none" w:sz="0" w:space="0" w:color="auto"/>
                        <w:left w:val="none" w:sz="0" w:space="0" w:color="auto"/>
                        <w:bottom w:val="none" w:sz="0" w:space="0" w:color="auto"/>
                        <w:right w:val="none" w:sz="0" w:space="0" w:color="auto"/>
                      </w:divBdr>
                      <w:divsChild>
                        <w:div w:id="1122917411">
                          <w:marLeft w:val="0"/>
                          <w:marRight w:val="0"/>
                          <w:marTop w:val="0"/>
                          <w:marBottom w:val="0"/>
                          <w:divBdr>
                            <w:top w:val="none" w:sz="0" w:space="0" w:color="auto"/>
                            <w:left w:val="none" w:sz="0" w:space="0" w:color="auto"/>
                            <w:bottom w:val="none" w:sz="0" w:space="0" w:color="auto"/>
                            <w:right w:val="none" w:sz="0" w:space="0" w:color="auto"/>
                          </w:divBdr>
                          <w:divsChild>
                            <w:div w:id="9156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689509">
          <w:marLeft w:val="0"/>
          <w:marRight w:val="0"/>
          <w:marTop w:val="0"/>
          <w:marBottom w:val="0"/>
          <w:divBdr>
            <w:top w:val="none" w:sz="0" w:space="0" w:color="auto"/>
            <w:left w:val="none" w:sz="0" w:space="0" w:color="auto"/>
            <w:bottom w:val="none" w:sz="0" w:space="0" w:color="auto"/>
            <w:right w:val="none" w:sz="0" w:space="0" w:color="auto"/>
          </w:divBdr>
          <w:divsChild>
            <w:div w:id="487676618">
              <w:marLeft w:val="0"/>
              <w:marRight w:val="0"/>
              <w:marTop w:val="0"/>
              <w:marBottom w:val="0"/>
              <w:divBdr>
                <w:top w:val="none" w:sz="0" w:space="0" w:color="auto"/>
                <w:left w:val="none" w:sz="0" w:space="0" w:color="auto"/>
                <w:bottom w:val="none" w:sz="0" w:space="0" w:color="auto"/>
                <w:right w:val="none" w:sz="0" w:space="0" w:color="auto"/>
              </w:divBdr>
              <w:divsChild>
                <w:div w:id="426925480">
                  <w:marLeft w:val="0"/>
                  <w:marRight w:val="0"/>
                  <w:marTop w:val="0"/>
                  <w:marBottom w:val="0"/>
                  <w:divBdr>
                    <w:top w:val="none" w:sz="0" w:space="0" w:color="auto"/>
                    <w:left w:val="none" w:sz="0" w:space="0" w:color="auto"/>
                    <w:bottom w:val="none" w:sz="0" w:space="0" w:color="auto"/>
                    <w:right w:val="none" w:sz="0" w:space="0" w:color="auto"/>
                  </w:divBdr>
                  <w:divsChild>
                    <w:div w:id="523056396">
                      <w:marLeft w:val="0"/>
                      <w:marRight w:val="0"/>
                      <w:marTop w:val="0"/>
                      <w:marBottom w:val="0"/>
                      <w:divBdr>
                        <w:top w:val="none" w:sz="0" w:space="0" w:color="auto"/>
                        <w:left w:val="none" w:sz="0" w:space="0" w:color="auto"/>
                        <w:bottom w:val="none" w:sz="0" w:space="0" w:color="auto"/>
                        <w:right w:val="none" w:sz="0" w:space="0" w:color="auto"/>
                      </w:divBdr>
                      <w:divsChild>
                        <w:div w:id="500630422">
                          <w:marLeft w:val="0"/>
                          <w:marRight w:val="0"/>
                          <w:marTop w:val="0"/>
                          <w:marBottom w:val="0"/>
                          <w:divBdr>
                            <w:top w:val="none" w:sz="0" w:space="0" w:color="auto"/>
                            <w:left w:val="none" w:sz="0" w:space="0" w:color="auto"/>
                            <w:bottom w:val="none" w:sz="0" w:space="0" w:color="auto"/>
                            <w:right w:val="none" w:sz="0" w:space="0" w:color="auto"/>
                          </w:divBdr>
                          <w:divsChild>
                            <w:div w:id="71717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642095">
          <w:marLeft w:val="0"/>
          <w:marRight w:val="0"/>
          <w:marTop w:val="0"/>
          <w:marBottom w:val="0"/>
          <w:divBdr>
            <w:top w:val="none" w:sz="0" w:space="0" w:color="auto"/>
            <w:left w:val="none" w:sz="0" w:space="0" w:color="auto"/>
            <w:bottom w:val="none" w:sz="0" w:space="0" w:color="auto"/>
            <w:right w:val="none" w:sz="0" w:space="0" w:color="auto"/>
          </w:divBdr>
          <w:divsChild>
            <w:div w:id="2115440235">
              <w:marLeft w:val="0"/>
              <w:marRight w:val="0"/>
              <w:marTop w:val="0"/>
              <w:marBottom w:val="0"/>
              <w:divBdr>
                <w:top w:val="none" w:sz="0" w:space="0" w:color="auto"/>
                <w:left w:val="none" w:sz="0" w:space="0" w:color="auto"/>
                <w:bottom w:val="none" w:sz="0" w:space="0" w:color="auto"/>
                <w:right w:val="none" w:sz="0" w:space="0" w:color="auto"/>
              </w:divBdr>
              <w:divsChild>
                <w:div w:id="437412494">
                  <w:marLeft w:val="0"/>
                  <w:marRight w:val="0"/>
                  <w:marTop w:val="0"/>
                  <w:marBottom w:val="0"/>
                  <w:divBdr>
                    <w:top w:val="none" w:sz="0" w:space="0" w:color="auto"/>
                    <w:left w:val="none" w:sz="0" w:space="0" w:color="auto"/>
                    <w:bottom w:val="none" w:sz="0" w:space="0" w:color="auto"/>
                    <w:right w:val="none" w:sz="0" w:space="0" w:color="auto"/>
                  </w:divBdr>
                  <w:divsChild>
                    <w:div w:id="1316757120">
                      <w:marLeft w:val="0"/>
                      <w:marRight w:val="0"/>
                      <w:marTop w:val="0"/>
                      <w:marBottom w:val="0"/>
                      <w:divBdr>
                        <w:top w:val="none" w:sz="0" w:space="0" w:color="auto"/>
                        <w:left w:val="none" w:sz="0" w:space="0" w:color="auto"/>
                        <w:bottom w:val="none" w:sz="0" w:space="0" w:color="auto"/>
                        <w:right w:val="none" w:sz="0" w:space="0" w:color="auto"/>
                      </w:divBdr>
                      <w:divsChild>
                        <w:div w:id="2114283482">
                          <w:marLeft w:val="0"/>
                          <w:marRight w:val="0"/>
                          <w:marTop w:val="0"/>
                          <w:marBottom w:val="0"/>
                          <w:divBdr>
                            <w:top w:val="none" w:sz="0" w:space="0" w:color="auto"/>
                            <w:left w:val="none" w:sz="0" w:space="0" w:color="auto"/>
                            <w:bottom w:val="none" w:sz="0" w:space="0" w:color="auto"/>
                            <w:right w:val="none" w:sz="0" w:space="0" w:color="auto"/>
                          </w:divBdr>
                          <w:divsChild>
                            <w:div w:id="18792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146807">
          <w:marLeft w:val="0"/>
          <w:marRight w:val="0"/>
          <w:marTop w:val="0"/>
          <w:marBottom w:val="0"/>
          <w:divBdr>
            <w:top w:val="none" w:sz="0" w:space="0" w:color="auto"/>
            <w:left w:val="none" w:sz="0" w:space="0" w:color="auto"/>
            <w:bottom w:val="none" w:sz="0" w:space="0" w:color="auto"/>
            <w:right w:val="none" w:sz="0" w:space="0" w:color="auto"/>
          </w:divBdr>
          <w:divsChild>
            <w:div w:id="571283381">
              <w:marLeft w:val="0"/>
              <w:marRight w:val="0"/>
              <w:marTop w:val="0"/>
              <w:marBottom w:val="0"/>
              <w:divBdr>
                <w:top w:val="none" w:sz="0" w:space="0" w:color="auto"/>
                <w:left w:val="none" w:sz="0" w:space="0" w:color="auto"/>
                <w:bottom w:val="none" w:sz="0" w:space="0" w:color="auto"/>
                <w:right w:val="none" w:sz="0" w:space="0" w:color="auto"/>
              </w:divBdr>
              <w:divsChild>
                <w:div w:id="2011330159">
                  <w:marLeft w:val="0"/>
                  <w:marRight w:val="0"/>
                  <w:marTop w:val="0"/>
                  <w:marBottom w:val="0"/>
                  <w:divBdr>
                    <w:top w:val="none" w:sz="0" w:space="0" w:color="auto"/>
                    <w:left w:val="none" w:sz="0" w:space="0" w:color="auto"/>
                    <w:bottom w:val="none" w:sz="0" w:space="0" w:color="auto"/>
                    <w:right w:val="none" w:sz="0" w:space="0" w:color="auto"/>
                  </w:divBdr>
                  <w:divsChild>
                    <w:div w:id="1470710975">
                      <w:marLeft w:val="0"/>
                      <w:marRight w:val="0"/>
                      <w:marTop w:val="0"/>
                      <w:marBottom w:val="0"/>
                      <w:divBdr>
                        <w:top w:val="none" w:sz="0" w:space="0" w:color="auto"/>
                        <w:left w:val="none" w:sz="0" w:space="0" w:color="auto"/>
                        <w:bottom w:val="none" w:sz="0" w:space="0" w:color="auto"/>
                        <w:right w:val="none" w:sz="0" w:space="0" w:color="auto"/>
                      </w:divBdr>
                      <w:divsChild>
                        <w:div w:id="1008486767">
                          <w:marLeft w:val="0"/>
                          <w:marRight w:val="0"/>
                          <w:marTop w:val="0"/>
                          <w:marBottom w:val="0"/>
                          <w:divBdr>
                            <w:top w:val="none" w:sz="0" w:space="0" w:color="auto"/>
                            <w:left w:val="none" w:sz="0" w:space="0" w:color="auto"/>
                            <w:bottom w:val="none" w:sz="0" w:space="0" w:color="auto"/>
                            <w:right w:val="none" w:sz="0" w:space="0" w:color="auto"/>
                          </w:divBdr>
                          <w:divsChild>
                            <w:div w:id="204860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145856894">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474366409">
      <w:bodyDiv w:val="1"/>
      <w:marLeft w:val="0"/>
      <w:marRight w:val="0"/>
      <w:marTop w:val="0"/>
      <w:marBottom w:val="0"/>
      <w:divBdr>
        <w:top w:val="none" w:sz="0" w:space="0" w:color="auto"/>
        <w:left w:val="none" w:sz="0" w:space="0" w:color="auto"/>
        <w:bottom w:val="none" w:sz="0" w:space="0" w:color="auto"/>
        <w:right w:val="none" w:sz="0" w:space="0" w:color="auto"/>
      </w:divBdr>
    </w:div>
    <w:div w:id="1489858466">
      <w:bodyDiv w:val="1"/>
      <w:marLeft w:val="0"/>
      <w:marRight w:val="0"/>
      <w:marTop w:val="0"/>
      <w:marBottom w:val="0"/>
      <w:divBdr>
        <w:top w:val="none" w:sz="0" w:space="0" w:color="auto"/>
        <w:left w:val="none" w:sz="0" w:space="0" w:color="auto"/>
        <w:bottom w:val="none" w:sz="0" w:space="0" w:color="auto"/>
        <w:right w:val="none" w:sz="0" w:space="0" w:color="auto"/>
      </w:divBdr>
    </w:div>
    <w:div w:id="1505434077">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2039087214">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customXml" Target="/customXml/item6.xml" Id="R544130bb2fcd447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CB029ECD6D85427BAD5E1D35DE4A29A4" version="1.0.0">
  <systemFields>
    <field name="Objective-Id">
      <value order="0">A1437240</value>
    </field>
    <field name="Objective-Title">
      <value order="0">Stage 2 Health and Wellbeing Subject Outline</value>
    </field>
    <field name="Objective-Description">
      <value order="0"/>
    </field>
    <field name="Objective-CreationStamp">
      <value order="0">2024-10-07T23:22:24Z</value>
    </field>
    <field name="Objective-IsApproved">
      <value order="0">false</value>
    </field>
    <field name="Objective-IsPublished">
      <value order="0">true</value>
    </field>
    <field name="Objective-DatePublished">
      <value order="0">2024-10-07T23:23:34Z</value>
    </field>
    <field name="Objective-ModificationStamp">
      <value order="0">2024-10-15T01:13:53Z</value>
    </field>
    <field name="Objective-Owner">
      <value order="0">Karen Collins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vA2173462</value>
    </field>
    <field name="Objective-Version">
      <value order="0">1.0</value>
    </field>
    <field name="Objective-VersionNumber">
      <value order="0">2</value>
    </field>
    <field name="Objective-VersionComment">
      <value order="0">Added Obj. ref to footer</value>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2.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3.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4.xml><?xml version="1.0" encoding="utf-8"?>
<ds:datastoreItem xmlns:ds="http://schemas.openxmlformats.org/officeDocument/2006/customXml" ds:itemID="{47960496-470A-4F0A-8BB6-2CBB1E65F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13</Pages>
  <Words>4499</Words>
  <Characters>25650</Characters>
  <Application>Microsoft Office Word</Application>
  <DocSecurity>0</DocSecurity>
  <Lines>213</Lines>
  <Paragraphs>60</Paragraphs>
  <ScaleCrop>false</ScaleCrop>
  <Company/>
  <LinksUpToDate>false</LinksUpToDate>
  <CharactersWithSpaces>30089</CharactersWithSpaces>
  <SharedDoc>false</SharedDoc>
  <HLinks>
    <vt:vector size="6" baseType="variant">
      <vt:variant>
        <vt:i4>1966136</vt:i4>
      </vt:variant>
      <vt:variant>
        <vt:i4>0</vt:i4>
      </vt:variant>
      <vt:variant>
        <vt:i4>0</vt:i4>
      </vt:variant>
      <vt:variant>
        <vt:i4>5</vt:i4>
      </vt:variant>
      <vt:variant>
        <vt:lpwstr>mailto:Annalisa.Barry@sa.gov.au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 Comment</cp:lastModifiedBy>
  <cp:revision>27</cp:revision>
  <cp:lastPrinted>2023-06-22T02:36:00Z</cp:lastPrinted>
  <dcterms:created xsi:type="dcterms:W3CDTF">2024-08-29T02:58:00Z</dcterms:created>
  <dcterms:modified xsi:type="dcterms:W3CDTF">2024-10-07T23:23:00Z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Customer-Id">
    <vt:lpwstr>CB029ECD6D85427BAD5E1D35DE4A29A4</vt:lpwstr>
  </op:property>
  <op:property fmtid="{D5CDD505-2E9C-101B-9397-08002B2CF9AE}" pid="16" name="Objective-Id">
    <vt:lpwstr>A1437240</vt:lpwstr>
  </op:property>
  <op:property fmtid="{D5CDD505-2E9C-101B-9397-08002B2CF9AE}" pid="17" name="Objective-Title">
    <vt:lpwstr>Stage 2 Health and Wellbeing Subject Outline</vt:lpwstr>
  </op:property>
  <op:property fmtid="{D5CDD505-2E9C-101B-9397-08002B2CF9AE}" pid="18" name="Objective-Description">
    <vt:lpwstr/>
  </op:property>
  <op:property fmtid="{D5CDD505-2E9C-101B-9397-08002B2CF9AE}" pid="19" name="Objective-CreationStamp">
    <vt:filetime>2024-10-07T23:22:24Z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2024-10-07T23:23:34Z</vt:filetime>
  </op:property>
  <op:property fmtid="{D5CDD505-2E9C-101B-9397-08002B2CF9AE}" pid="23" name="Objective-ModificationStamp">
    <vt:filetime>2024-10-15T01:13:53Z</vt:filetime>
  </op:property>
  <op:property fmtid="{D5CDD505-2E9C-101B-9397-08002B2CF9AE}" pid="24" name="Objective-Owner">
    <vt:lpwstr>Karen Collins</vt:lpwstr>
  </op:property>
  <op:property fmtid="{D5CDD505-2E9C-101B-9397-08002B2CF9AE}" pid="25" name="Objective-Path">
    <vt:lpwstr>Objective Global Folder:Publication:Production:Subject Outlines:Development of subject outlines 2025</vt:lpwstr>
  </op:property>
  <op:property fmtid="{D5CDD505-2E9C-101B-9397-08002B2CF9AE}" pid="26" name="Objective-Parent">
    <vt:lpwstr>Development of subject outlines 2025</vt:lpwstr>
  </op:property>
  <op:property fmtid="{D5CDD505-2E9C-101B-9397-08002B2CF9AE}" pid="27" name="Objective-State">
    <vt:lpwstr>Published</vt:lpwstr>
  </op:property>
  <op:property fmtid="{D5CDD505-2E9C-101B-9397-08002B2CF9AE}" pid="28" name="Objective-VersionId">
    <vt:lpwstr>vA2173462</vt:lpwstr>
  </op:property>
  <op:property fmtid="{D5CDD505-2E9C-101B-9397-08002B2CF9AE}" pid="29" name="Objective-Version">
    <vt:lpwstr>1.0</vt:lpwstr>
  </op:property>
  <op:property fmtid="{D5CDD505-2E9C-101B-9397-08002B2CF9AE}" pid="30" name="Objective-VersionNumber">
    <vt:r8>2</vt:r8>
  </op:property>
  <op:property fmtid="{D5CDD505-2E9C-101B-9397-08002B2CF9AE}" pid="31" name="Objective-VersionComment">
    <vt:lpwstr>Added Obj. ref to footer</vt:lpwstr>
  </op:property>
  <op:property fmtid="{D5CDD505-2E9C-101B-9397-08002B2CF9AE}" pid="32" name="Objective-FileNumber">
    <vt:lpwstr>qA20811</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