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1C7D57">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1C7D57">
        <w:rPr>
          <w:rFonts w:cs="Arial"/>
          <w:b/>
          <w:bCs/>
          <w:sz w:val="28"/>
          <w:szCs w:val="28"/>
        </w:rPr>
        <w:t>Systems and Control Products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1C7D57" w:rsidP="00BA2185">
            <w:pPr>
              <w:jc w:val="center"/>
              <w:rPr>
                <w:b/>
              </w:rPr>
            </w:pPr>
            <w:r>
              <w:rPr>
                <w:b/>
              </w:rPr>
              <w:t>S</w:t>
            </w:r>
          </w:p>
        </w:tc>
        <w:tc>
          <w:tcPr>
            <w:tcW w:w="500" w:type="dxa"/>
            <w:shd w:val="clear" w:color="auto" w:fill="auto"/>
            <w:vAlign w:val="center"/>
          </w:tcPr>
          <w:p w:rsidR="006A2B3D" w:rsidRPr="00F66744" w:rsidRDefault="001C7D57" w:rsidP="00BA2185">
            <w:pPr>
              <w:jc w:val="center"/>
              <w:rPr>
                <w:b/>
              </w:rPr>
            </w:pPr>
            <w:r>
              <w:rPr>
                <w:b/>
              </w:rPr>
              <w:t>S</w:t>
            </w:r>
          </w:p>
        </w:tc>
        <w:tc>
          <w:tcPr>
            <w:tcW w:w="500" w:type="dxa"/>
            <w:shd w:val="clear" w:color="auto" w:fill="auto"/>
            <w:vAlign w:val="center"/>
          </w:tcPr>
          <w:p w:rsidR="006A2B3D" w:rsidRPr="003B2B0E" w:rsidRDefault="001C7D57" w:rsidP="00BA2185">
            <w:pPr>
              <w:jc w:val="cente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1C7D57">
      <w:pPr>
        <w:pStyle w:val="LAPHeading"/>
      </w:pPr>
      <w:r w:rsidRPr="004963F3">
        <w:lastRenderedPageBreak/>
        <w:t xml:space="preserve">Stage </w:t>
      </w:r>
      <w:r>
        <w:t xml:space="preserve">1 </w:t>
      </w:r>
      <w:r w:rsidR="001C7D57">
        <w:t>Systems and Control Products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29"/>
        <w:gridCol w:w="850"/>
        <w:gridCol w:w="851"/>
        <w:gridCol w:w="850"/>
        <w:gridCol w:w="851"/>
        <w:gridCol w:w="2835"/>
      </w:tblGrid>
      <w:tr w:rsidR="001C7D57" w:rsidRPr="004963F3" w:rsidTr="00506485">
        <w:trPr>
          <w:trHeight w:val="311"/>
          <w:tblHeader/>
        </w:trPr>
        <w:tc>
          <w:tcPr>
            <w:tcW w:w="2235" w:type="dxa"/>
            <w:vMerge w:val="restart"/>
            <w:shd w:val="clear" w:color="auto" w:fill="auto"/>
            <w:vAlign w:val="center"/>
          </w:tcPr>
          <w:p w:rsidR="001C7D57" w:rsidRPr="00F40B4F" w:rsidRDefault="001C7D57" w:rsidP="006541BE">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1C7D57" w:rsidRPr="0030789D" w:rsidRDefault="001C7D57" w:rsidP="006541BE">
            <w:pPr>
              <w:pStyle w:val="ACLAPTableText"/>
              <w:jc w:val="center"/>
              <w:rPr>
                <w:b/>
              </w:rPr>
            </w:pPr>
            <w:r w:rsidRPr="0030789D">
              <w:rPr>
                <w:b/>
              </w:rPr>
              <w:t>Details of assessment</w:t>
            </w:r>
          </w:p>
        </w:tc>
        <w:tc>
          <w:tcPr>
            <w:tcW w:w="3402" w:type="dxa"/>
            <w:gridSpan w:val="4"/>
          </w:tcPr>
          <w:p w:rsidR="001C7D57" w:rsidRPr="0030789D" w:rsidRDefault="001C7D57" w:rsidP="006541BE">
            <w:pPr>
              <w:pStyle w:val="ACLAPTableText"/>
              <w:jc w:val="center"/>
              <w:rPr>
                <w:b/>
              </w:rPr>
            </w:pPr>
            <w:r w:rsidRPr="0030789D">
              <w:rPr>
                <w:b/>
              </w:rPr>
              <w:t>Assessment Design Criteria</w:t>
            </w:r>
          </w:p>
        </w:tc>
        <w:tc>
          <w:tcPr>
            <w:tcW w:w="2835" w:type="dxa"/>
            <w:vMerge w:val="restart"/>
            <w:shd w:val="clear" w:color="auto" w:fill="auto"/>
            <w:vAlign w:val="center"/>
          </w:tcPr>
          <w:p w:rsidR="001C7D57" w:rsidRPr="0030789D" w:rsidRDefault="001C7D57" w:rsidP="006541BE">
            <w:pPr>
              <w:pStyle w:val="ACLAPTableText"/>
              <w:jc w:val="center"/>
              <w:rPr>
                <w:b/>
              </w:rPr>
            </w:pPr>
            <w:r w:rsidRPr="0030789D">
              <w:rPr>
                <w:b/>
              </w:rPr>
              <w:t>Assessment conditions</w:t>
            </w:r>
          </w:p>
          <w:p w:rsidR="001C7D57" w:rsidRPr="0030789D" w:rsidRDefault="001C7D57" w:rsidP="006541BE">
            <w:pPr>
              <w:pStyle w:val="ACLAPTableText"/>
              <w:jc w:val="center"/>
            </w:pPr>
            <w:r w:rsidRPr="0030789D">
              <w:t>(e.g. task type, word length, time allocated, supervision)</w:t>
            </w:r>
          </w:p>
        </w:tc>
      </w:tr>
      <w:tr w:rsidR="001C7D57" w:rsidRPr="004963F3" w:rsidTr="00506485">
        <w:trPr>
          <w:trHeight w:val="311"/>
          <w:tblHeader/>
        </w:trPr>
        <w:tc>
          <w:tcPr>
            <w:tcW w:w="2235" w:type="dxa"/>
            <w:vMerge/>
            <w:shd w:val="clear" w:color="auto" w:fill="auto"/>
            <w:vAlign w:val="center"/>
          </w:tcPr>
          <w:p w:rsidR="001C7D57" w:rsidRPr="004963F3" w:rsidRDefault="001C7D57" w:rsidP="006541BE">
            <w:pPr>
              <w:jc w:val="center"/>
              <w:rPr>
                <w:rFonts w:cs="Arial"/>
                <w:b/>
                <w:bCs/>
                <w:sz w:val="20"/>
                <w:szCs w:val="20"/>
                <w:lang w:val="en-US"/>
              </w:rPr>
            </w:pPr>
          </w:p>
        </w:tc>
        <w:tc>
          <w:tcPr>
            <w:tcW w:w="7229" w:type="dxa"/>
            <w:vMerge/>
            <w:shd w:val="clear" w:color="auto" w:fill="auto"/>
            <w:vAlign w:val="center"/>
          </w:tcPr>
          <w:p w:rsidR="001C7D57" w:rsidRPr="004963F3" w:rsidRDefault="001C7D57" w:rsidP="006541BE">
            <w:pPr>
              <w:jc w:val="center"/>
              <w:rPr>
                <w:rFonts w:cs="Arial"/>
                <w:b/>
                <w:bCs/>
                <w:sz w:val="20"/>
                <w:szCs w:val="20"/>
                <w:lang w:val="en-US"/>
              </w:rPr>
            </w:pPr>
          </w:p>
        </w:tc>
        <w:tc>
          <w:tcPr>
            <w:tcW w:w="850" w:type="dxa"/>
            <w:shd w:val="clear" w:color="auto" w:fill="auto"/>
            <w:vAlign w:val="center"/>
          </w:tcPr>
          <w:p w:rsidR="001C7D57" w:rsidRPr="004963F3" w:rsidRDefault="001C7D57" w:rsidP="006541BE">
            <w:pPr>
              <w:jc w:val="center"/>
              <w:rPr>
                <w:rFonts w:cs="Arial"/>
                <w:b/>
                <w:bCs/>
                <w:sz w:val="20"/>
                <w:szCs w:val="20"/>
                <w:lang w:val="en-US"/>
              </w:rPr>
            </w:pPr>
            <w:r>
              <w:rPr>
                <w:rFonts w:cs="Arial"/>
                <w:b/>
                <w:bCs/>
                <w:sz w:val="20"/>
                <w:szCs w:val="20"/>
                <w:lang w:val="en-US"/>
              </w:rPr>
              <w:t>I</w:t>
            </w:r>
          </w:p>
        </w:tc>
        <w:tc>
          <w:tcPr>
            <w:tcW w:w="851" w:type="dxa"/>
            <w:vAlign w:val="center"/>
          </w:tcPr>
          <w:p w:rsidR="001C7D57" w:rsidRDefault="001C7D57" w:rsidP="006541BE">
            <w:pPr>
              <w:jc w:val="center"/>
              <w:rPr>
                <w:rFonts w:cs="Arial"/>
                <w:b/>
                <w:bCs/>
                <w:sz w:val="20"/>
                <w:szCs w:val="20"/>
                <w:lang w:val="en-US"/>
              </w:rPr>
            </w:pPr>
            <w:r>
              <w:rPr>
                <w:rFonts w:cs="Arial"/>
                <w:b/>
                <w:bCs/>
                <w:sz w:val="20"/>
                <w:szCs w:val="20"/>
                <w:lang w:val="en-US"/>
              </w:rPr>
              <w:t>Pl</w:t>
            </w:r>
          </w:p>
        </w:tc>
        <w:tc>
          <w:tcPr>
            <w:tcW w:w="850" w:type="dxa"/>
            <w:shd w:val="clear" w:color="auto" w:fill="auto"/>
            <w:vAlign w:val="center"/>
          </w:tcPr>
          <w:p w:rsidR="001C7D57" w:rsidRPr="004963F3" w:rsidRDefault="001C7D57" w:rsidP="006541BE">
            <w:pPr>
              <w:jc w:val="center"/>
              <w:rPr>
                <w:rFonts w:cs="Arial"/>
                <w:b/>
                <w:bCs/>
                <w:sz w:val="20"/>
                <w:szCs w:val="20"/>
                <w:lang w:val="en-US"/>
              </w:rPr>
            </w:pPr>
            <w:r>
              <w:rPr>
                <w:rFonts w:cs="Arial"/>
                <w:b/>
                <w:bCs/>
                <w:sz w:val="20"/>
                <w:szCs w:val="20"/>
                <w:lang w:val="en-US"/>
              </w:rPr>
              <w:t>Pr</w:t>
            </w:r>
          </w:p>
        </w:tc>
        <w:tc>
          <w:tcPr>
            <w:tcW w:w="851" w:type="dxa"/>
            <w:shd w:val="clear" w:color="auto" w:fill="auto"/>
            <w:vAlign w:val="center"/>
          </w:tcPr>
          <w:p w:rsidR="001C7D57" w:rsidRPr="004963F3" w:rsidRDefault="001C7D57" w:rsidP="006541BE">
            <w:pPr>
              <w:jc w:val="center"/>
              <w:rPr>
                <w:rFonts w:cs="Arial"/>
                <w:b/>
                <w:bCs/>
                <w:sz w:val="20"/>
                <w:szCs w:val="20"/>
                <w:lang w:val="en-US"/>
              </w:rPr>
            </w:pPr>
            <w:r>
              <w:rPr>
                <w:rFonts w:cs="Arial"/>
                <w:b/>
                <w:bCs/>
                <w:sz w:val="20"/>
                <w:szCs w:val="20"/>
                <w:lang w:val="en-US"/>
              </w:rPr>
              <w:t>E</w:t>
            </w:r>
          </w:p>
        </w:tc>
        <w:tc>
          <w:tcPr>
            <w:tcW w:w="2835" w:type="dxa"/>
            <w:vMerge/>
            <w:shd w:val="clear" w:color="auto" w:fill="auto"/>
            <w:vAlign w:val="center"/>
          </w:tcPr>
          <w:p w:rsidR="001C7D57" w:rsidRPr="004963F3" w:rsidRDefault="001C7D57" w:rsidP="006541BE">
            <w:pPr>
              <w:rPr>
                <w:rFonts w:cs="Arial"/>
                <w:sz w:val="20"/>
                <w:szCs w:val="20"/>
                <w:lang w:val="en-US"/>
              </w:rPr>
            </w:pPr>
          </w:p>
        </w:tc>
      </w:tr>
      <w:tr w:rsidR="002D55C5" w:rsidRPr="004963F3" w:rsidTr="00506485">
        <w:trPr>
          <w:trHeight w:val="1211"/>
        </w:trPr>
        <w:tc>
          <w:tcPr>
            <w:tcW w:w="2235" w:type="dxa"/>
            <w:vMerge w:val="restart"/>
            <w:shd w:val="clear" w:color="auto" w:fill="auto"/>
            <w:vAlign w:val="center"/>
          </w:tcPr>
          <w:p w:rsidR="002D55C5" w:rsidRPr="00506485" w:rsidRDefault="002D55C5" w:rsidP="006541BE">
            <w:pPr>
              <w:pStyle w:val="LAPTableText"/>
              <w:jc w:val="center"/>
              <w:rPr>
                <w:b/>
                <w:sz w:val="20"/>
                <w:szCs w:val="20"/>
                <w:lang w:val="en-US"/>
              </w:rPr>
            </w:pPr>
            <w:r w:rsidRPr="00506485">
              <w:rPr>
                <w:b/>
                <w:sz w:val="20"/>
                <w:szCs w:val="20"/>
                <w:lang w:val="en-US"/>
              </w:rPr>
              <w:t>Assessment Type 1: Skills and Applications Tasks</w:t>
            </w:r>
          </w:p>
          <w:p w:rsidR="002D55C5" w:rsidRPr="00506485" w:rsidRDefault="002D55C5" w:rsidP="006541BE">
            <w:pPr>
              <w:pStyle w:val="LAPTableText"/>
              <w:jc w:val="center"/>
              <w:rPr>
                <w:b/>
                <w:sz w:val="20"/>
                <w:szCs w:val="20"/>
                <w:lang w:val="en-US"/>
              </w:rPr>
            </w:pPr>
          </w:p>
          <w:p w:rsidR="002D55C5" w:rsidRPr="00506485" w:rsidRDefault="002D55C5" w:rsidP="006541BE">
            <w:pPr>
              <w:pStyle w:val="LAPTableText"/>
              <w:jc w:val="center"/>
              <w:rPr>
                <w:b/>
                <w:sz w:val="20"/>
                <w:szCs w:val="20"/>
                <w:lang w:val="en-US"/>
              </w:rPr>
            </w:pPr>
            <w:r w:rsidRPr="00506485">
              <w:rPr>
                <w:b/>
                <w:sz w:val="20"/>
                <w:szCs w:val="20"/>
                <w:lang w:val="en-US"/>
              </w:rPr>
              <w:t>Weighting 20%</w:t>
            </w:r>
          </w:p>
        </w:tc>
        <w:tc>
          <w:tcPr>
            <w:tcW w:w="7229" w:type="dxa"/>
            <w:shd w:val="clear" w:color="auto" w:fill="auto"/>
            <w:vAlign w:val="center"/>
          </w:tcPr>
          <w:p w:rsidR="002D55C5" w:rsidRPr="00316577" w:rsidRDefault="002D55C5" w:rsidP="00506485">
            <w:pPr>
              <w:autoSpaceDE w:val="0"/>
              <w:autoSpaceDN w:val="0"/>
              <w:adjustRightInd w:val="0"/>
              <w:rPr>
                <w:rFonts w:cs="Arial"/>
                <w:b/>
                <w:sz w:val="18"/>
                <w:szCs w:val="18"/>
              </w:rPr>
            </w:pPr>
            <w:r w:rsidRPr="00316577">
              <w:rPr>
                <w:rFonts w:cs="Arial"/>
                <w:b/>
                <w:sz w:val="18"/>
                <w:szCs w:val="18"/>
              </w:rPr>
              <w:t>Troubleshooting skills</w:t>
            </w:r>
          </w:p>
          <w:p w:rsidR="002D55C5" w:rsidRPr="00316577" w:rsidRDefault="002D55C5" w:rsidP="00506485">
            <w:pPr>
              <w:autoSpaceDE w:val="0"/>
              <w:autoSpaceDN w:val="0"/>
              <w:adjustRightInd w:val="0"/>
              <w:rPr>
                <w:rFonts w:cs="Arial"/>
                <w:sz w:val="6"/>
                <w:szCs w:val="6"/>
              </w:rPr>
            </w:pPr>
          </w:p>
          <w:p w:rsidR="002D55C5" w:rsidRPr="00506485" w:rsidRDefault="002D55C5" w:rsidP="00506485">
            <w:pPr>
              <w:autoSpaceDE w:val="0"/>
              <w:autoSpaceDN w:val="0"/>
              <w:adjustRightInd w:val="0"/>
              <w:rPr>
                <w:rFonts w:cs="Arial"/>
                <w:sz w:val="18"/>
                <w:szCs w:val="18"/>
              </w:rPr>
            </w:pPr>
            <w:r w:rsidRPr="00316577">
              <w:rPr>
                <w:rFonts w:cs="Arial"/>
                <w:sz w:val="18"/>
                <w:szCs w:val="18"/>
              </w:rPr>
              <w:t>Students negotiate with the teacher to complete a set of troubleshooting exercises on machines that have faults. They may complete all exercises sequentially, or at negotiated times during the semester. Students evaluate their ability to modify their ideas and processes while solving technical problems.</w:t>
            </w:r>
          </w:p>
        </w:tc>
        <w:tc>
          <w:tcPr>
            <w:tcW w:w="850" w:type="dxa"/>
            <w:shd w:val="clear" w:color="auto" w:fill="auto"/>
            <w:vAlign w:val="center"/>
          </w:tcPr>
          <w:p w:rsidR="002D55C5" w:rsidRPr="00316577" w:rsidRDefault="002D55C5" w:rsidP="007048CD">
            <w:pPr>
              <w:autoSpaceDE w:val="0"/>
              <w:autoSpaceDN w:val="0"/>
              <w:adjustRightInd w:val="0"/>
              <w:jc w:val="center"/>
              <w:rPr>
                <w:rFonts w:cs="Arial"/>
                <w:bCs/>
                <w:strike/>
                <w:sz w:val="18"/>
                <w:szCs w:val="18"/>
              </w:rPr>
            </w:pPr>
          </w:p>
        </w:tc>
        <w:tc>
          <w:tcPr>
            <w:tcW w:w="851" w:type="dxa"/>
            <w:vAlign w:val="center"/>
          </w:tcPr>
          <w:p w:rsidR="002D55C5" w:rsidRPr="00316577" w:rsidRDefault="002D55C5" w:rsidP="007048CD">
            <w:pPr>
              <w:autoSpaceDE w:val="0"/>
              <w:autoSpaceDN w:val="0"/>
              <w:adjustRightInd w:val="0"/>
              <w:jc w:val="center"/>
              <w:rPr>
                <w:rFonts w:cs="Arial"/>
                <w:bCs/>
                <w:sz w:val="18"/>
                <w:szCs w:val="18"/>
              </w:rPr>
            </w:pPr>
          </w:p>
        </w:tc>
        <w:tc>
          <w:tcPr>
            <w:tcW w:w="850" w:type="dxa"/>
            <w:shd w:val="clear" w:color="auto" w:fill="auto"/>
            <w:vAlign w:val="center"/>
          </w:tcPr>
          <w:p w:rsidR="002D55C5" w:rsidRPr="00316577" w:rsidRDefault="002D55C5" w:rsidP="007048CD">
            <w:pPr>
              <w:autoSpaceDE w:val="0"/>
              <w:autoSpaceDN w:val="0"/>
              <w:adjustRightInd w:val="0"/>
              <w:jc w:val="center"/>
              <w:rPr>
                <w:rFonts w:cs="Arial"/>
                <w:bCs/>
                <w:sz w:val="18"/>
                <w:szCs w:val="18"/>
              </w:rPr>
            </w:pPr>
            <w:r w:rsidRPr="00316577">
              <w:rPr>
                <w:rFonts w:cs="Arial"/>
                <w:bCs/>
                <w:sz w:val="18"/>
                <w:szCs w:val="18"/>
              </w:rPr>
              <w:t>1,2,3</w:t>
            </w:r>
          </w:p>
        </w:tc>
        <w:tc>
          <w:tcPr>
            <w:tcW w:w="851" w:type="dxa"/>
            <w:shd w:val="clear" w:color="auto" w:fill="auto"/>
            <w:vAlign w:val="center"/>
          </w:tcPr>
          <w:p w:rsidR="002D55C5" w:rsidRPr="00316577" w:rsidRDefault="002D55C5" w:rsidP="007048CD">
            <w:pPr>
              <w:autoSpaceDE w:val="0"/>
              <w:autoSpaceDN w:val="0"/>
              <w:adjustRightInd w:val="0"/>
              <w:ind w:right="40"/>
              <w:jc w:val="center"/>
              <w:rPr>
                <w:rFonts w:cs="Arial"/>
                <w:bCs/>
                <w:sz w:val="18"/>
                <w:szCs w:val="18"/>
              </w:rPr>
            </w:pPr>
            <w:r w:rsidRPr="00316577">
              <w:rPr>
                <w:rFonts w:cs="Arial"/>
                <w:bCs/>
                <w:sz w:val="18"/>
                <w:szCs w:val="18"/>
              </w:rPr>
              <w:t>2</w:t>
            </w:r>
          </w:p>
        </w:tc>
        <w:tc>
          <w:tcPr>
            <w:tcW w:w="2835" w:type="dxa"/>
            <w:shd w:val="clear" w:color="auto" w:fill="auto"/>
            <w:vAlign w:val="center"/>
          </w:tcPr>
          <w:p w:rsidR="002D55C5" w:rsidRPr="00316577" w:rsidRDefault="002D55C5" w:rsidP="007048CD">
            <w:pPr>
              <w:spacing w:before="60" w:after="60"/>
              <w:rPr>
                <w:rFonts w:cs="Arial"/>
                <w:sz w:val="18"/>
                <w:szCs w:val="18"/>
              </w:rPr>
            </w:pPr>
            <w:r w:rsidRPr="00316577">
              <w:rPr>
                <w:rFonts w:cs="Arial"/>
                <w:sz w:val="18"/>
                <w:szCs w:val="18"/>
              </w:rPr>
              <w:t>1 week total</w:t>
            </w:r>
          </w:p>
          <w:p w:rsidR="002D55C5" w:rsidRPr="00316577" w:rsidRDefault="002D55C5" w:rsidP="007048CD">
            <w:pPr>
              <w:spacing w:before="60" w:after="60"/>
              <w:rPr>
                <w:rFonts w:cs="Arial"/>
                <w:sz w:val="18"/>
                <w:szCs w:val="18"/>
              </w:rPr>
            </w:pPr>
            <w:r w:rsidRPr="00316577">
              <w:rPr>
                <w:rFonts w:cs="Arial"/>
                <w:sz w:val="18"/>
                <w:szCs w:val="18"/>
              </w:rPr>
              <w:t>Evaluation maximum 100 words. Supervised.</w:t>
            </w:r>
          </w:p>
        </w:tc>
      </w:tr>
      <w:tr w:rsidR="002D55C5" w:rsidRPr="004963F3" w:rsidTr="00506485">
        <w:trPr>
          <w:trHeight w:val="1540"/>
        </w:trPr>
        <w:tc>
          <w:tcPr>
            <w:tcW w:w="2235" w:type="dxa"/>
            <w:vMerge/>
            <w:shd w:val="clear" w:color="auto" w:fill="auto"/>
            <w:vAlign w:val="center"/>
          </w:tcPr>
          <w:p w:rsidR="002D55C5" w:rsidRPr="00506485" w:rsidRDefault="002D55C5" w:rsidP="006541BE">
            <w:pPr>
              <w:pStyle w:val="LAPTableText"/>
              <w:jc w:val="center"/>
              <w:rPr>
                <w:b/>
                <w:sz w:val="20"/>
                <w:szCs w:val="20"/>
                <w:lang w:val="en-US"/>
              </w:rPr>
            </w:pPr>
          </w:p>
        </w:tc>
        <w:tc>
          <w:tcPr>
            <w:tcW w:w="7229" w:type="dxa"/>
            <w:shd w:val="clear" w:color="auto" w:fill="auto"/>
            <w:vAlign w:val="center"/>
          </w:tcPr>
          <w:p w:rsidR="002D55C5" w:rsidRPr="00316577" w:rsidRDefault="002D55C5" w:rsidP="00506485">
            <w:pPr>
              <w:autoSpaceDE w:val="0"/>
              <w:autoSpaceDN w:val="0"/>
              <w:adjustRightInd w:val="0"/>
              <w:rPr>
                <w:rFonts w:cs="Arial"/>
                <w:b/>
                <w:sz w:val="18"/>
                <w:szCs w:val="18"/>
              </w:rPr>
            </w:pPr>
            <w:r w:rsidRPr="00316577">
              <w:rPr>
                <w:rFonts w:cs="Arial"/>
                <w:b/>
                <w:sz w:val="18"/>
                <w:szCs w:val="18"/>
              </w:rPr>
              <w:t>Materials application</w:t>
            </w:r>
          </w:p>
          <w:p w:rsidR="002D55C5" w:rsidRPr="00316577" w:rsidRDefault="002D55C5" w:rsidP="00506485">
            <w:pPr>
              <w:spacing w:before="60" w:after="60"/>
              <w:rPr>
                <w:rFonts w:cs="Arial"/>
                <w:sz w:val="18"/>
                <w:szCs w:val="18"/>
              </w:rPr>
            </w:pPr>
            <w:r w:rsidRPr="00316577">
              <w:rPr>
                <w:rFonts w:cs="Arial"/>
                <w:sz w:val="18"/>
                <w:szCs w:val="18"/>
              </w:rPr>
              <w:t>Students test</w:t>
            </w:r>
            <w:r w:rsidRPr="00316577">
              <w:rPr>
                <w:rFonts w:cs="Arial"/>
                <w:b/>
                <w:sz w:val="18"/>
                <w:szCs w:val="18"/>
              </w:rPr>
              <w:t xml:space="preserve"> </w:t>
            </w:r>
            <w:r w:rsidRPr="00316577">
              <w:rPr>
                <w:rFonts w:cs="Arial"/>
                <w:sz w:val="18"/>
                <w:szCs w:val="18"/>
              </w:rPr>
              <w:t>and analyse the characteristics and properties of at least two of the following components they are considering for their computer:  central processor, video card, motherboard, network adaptor. Students investigate how the features and performance of the components will affect their selection for use in the realisation of their system. Presentation to be negotiated with the teacher.</w:t>
            </w:r>
          </w:p>
        </w:tc>
        <w:tc>
          <w:tcPr>
            <w:tcW w:w="850" w:type="dxa"/>
            <w:shd w:val="clear" w:color="auto" w:fill="auto"/>
            <w:vAlign w:val="center"/>
          </w:tcPr>
          <w:p w:rsidR="002D55C5" w:rsidRPr="00316577" w:rsidRDefault="002D55C5" w:rsidP="007048CD">
            <w:pPr>
              <w:autoSpaceDE w:val="0"/>
              <w:autoSpaceDN w:val="0"/>
              <w:adjustRightInd w:val="0"/>
              <w:jc w:val="center"/>
              <w:rPr>
                <w:rFonts w:cs="Arial"/>
                <w:bCs/>
                <w:strike/>
                <w:sz w:val="18"/>
                <w:szCs w:val="18"/>
              </w:rPr>
            </w:pPr>
            <w:r w:rsidRPr="00316577">
              <w:rPr>
                <w:rFonts w:cs="Arial"/>
                <w:bCs/>
                <w:sz w:val="18"/>
                <w:szCs w:val="18"/>
              </w:rPr>
              <w:t>3</w:t>
            </w:r>
          </w:p>
        </w:tc>
        <w:tc>
          <w:tcPr>
            <w:tcW w:w="851" w:type="dxa"/>
            <w:vAlign w:val="center"/>
          </w:tcPr>
          <w:p w:rsidR="002D55C5" w:rsidRPr="00316577" w:rsidRDefault="002D55C5" w:rsidP="007048CD">
            <w:pPr>
              <w:autoSpaceDE w:val="0"/>
              <w:autoSpaceDN w:val="0"/>
              <w:adjustRightInd w:val="0"/>
              <w:jc w:val="center"/>
              <w:rPr>
                <w:rFonts w:cs="Arial"/>
                <w:bCs/>
                <w:sz w:val="18"/>
                <w:szCs w:val="18"/>
              </w:rPr>
            </w:pPr>
          </w:p>
        </w:tc>
        <w:tc>
          <w:tcPr>
            <w:tcW w:w="850" w:type="dxa"/>
            <w:shd w:val="clear" w:color="auto" w:fill="auto"/>
            <w:vAlign w:val="center"/>
          </w:tcPr>
          <w:p w:rsidR="002D55C5" w:rsidRPr="00316577" w:rsidRDefault="002D55C5" w:rsidP="007048CD">
            <w:pPr>
              <w:autoSpaceDE w:val="0"/>
              <w:autoSpaceDN w:val="0"/>
              <w:adjustRightInd w:val="0"/>
              <w:jc w:val="center"/>
              <w:rPr>
                <w:rFonts w:cs="Arial"/>
                <w:bCs/>
                <w:sz w:val="18"/>
                <w:szCs w:val="18"/>
              </w:rPr>
            </w:pPr>
          </w:p>
        </w:tc>
        <w:tc>
          <w:tcPr>
            <w:tcW w:w="851" w:type="dxa"/>
            <w:shd w:val="clear" w:color="auto" w:fill="auto"/>
            <w:vAlign w:val="center"/>
          </w:tcPr>
          <w:p w:rsidR="002D55C5" w:rsidRPr="00316577" w:rsidRDefault="002D55C5" w:rsidP="007048CD">
            <w:pPr>
              <w:autoSpaceDE w:val="0"/>
              <w:autoSpaceDN w:val="0"/>
              <w:adjustRightInd w:val="0"/>
              <w:ind w:right="40"/>
              <w:jc w:val="center"/>
              <w:rPr>
                <w:rFonts w:cs="Arial"/>
                <w:bCs/>
                <w:sz w:val="18"/>
                <w:szCs w:val="18"/>
              </w:rPr>
            </w:pPr>
            <w:r w:rsidRPr="00316577">
              <w:rPr>
                <w:rFonts w:cs="Arial"/>
                <w:bCs/>
                <w:sz w:val="18"/>
                <w:szCs w:val="18"/>
              </w:rPr>
              <w:t>3</w:t>
            </w:r>
          </w:p>
        </w:tc>
        <w:tc>
          <w:tcPr>
            <w:tcW w:w="2835" w:type="dxa"/>
            <w:shd w:val="clear" w:color="auto" w:fill="auto"/>
            <w:vAlign w:val="center"/>
          </w:tcPr>
          <w:p w:rsidR="002D55C5" w:rsidRPr="00316577" w:rsidRDefault="002D55C5" w:rsidP="007048CD">
            <w:pPr>
              <w:spacing w:before="60" w:after="60"/>
              <w:rPr>
                <w:rFonts w:cs="Arial"/>
                <w:sz w:val="18"/>
                <w:szCs w:val="18"/>
              </w:rPr>
            </w:pPr>
            <w:r w:rsidRPr="00316577">
              <w:rPr>
                <w:rFonts w:cs="Arial"/>
                <w:sz w:val="18"/>
                <w:szCs w:val="18"/>
              </w:rPr>
              <w:t xml:space="preserve">1 week </w:t>
            </w:r>
          </w:p>
          <w:p w:rsidR="002D55C5" w:rsidRPr="00316577" w:rsidRDefault="002D55C5" w:rsidP="007048CD">
            <w:pPr>
              <w:spacing w:before="60" w:after="60"/>
              <w:rPr>
                <w:rFonts w:cs="Arial"/>
                <w:sz w:val="18"/>
                <w:szCs w:val="18"/>
              </w:rPr>
            </w:pPr>
            <w:r w:rsidRPr="00316577">
              <w:rPr>
                <w:rFonts w:cs="Arial"/>
                <w:sz w:val="18"/>
                <w:szCs w:val="18"/>
              </w:rPr>
              <w:t>Maximum of 400 words or equivalent in negotiated format.</w:t>
            </w:r>
          </w:p>
        </w:tc>
      </w:tr>
      <w:tr w:rsidR="002D55C5" w:rsidRPr="004963F3" w:rsidTr="00506485">
        <w:trPr>
          <w:trHeight w:val="4526"/>
        </w:trPr>
        <w:tc>
          <w:tcPr>
            <w:tcW w:w="2235" w:type="dxa"/>
            <w:shd w:val="clear" w:color="auto" w:fill="auto"/>
            <w:vAlign w:val="center"/>
          </w:tcPr>
          <w:p w:rsidR="002D55C5" w:rsidRPr="00506485" w:rsidRDefault="002D55C5" w:rsidP="006541BE">
            <w:pPr>
              <w:pStyle w:val="LAPTableText"/>
              <w:jc w:val="center"/>
              <w:rPr>
                <w:b/>
                <w:sz w:val="20"/>
                <w:szCs w:val="20"/>
                <w:lang w:val="en-US"/>
              </w:rPr>
            </w:pPr>
            <w:r w:rsidRPr="00506485">
              <w:rPr>
                <w:b/>
                <w:sz w:val="20"/>
                <w:szCs w:val="20"/>
                <w:lang w:val="en-US"/>
              </w:rPr>
              <w:t>Assessment Type 2: Folio</w:t>
            </w:r>
          </w:p>
          <w:p w:rsidR="002D55C5" w:rsidRPr="00506485" w:rsidRDefault="002D55C5" w:rsidP="006541BE">
            <w:pPr>
              <w:pStyle w:val="LAPTableText"/>
              <w:jc w:val="center"/>
              <w:rPr>
                <w:b/>
                <w:sz w:val="20"/>
                <w:szCs w:val="20"/>
                <w:lang w:val="en-US"/>
              </w:rPr>
            </w:pPr>
          </w:p>
          <w:p w:rsidR="002D55C5" w:rsidRPr="00506485" w:rsidRDefault="002D55C5" w:rsidP="006541BE">
            <w:pPr>
              <w:pStyle w:val="LAPTableText"/>
              <w:jc w:val="center"/>
              <w:rPr>
                <w:b/>
                <w:sz w:val="20"/>
                <w:szCs w:val="20"/>
                <w:lang w:val="en-US"/>
              </w:rPr>
            </w:pPr>
            <w:r w:rsidRPr="00506485">
              <w:rPr>
                <w:b/>
                <w:sz w:val="20"/>
                <w:szCs w:val="20"/>
                <w:lang w:val="en-US"/>
              </w:rPr>
              <w:t>Weighting</w:t>
            </w:r>
            <w:r w:rsidR="00506485">
              <w:rPr>
                <w:b/>
                <w:sz w:val="20"/>
                <w:szCs w:val="20"/>
                <w:lang w:val="en-US"/>
              </w:rPr>
              <w:t xml:space="preserve"> </w:t>
            </w:r>
            <w:r w:rsidRPr="00506485">
              <w:rPr>
                <w:b/>
                <w:sz w:val="20"/>
                <w:szCs w:val="20"/>
                <w:lang w:val="en-US"/>
              </w:rPr>
              <w:t>30%</w:t>
            </w:r>
          </w:p>
          <w:p w:rsidR="002D55C5" w:rsidRPr="00506485" w:rsidRDefault="002D55C5" w:rsidP="006541BE">
            <w:pPr>
              <w:pStyle w:val="LAPTableText"/>
              <w:jc w:val="center"/>
              <w:rPr>
                <w:b/>
                <w:sz w:val="20"/>
                <w:szCs w:val="20"/>
                <w:lang w:val="en-US"/>
              </w:rPr>
            </w:pPr>
          </w:p>
        </w:tc>
        <w:tc>
          <w:tcPr>
            <w:tcW w:w="7229" w:type="dxa"/>
            <w:shd w:val="clear" w:color="auto" w:fill="auto"/>
            <w:vAlign w:val="center"/>
          </w:tcPr>
          <w:p w:rsidR="002D55C5" w:rsidRPr="00316577" w:rsidRDefault="002D55C5" w:rsidP="00506485">
            <w:pPr>
              <w:autoSpaceDE w:val="0"/>
              <w:autoSpaceDN w:val="0"/>
              <w:adjustRightInd w:val="0"/>
              <w:rPr>
                <w:rFonts w:cs="Arial"/>
                <w:b/>
                <w:sz w:val="18"/>
                <w:szCs w:val="18"/>
              </w:rPr>
            </w:pPr>
            <w:r w:rsidRPr="00316577">
              <w:rPr>
                <w:rFonts w:cs="Arial"/>
                <w:b/>
                <w:sz w:val="18"/>
                <w:szCs w:val="18"/>
              </w:rPr>
              <w:t xml:space="preserve">Design brief, ideas and planning of own product, a personal computer </w:t>
            </w:r>
          </w:p>
          <w:p w:rsidR="002D55C5" w:rsidRPr="00316577" w:rsidRDefault="002D55C5" w:rsidP="00506485">
            <w:pPr>
              <w:spacing w:before="60" w:after="60"/>
              <w:rPr>
                <w:rFonts w:cs="Arial"/>
                <w:b/>
                <w:i/>
                <w:sz w:val="18"/>
                <w:szCs w:val="18"/>
              </w:rPr>
            </w:pPr>
            <w:r w:rsidRPr="00316577">
              <w:rPr>
                <w:rFonts w:cs="Arial"/>
                <w:b/>
                <w:i/>
                <w:sz w:val="18"/>
                <w:szCs w:val="18"/>
              </w:rPr>
              <w:t>Investigation</w:t>
            </w:r>
          </w:p>
          <w:p w:rsidR="002D55C5" w:rsidRPr="00316577" w:rsidRDefault="002D55C5" w:rsidP="00506485">
            <w:pPr>
              <w:spacing w:before="60" w:after="60"/>
              <w:rPr>
                <w:rFonts w:cs="Arial"/>
                <w:sz w:val="18"/>
                <w:szCs w:val="18"/>
              </w:rPr>
            </w:pPr>
            <w:r w:rsidRPr="00316577">
              <w:rPr>
                <w:rFonts w:cs="Arial"/>
                <w:sz w:val="18"/>
                <w:szCs w:val="18"/>
              </w:rPr>
              <w:t>Students identify their computing need and present a design brief for the type of computer they wish to build.</w:t>
            </w:r>
            <w:r w:rsidRPr="00316577">
              <w:rPr>
                <w:rFonts w:cs="Arial"/>
                <w:b/>
                <w:sz w:val="18"/>
                <w:szCs w:val="18"/>
              </w:rPr>
              <w:t xml:space="preserve"> </w:t>
            </w:r>
            <w:r w:rsidRPr="00316577">
              <w:rPr>
                <w:rFonts w:cs="Arial"/>
                <w:sz w:val="18"/>
                <w:szCs w:val="18"/>
              </w:rPr>
              <w:t>They investigate currently available personal computer configurations with re</w:t>
            </w:r>
            <w:r>
              <w:rPr>
                <w:rFonts w:cs="Arial"/>
                <w:sz w:val="18"/>
                <w:szCs w:val="18"/>
              </w:rPr>
              <w:t>spect to performance features e.g.</w:t>
            </w:r>
            <w:r w:rsidRPr="00316577">
              <w:rPr>
                <w:rFonts w:cs="Arial"/>
                <w:sz w:val="18"/>
                <w:szCs w:val="18"/>
              </w:rPr>
              <w:t xml:space="preserve"> capacity for games or video. They provide information about: case (fans); processor; operating system; memory; video; screen; other peripherals; and features of interest. Students present the information resulting from their investigation either as a chart or annotations to pictures/sketches/drawings. They investigate the social effects of extended use of a computer, impact of game playing or use of social applications.</w:t>
            </w:r>
          </w:p>
          <w:p w:rsidR="002D55C5" w:rsidRPr="00316577" w:rsidRDefault="002D55C5" w:rsidP="00506485">
            <w:pPr>
              <w:spacing w:before="60" w:after="60"/>
              <w:rPr>
                <w:rFonts w:cs="Arial"/>
                <w:b/>
                <w:i/>
                <w:sz w:val="18"/>
                <w:szCs w:val="18"/>
              </w:rPr>
            </w:pPr>
            <w:r w:rsidRPr="00316577">
              <w:rPr>
                <w:rFonts w:cs="Arial"/>
                <w:b/>
                <w:i/>
                <w:sz w:val="18"/>
                <w:szCs w:val="18"/>
              </w:rPr>
              <w:t>Planning</w:t>
            </w:r>
          </w:p>
          <w:p w:rsidR="002D55C5" w:rsidRPr="00316577" w:rsidRDefault="002D55C5" w:rsidP="00506485">
            <w:pPr>
              <w:spacing w:before="60" w:after="60"/>
              <w:rPr>
                <w:rFonts w:cs="Arial"/>
                <w:b/>
                <w:i/>
                <w:sz w:val="18"/>
                <w:szCs w:val="18"/>
              </w:rPr>
            </w:pPr>
            <w:r w:rsidRPr="00316577">
              <w:rPr>
                <w:rFonts w:cs="Arial"/>
                <w:sz w:val="18"/>
                <w:szCs w:val="18"/>
              </w:rPr>
              <w:t>Students use this information to develop a component list for their own personal computer, including costings. Students describe and justify their selection of materials, and recommendations for adoption, improvement, or redevelopment. There should be reference</w:t>
            </w:r>
            <w:r>
              <w:rPr>
                <w:rFonts w:cs="Arial"/>
                <w:sz w:val="18"/>
                <w:szCs w:val="18"/>
              </w:rPr>
              <w:t xml:space="preserve"> to testing carried out in the materials a</w:t>
            </w:r>
            <w:r w:rsidRPr="00316577">
              <w:rPr>
                <w:rFonts w:cs="Arial"/>
                <w:sz w:val="18"/>
                <w:szCs w:val="18"/>
              </w:rPr>
              <w:t>pplication</w:t>
            </w:r>
            <w:r>
              <w:rPr>
                <w:rFonts w:cs="Arial"/>
                <w:sz w:val="18"/>
                <w:szCs w:val="18"/>
              </w:rPr>
              <w:t>s</w:t>
            </w:r>
            <w:r w:rsidRPr="00316577">
              <w:rPr>
                <w:rFonts w:cs="Arial"/>
                <w:sz w:val="18"/>
                <w:szCs w:val="18"/>
              </w:rPr>
              <w:t xml:space="preserve"> task.</w:t>
            </w:r>
          </w:p>
          <w:p w:rsidR="002D55C5" w:rsidRPr="00316577" w:rsidRDefault="002D55C5" w:rsidP="00506485">
            <w:pPr>
              <w:spacing w:before="60" w:after="60"/>
              <w:rPr>
                <w:rFonts w:cs="Arial"/>
                <w:b/>
                <w:i/>
                <w:sz w:val="18"/>
                <w:szCs w:val="18"/>
              </w:rPr>
            </w:pPr>
            <w:r w:rsidRPr="00316577">
              <w:rPr>
                <w:rFonts w:cs="Arial"/>
                <w:b/>
                <w:i/>
                <w:sz w:val="18"/>
                <w:szCs w:val="18"/>
              </w:rPr>
              <w:t>Evaluation</w:t>
            </w:r>
          </w:p>
          <w:p w:rsidR="002D55C5" w:rsidRPr="00316577" w:rsidRDefault="002D55C5" w:rsidP="00506485">
            <w:pPr>
              <w:autoSpaceDE w:val="0"/>
              <w:autoSpaceDN w:val="0"/>
              <w:adjustRightInd w:val="0"/>
              <w:rPr>
                <w:rFonts w:cs="Arial"/>
                <w:b/>
                <w:sz w:val="18"/>
                <w:szCs w:val="18"/>
              </w:rPr>
            </w:pPr>
            <w:r w:rsidRPr="00316577">
              <w:rPr>
                <w:rFonts w:cs="Arial"/>
                <w:sz w:val="18"/>
                <w:szCs w:val="18"/>
              </w:rPr>
              <w:t>Students reflect on how they could improve their product and if their product will solve the initial need. They consider possible further modifications to improve their final product and analyse the impact of their product on the environment.</w:t>
            </w:r>
          </w:p>
        </w:tc>
        <w:tc>
          <w:tcPr>
            <w:tcW w:w="850" w:type="dxa"/>
            <w:shd w:val="clear" w:color="auto" w:fill="auto"/>
            <w:vAlign w:val="center"/>
          </w:tcPr>
          <w:p w:rsidR="002D55C5" w:rsidRPr="00316577" w:rsidRDefault="002D55C5" w:rsidP="007048CD">
            <w:pPr>
              <w:autoSpaceDE w:val="0"/>
              <w:autoSpaceDN w:val="0"/>
              <w:adjustRightInd w:val="0"/>
              <w:jc w:val="center"/>
              <w:rPr>
                <w:rFonts w:cs="Arial"/>
                <w:bCs/>
                <w:sz w:val="18"/>
                <w:szCs w:val="18"/>
              </w:rPr>
            </w:pPr>
            <w:r w:rsidRPr="00316577">
              <w:rPr>
                <w:rFonts w:cs="Arial"/>
                <w:bCs/>
                <w:sz w:val="18"/>
                <w:szCs w:val="18"/>
              </w:rPr>
              <w:t>1,2,3,4</w:t>
            </w:r>
          </w:p>
        </w:tc>
        <w:tc>
          <w:tcPr>
            <w:tcW w:w="851" w:type="dxa"/>
            <w:vAlign w:val="center"/>
          </w:tcPr>
          <w:p w:rsidR="002D55C5" w:rsidRPr="00316577" w:rsidRDefault="002D55C5" w:rsidP="007048CD">
            <w:pPr>
              <w:autoSpaceDE w:val="0"/>
              <w:autoSpaceDN w:val="0"/>
              <w:adjustRightInd w:val="0"/>
              <w:jc w:val="center"/>
              <w:rPr>
                <w:rFonts w:cs="Arial"/>
                <w:bCs/>
                <w:sz w:val="18"/>
                <w:szCs w:val="18"/>
              </w:rPr>
            </w:pPr>
            <w:r w:rsidRPr="00316577">
              <w:rPr>
                <w:rFonts w:cs="Arial"/>
                <w:bCs/>
                <w:sz w:val="18"/>
                <w:szCs w:val="18"/>
              </w:rPr>
              <w:t>1,2,3</w:t>
            </w:r>
          </w:p>
        </w:tc>
        <w:tc>
          <w:tcPr>
            <w:tcW w:w="850" w:type="dxa"/>
            <w:shd w:val="clear" w:color="auto" w:fill="auto"/>
            <w:vAlign w:val="center"/>
          </w:tcPr>
          <w:p w:rsidR="002D55C5" w:rsidRPr="00316577" w:rsidRDefault="002D55C5" w:rsidP="007048CD">
            <w:pPr>
              <w:autoSpaceDE w:val="0"/>
              <w:autoSpaceDN w:val="0"/>
              <w:adjustRightInd w:val="0"/>
              <w:jc w:val="center"/>
              <w:rPr>
                <w:rFonts w:cs="Arial"/>
                <w:bCs/>
                <w:sz w:val="18"/>
                <w:szCs w:val="18"/>
              </w:rPr>
            </w:pPr>
          </w:p>
        </w:tc>
        <w:tc>
          <w:tcPr>
            <w:tcW w:w="851" w:type="dxa"/>
            <w:shd w:val="clear" w:color="auto" w:fill="auto"/>
            <w:vAlign w:val="center"/>
          </w:tcPr>
          <w:p w:rsidR="002D55C5" w:rsidRPr="00316577" w:rsidRDefault="002D55C5" w:rsidP="007048CD">
            <w:pPr>
              <w:autoSpaceDE w:val="0"/>
              <w:autoSpaceDN w:val="0"/>
              <w:adjustRightInd w:val="0"/>
              <w:ind w:right="40"/>
              <w:jc w:val="center"/>
              <w:rPr>
                <w:rFonts w:cs="Arial"/>
                <w:bCs/>
                <w:sz w:val="18"/>
                <w:szCs w:val="18"/>
              </w:rPr>
            </w:pPr>
            <w:r w:rsidRPr="00316577">
              <w:rPr>
                <w:rFonts w:cs="Arial"/>
                <w:bCs/>
                <w:sz w:val="18"/>
                <w:szCs w:val="18"/>
              </w:rPr>
              <w:t>1,3,4</w:t>
            </w:r>
          </w:p>
        </w:tc>
        <w:tc>
          <w:tcPr>
            <w:tcW w:w="2835" w:type="dxa"/>
            <w:shd w:val="clear" w:color="auto" w:fill="auto"/>
            <w:vAlign w:val="center"/>
          </w:tcPr>
          <w:p w:rsidR="002D55C5" w:rsidRPr="00316577" w:rsidRDefault="002D55C5" w:rsidP="007048CD">
            <w:pPr>
              <w:spacing w:beforeLines="40" w:before="96" w:after="40"/>
              <w:rPr>
                <w:sz w:val="18"/>
                <w:szCs w:val="18"/>
              </w:rPr>
            </w:pPr>
            <w:r w:rsidRPr="00316577">
              <w:rPr>
                <w:sz w:val="18"/>
                <w:szCs w:val="18"/>
              </w:rPr>
              <w:t>Maximum of t</w:t>
            </w:r>
            <w:bookmarkStart w:id="0" w:name="_GoBack"/>
            <w:bookmarkEnd w:id="0"/>
            <w:r w:rsidRPr="00316577">
              <w:rPr>
                <w:sz w:val="18"/>
                <w:szCs w:val="18"/>
              </w:rPr>
              <w:t xml:space="preserve">hree pieces of evidence that illustrate the key design phases of investigating, planning and evaluating. </w:t>
            </w:r>
          </w:p>
          <w:p w:rsidR="002D55C5" w:rsidRPr="00316577" w:rsidRDefault="002D55C5" w:rsidP="007048CD">
            <w:pPr>
              <w:spacing w:beforeLines="40" w:before="96" w:after="40"/>
              <w:rPr>
                <w:sz w:val="18"/>
                <w:szCs w:val="18"/>
              </w:rPr>
            </w:pPr>
            <w:r w:rsidRPr="00316577">
              <w:rPr>
                <w:sz w:val="18"/>
                <w:szCs w:val="18"/>
              </w:rPr>
              <w:t>Combined evidence to a maximum of 800 words, if written, or a maximum of 5 minutes for oral or, the equivalent in multimodal form.</w:t>
            </w:r>
          </w:p>
          <w:p w:rsidR="002D55C5" w:rsidRPr="00316577" w:rsidRDefault="002D55C5" w:rsidP="007048CD">
            <w:pPr>
              <w:spacing w:before="60" w:after="60"/>
              <w:rPr>
                <w:rFonts w:cs="Arial"/>
                <w:sz w:val="18"/>
                <w:szCs w:val="18"/>
              </w:rPr>
            </w:pPr>
            <w:r>
              <w:rPr>
                <w:rFonts w:cs="Arial"/>
                <w:sz w:val="18"/>
                <w:szCs w:val="18"/>
              </w:rPr>
              <w:t>Time:</w:t>
            </w:r>
            <w:r w:rsidRPr="00316577">
              <w:rPr>
                <w:rFonts w:cs="Arial"/>
                <w:sz w:val="18"/>
                <w:szCs w:val="18"/>
              </w:rPr>
              <w:t xml:space="preserve"> approximately 3 weeks and homework.</w:t>
            </w:r>
          </w:p>
          <w:p w:rsidR="002D55C5" w:rsidRPr="00316577" w:rsidRDefault="002D55C5" w:rsidP="007048CD">
            <w:pPr>
              <w:pStyle w:val="ACLAPTableText"/>
              <w:rPr>
                <w:sz w:val="18"/>
                <w:szCs w:val="18"/>
              </w:rPr>
            </w:pPr>
            <w:r w:rsidRPr="00316577">
              <w:rPr>
                <w:sz w:val="18"/>
                <w:szCs w:val="18"/>
              </w:rPr>
              <w:t>Unsupervised with check points.</w:t>
            </w:r>
          </w:p>
        </w:tc>
      </w:tr>
      <w:tr w:rsidR="002D55C5" w:rsidRPr="004963F3" w:rsidTr="00506485">
        <w:trPr>
          <w:trHeight w:val="2012"/>
        </w:trPr>
        <w:tc>
          <w:tcPr>
            <w:tcW w:w="2235" w:type="dxa"/>
            <w:tcBorders>
              <w:top w:val="single" w:sz="4" w:space="0" w:color="auto"/>
            </w:tcBorders>
            <w:shd w:val="clear" w:color="auto" w:fill="auto"/>
            <w:vAlign w:val="center"/>
          </w:tcPr>
          <w:p w:rsidR="002D55C5" w:rsidRPr="00506485" w:rsidRDefault="002D55C5" w:rsidP="006541BE">
            <w:pPr>
              <w:pStyle w:val="LAPTableText"/>
              <w:jc w:val="center"/>
              <w:rPr>
                <w:b/>
                <w:sz w:val="20"/>
                <w:szCs w:val="20"/>
                <w:lang w:val="en-US"/>
              </w:rPr>
            </w:pPr>
            <w:r w:rsidRPr="00506485">
              <w:rPr>
                <w:b/>
                <w:sz w:val="20"/>
                <w:szCs w:val="20"/>
                <w:lang w:val="en-US"/>
              </w:rPr>
              <w:lastRenderedPageBreak/>
              <w:t>Assessment Type 3: Product</w:t>
            </w:r>
          </w:p>
          <w:p w:rsidR="002D55C5" w:rsidRPr="00506485" w:rsidRDefault="002D55C5" w:rsidP="006541BE">
            <w:pPr>
              <w:pStyle w:val="LAPTableText"/>
              <w:jc w:val="center"/>
              <w:rPr>
                <w:b/>
                <w:sz w:val="20"/>
                <w:szCs w:val="20"/>
                <w:lang w:val="en-US"/>
              </w:rPr>
            </w:pPr>
          </w:p>
          <w:p w:rsidR="002D55C5" w:rsidRPr="00506485" w:rsidRDefault="002D55C5" w:rsidP="006541BE">
            <w:pPr>
              <w:pStyle w:val="LAPTableText"/>
              <w:jc w:val="center"/>
              <w:rPr>
                <w:b/>
                <w:sz w:val="20"/>
                <w:szCs w:val="20"/>
                <w:lang w:val="en-US"/>
              </w:rPr>
            </w:pPr>
            <w:r w:rsidRPr="00506485">
              <w:rPr>
                <w:b/>
                <w:sz w:val="20"/>
                <w:szCs w:val="20"/>
                <w:lang w:val="en-US"/>
              </w:rPr>
              <w:t>Weighting</w:t>
            </w:r>
            <w:r w:rsidR="00506485">
              <w:rPr>
                <w:b/>
                <w:sz w:val="20"/>
                <w:szCs w:val="20"/>
                <w:lang w:val="en-US"/>
              </w:rPr>
              <w:t xml:space="preserve"> </w:t>
            </w:r>
            <w:r w:rsidRPr="00506485">
              <w:rPr>
                <w:b/>
                <w:sz w:val="20"/>
                <w:szCs w:val="20"/>
                <w:lang w:val="en-US"/>
              </w:rPr>
              <w:t>50%</w:t>
            </w:r>
          </w:p>
          <w:p w:rsidR="002D55C5" w:rsidRPr="00506485" w:rsidRDefault="002D55C5" w:rsidP="006541BE">
            <w:pPr>
              <w:pStyle w:val="LAPTableText"/>
              <w:jc w:val="center"/>
              <w:rPr>
                <w:b/>
                <w:sz w:val="20"/>
                <w:szCs w:val="20"/>
                <w:lang w:val="en-US"/>
              </w:rPr>
            </w:pPr>
          </w:p>
          <w:p w:rsidR="002D55C5" w:rsidRPr="00506485" w:rsidRDefault="002D55C5" w:rsidP="006541BE">
            <w:pPr>
              <w:pStyle w:val="LAPTableText"/>
              <w:rPr>
                <w:b/>
                <w:sz w:val="20"/>
                <w:szCs w:val="20"/>
                <w:lang w:val="en-US"/>
              </w:rPr>
            </w:pPr>
          </w:p>
        </w:tc>
        <w:tc>
          <w:tcPr>
            <w:tcW w:w="7229" w:type="dxa"/>
            <w:tcBorders>
              <w:top w:val="single" w:sz="4" w:space="0" w:color="auto"/>
            </w:tcBorders>
            <w:shd w:val="clear" w:color="auto" w:fill="auto"/>
            <w:vAlign w:val="center"/>
          </w:tcPr>
          <w:p w:rsidR="002D55C5" w:rsidRPr="00316577" w:rsidRDefault="002D55C5" w:rsidP="00506485">
            <w:pPr>
              <w:autoSpaceDE w:val="0"/>
              <w:autoSpaceDN w:val="0"/>
              <w:adjustRightInd w:val="0"/>
              <w:rPr>
                <w:rFonts w:cs="Arial"/>
                <w:b/>
                <w:sz w:val="18"/>
                <w:szCs w:val="18"/>
              </w:rPr>
            </w:pPr>
            <w:r w:rsidRPr="00316577">
              <w:rPr>
                <w:rFonts w:cs="Arial"/>
                <w:b/>
                <w:sz w:val="18"/>
                <w:szCs w:val="18"/>
              </w:rPr>
              <w:t>Assemble own personal computer</w:t>
            </w:r>
          </w:p>
          <w:p w:rsidR="002D55C5" w:rsidRPr="00316577" w:rsidRDefault="002D55C5" w:rsidP="00506485">
            <w:pPr>
              <w:spacing w:before="60" w:after="60"/>
              <w:rPr>
                <w:rFonts w:cs="Arial"/>
                <w:b/>
                <w:i/>
                <w:sz w:val="18"/>
                <w:szCs w:val="18"/>
              </w:rPr>
            </w:pPr>
            <w:r w:rsidRPr="00316577">
              <w:rPr>
                <w:rFonts w:cs="Arial"/>
                <w:b/>
                <w:i/>
                <w:sz w:val="18"/>
                <w:szCs w:val="18"/>
              </w:rPr>
              <w:t>Product</w:t>
            </w:r>
          </w:p>
          <w:p w:rsidR="002D55C5" w:rsidRPr="00316577" w:rsidRDefault="002D55C5" w:rsidP="00506485">
            <w:pPr>
              <w:spacing w:before="60" w:after="60"/>
              <w:rPr>
                <w:rFonts w:cs="Arial"/>
                <w:sz w:val="18"/>
                <w:szCs w:val="18"/>
              </w:rPr>
            </w:pPr>
            <w:r w:rsidRPr="00316577">
              <w:rPr>
                <w:rFonts w:cs="Arial"/>
                <w:sz w:val="18"/>
                <w:szCs w:val="18"/>
              </w:rPr>
              <w:t xml:space="preserve">Students assemble the personal computer designed in their folio. They install an operating system and selected software on the computer, and configure it to specifications documented in their folio. </w:t>
            </w:r>
          </w:p>
          <w:p w:rsidR="002D55C5" w:rsidRPr="00316577" w:rsidRDefault="002D55C5" w:rsidP="00506485">
            <w:pPr>
              <w:spacing w:before="60" w:after="60"/>
              <w:rPr>
                <w:rFonts w:cs="Arial"/>
                <w:i/>
                <w:sz w:val="18"/>
                <w:szCs w:val="18"/>
              </w:rPr>
            </w:pPr>
            <w:r w:rsidRPr="00316577">
              <w:rPr>
                <w:rFonts w:cs="Arial"/>
                <w:b/>
                <w:i/>
                <w:sz w:val="18"/>
                <w:szCs w:val="18"/>
              </w:rPr>
              <w:t>Product record</w:t>
            </w:r>
            <w:r w:rsidRPr="00316577">
              <w:rPr>
                <w:rFonts w:cs="Arial"/>
                <w:i/>
                <w:sz w:val="18"/>
                <w:szCs w:val="18"/>
              </w:rPr>
              <w:t xml:space="preserve"> </w:t>
            </w:r>
          </w:p>
          <w:p w:rsidR="002D55C5" w:rsidRPr="00506485" w:rsidRDefault="002D55C5" w:rsidP="00506485">
            <w:pPr>
              <w:autoSpaceDE w:val="0"/>
              <w:autoSpaceDN w:val="0"/>
              <w:adjustRightInd w:val="0"/>
              <w:rPr>
                <w:rFonts w:cs="Arial"/>
                <w:b/>
                <w:sz w:val="18"/>
                <w:szCs w:val="18"/>
              </w:rPr>
            </w:pPr>
            <w:r w:rsidRPr="00316577">
              <w:rPr>
                <w:rFonts w:cs="Arial"/>
                <w:sz w:val="18"/>
                <w:szCs w:val="18"/>
              </w:rPr>
              <w:t>Students present a product record in which they document the construction process and evaluate their proficiency of assembly and installation.</w:t>
            </w:r>
          </w:p>
        </w:tc>
        <w:tc>
          <w:tcPr>
            <w:tcW w:w="850" w:type="dxa"/>
            <w:tcBorders>
              <w:top w:val="single" w:sz="4" w:space="0" w:color="auto"/>
            </w:tcBorders>
            <w:shd w:val="clear" w:color="auto" w:fill="auto"/>
            <w:vAlign w:val="center"/>
          </w:tcPr>
          <w:p w:rsidR="002D55C5" w:rsidRPr="00316577" w:rsidRDefault="002D55C5" w:rsidP="007048CD">
            <w:pPr>
              <w:autoSpaceDE w:val="0"/>
              <w:autoSpaceDN w:val="0"/>
              <w:adjustRightInd w:val="0"/>
              <w:jc w:val="center"/>
              <w:rPr>
                <w:rFonts w:cs="Arial"/>
                <w:bCs/>
                <w:sz w:val="18"/>
                <w:szCs w:val="18"/>
              </w:rPr>
            </w:pPr>
          </w:p>
        </w:tc>
        <w:tc>
          <w:tcPr>
            <w:tcW w:w="851" w:type="dxa"/>
            <w:tcBorders>
              <w:top w:val="single" w:sz="4" w:space="0" w:color="auto"/>
            </w:tcBorders>
            <w:vAlign w:val="center"/>
          </w:tcPr>
          <w:p w:rsidR="002D55C5" w:rsidRPr="00316577" w:rsidRDefault="002D55C5" w:rsidP="007048CD">
            <w:pPr>
              <w:autoSpaceDE w:val="0"/>
              <w:autoSpaceDN w:val="0"/>
              <w:adjustRightInd w:val="0"/>
              <w:jc w:val="center"/>
              <w:rPr>
                <w:rFonts w:cs="Arial"/>
                <w:bCs/>
                <w:sz w:val="18"/>
                <w:szCs w:val="18"/>
              </w:rPr>
            </w:pPr>
            <w:r w:rsidRPr="00316577">
              <w:rPr>
                <w:rFonts w:cs="Arial"/>
                <w:bCs/>
                <w:sz w:val="18"/>
                <w:szCs w:val="18"/>
              </w:rPr>
              <w:t>4</w:t>
            </w:r>
          </w:p>
        </w:tc>
        <w:tc>
          <w:tcPr>
            <w:tcW w:w="850" w:type="dxa"/>
            <w:tcBorders>
              <w:top w:val="single" w:sz="4" w:space="0" w:color="auto"/>
            </w:tcBorders>
            <w:shd w:val="clear" w:color="auto" w:fill="auto"/>
            <w:vAlign w:val="center"/>
          </w:tcPr>
          <w:p w:rsidR="002D55C5" w:rsidRPr="00316577" w:rsidRDefault="002D55C5" w:rsidP="007048CD">
            <w:pPr>
              <w:autoSpaceDE w:val="0"/>
              <w:autoSpaceDN w:val="0"/>
              <w:adjustRightInd w:val="0"/>
              <w:jc w:val="center"/>
              <w:rPr>
                <w:rFonts w:cs="Arial"/>
                <w:bCs/>
                <w:sz w:val="18"/>
                <w:szCs w:val="18"/>
              </w:rPr>
            </w:pPr>
            <w:r w:rsidRPr="00316577">
              <w:rPr>
                <w:rFonts w:cs="Arial"/>
                <w:bCs/>
                <w:sz w:val="18"/>
                <w:szCs w:val="18"/>
              </w:rPr>
              <w:t>1,2,3</w:t>
            </w:r>
          </w:p>
        </w:tc>
        <w:tc>
          <w:tcPr>
            <w:tcW w:w="851" w:type="dxa"/>
            <w:tcBorders>
              <w:top w:val="single" w:sz="4" w:space="0" w:color="auto"/>
            </w:tcBorders>
            <w:shd w:val="clear" w:color="auto" w:fill="auto"/>
            <w:vAlign w:val="center"/>
          </w:tcPr>
          <w:p w:rsidR="002D55C5" w:rsidRPr="00316577" w:rsidRDefault="002D55C5" w:rsidP="007048CD">
            <w:pPr>
              <w:autoSpaceDE w:val="0"/>
              <w:autoSpaceDN w:val="0"/>
              <w:adjustRightInd w:val="0"/>
              <w:ind w:right="40"/>
              <w:jc w:val="center"/>
              <w:rPr>
                <w:rFonts w:cs="Arial"/>
                <w:bCs/>
                <w:sz w:val="18"/>
                <w:szCs w:val="18"/>
              </w:rPr>
            </w:pPr>
            <w:r w:rsidRPr="00316577">
              <w:rPr>
                <w:rFonts w:cs="Arial"/>
                <w:bCs/>
                <w:sz w:val="18"/>
                <w:szCs w:val="18"/>
              </w:rPr>
              <w:t>2</w:t>
            </w:r>
          </w:p>
        </w:tc>
        <w:tc>
          <w:tcPr>
            <w:tcW w:w="2835" w:type="dxa"/>
            <w:tcBorders>
              <w:top w:val="single" w:sz="4" w:space="0" w:color="auto"/>
            </w:tcBorders>
            <w:shd w:val="clear" w:color="auto" w:fill="auto"/>
            <w:vAlign w:val="center"/>
          </w:tcPr>
          <w:p w:rsidR="002D55C5" w:rsidRPr="00316577" w:rsidRDefault="002D55C5" w:rsidP="007048CD">
            <w:pPr>
              <w:spacing w:before="60" w:after="60"/>
              <w:rPr>
                <w:rFonts w:cs="Arial"/>
                <w:sz w:val="18"/>
                <w:szCs w:val="18"/>
              </w:rPr>
            </w:pPr>
            <w:r>
              <w:rPr>
                <w:rFonts w:cs="Arial"/>
                <w:sz w:val="18"/>
                <w:szCs w:val="18"/>
              </w:rPr>
              <w:t>2 weeks, including one full-</w:t>
            </w:r>
            <w:r w:rsidRPr="00316577">
              <w:rPr>
                <w:rFonts w:cs="Arial"/>
                <w:sz w:val="18"/>
                <w:szCs w:val="18"/>
              </w:rPr>
              <w:t>day for operating system installation.</w:t>
            </w:r>
          </w:p>
          <w:p w:rsidR="002D55C5" w:rsidRPr="00316577" w:rsidRDefault="002D55C5" w:rsidP="007048CD">
            <w:pPr>
              <w:spacing w:before="60" w:after="60"/>
              <w:rPr>
                <w:rFonts w:cs="Arial"/>
                <w:sz w:val="18"/>
                <w:szCs w:val="18"/>
              </w:rPr>
            </w:pPr>
            <w:r>
              <w:rPr>
                <w:rFonts w:cs="Arial"/>
                <w:sz w:val="18"/>
                <w:szCs w:val="18"/>
              </w:rPr>
              <w:t xml:space="preserve">Report: </w:t>
            </w:r>
            <w:r w:rsidRPr="00316577">
              <w:rPr>
                <w:rFonts w:cs="Arial"/>
                <w:sz w:val="18"/>
                <w:szCs w:val="18"/>
              </w:rPr>
              <w:t>written to a maximum of 600 words or 3 minutes of multimedia material or equivalent.</w:t>
            </w:r>
          </w:p>
          <w:p w:rsidR="002D55C5" w:rsidRPr="00316577" w:rsidRDefault="002D55C5" w:rsidP="007048CD">
            <w:pPr>
              <w:pStyle w:val="ACLAPTableText"/>
              <w:rPr>
                <w:sz w:val="18"/>
                <w:szCs w:val="18"/>
              </w:rPr>
            </w:pPr>
            <w:r w:rsidRPr="00316577">
              <w:rPr>
                <w:sz w:val="18"/>
                <w:szCs w:val="18"/>
              </w:rPr>
              <w:t>Supervised</w:t>
            </w:r>
            <w:r>
              <w:rPr>
                <w:sz w:val="18"/>
                <w:szCs w:val="18"/>
              </w:rPr>
              <w:t>.</w:t>
            </w:r>
          </w:p>
        </w:tc>
      </w:tr>
    </w:tbl>
    <w:p w:rsidR="002A53B7" w:rsidRPr="00A45A49" w:rsidRDefault="002A53B7" w:rsidP="002A53B7"/>
    <w:p w:rsidR="001C7D57" w:rsidRDefault="001C7D57" w:rsidP="001C7D57">
      <w:pPr>
        <w:rPr>
          <w:rFonts w:cs="Arial"/>
          <w:i/>
          <w:iCs/>
          <w:sz w:val="20"/>
          <w:szCs w:val="20"/>
          <w:lang w:val="en-US"/>
        </w:rPr>
      </w:pPr>
      <w:r>
        <w:rPr>
          <w:rFonts w:cs="Arial"/>
          <w:b/>
          <w:bCs/>
          <w:i/>
          <w:iCs/>
          <w:sz w:val="20"/>
          <w:szCs w:val="20"/>
          <w:lang w:val="en-US"/>
        </w:rPr>
        <w:t xml:space="preserve">Four assessments. </w:t>
      </w:r>
      <w:r w:rsidRPr="004963F3">
        <w:rPr>
          <w:rFonts w:cs="Arial"/>
          <w:i/>
          <w:iCs/>
          <w:sz w:val="20"/>
          <w:szCs w:val="20"/>
          <w:lang w:val="en-US"/>
        </w:rPr>
        <w:t>Please refer to the</w:t>
      </w:r>
      <w:r>
        <w:rPr>
          <w:rFonts w:cs="Arial"/>
          <w:i/>
          <w:iCs/>
          <w:sz w:val="20"/>
          <w:szCs w:val="20"/>
          <w:lang w:val="en-US"/>
        </w:rPr>
        <w:t xml:space="preserve"> Stage 1 Design and Technology subject o</w:t>
      </w:r>
      <w:r w:rsidRPr="004963F3">
        <w:rPr>
          <w:rFonts w:cs="Arial"/>
          <w:i/>
          <w:iCs/>
          <w:sz w:val="20"/>
          <w:szCs w:val="20"/>
          <w:lang w:val="en-US"/>
        </w:rPr>
        <w:t>utline.</w:t>
      </w: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506485">
      <w:headerReference w:type="first" r:id="rId12"/>
      <w:footerReference w:type="first" r:id="rId13"/>
      <w:pgSz w:w="16838" w:h="11906" w:orient="landscape" w:code="237"/>
      <w:pgMar w:top="422" w:right="567" w:bottom="567" w:left="567" w:header="142"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CD" w:rsidRDefault="007048CD">
      <w:r>
        <w:separator/>
      </w:r>
    </w:p>
  </w:endnote>
  <w:endnote w:type="continuationSeparator" w:id="0">
    <w:p w:rsidR="007048CD" w:rsidRDefault="0070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B8" w:rsidRDefault="00B65EB8" w:rsidP="00B65EB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F36D2">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F36D2">
      <w:rPr>
        <w:noProof/>
      </w:rPr>
      <w:t>3</w:t>
    </w:r>
    <w:r w:rsidRPr="00D128A8">
      <w:fldChar w:fldCharType="end"/>
    </w:r>
    <w:r>
      <w:rPr>
        <w:sz w:val="18"/>
      </w:rPr>
      <w:tab/>
    </w:r>
    <w:r>
      <w:t xml:space="preserve">Stage 1 </w:t>
    </w:r>
    <w:r w:rsidRPr="00B65EB8">
      <w:t>Systems and Control Products 1</w:t>
    </w:r>
    <w:r>
      <w:t>pre-approved LAP – 01  (for use from 2017)</w:t>
    </w:r>
  </w:p>
  <w:p w:rsidR="00B65EB8" w:rsidRPr="00AD3BD3" w:rsidRDefault="00B65EB8" w:rsidP="00B65EB8">
    <w:pPr>
      <w:pStyle w:val="LAPFooter"/>
      <w:tabs>
        <w:tab w:val="clear" w:pos="9639"/>
        <w:tab w:val="clear" w:pos="14742"/>
        <w:tab w:val="right" w:pos="15451"/>
      </w:tabs>
    </w:pPr>
    <w:r w:rsidRPr="00AD3BD3">
      <w:tab/>
      <w:t>Ref:</w:t>
    </w:r>
    <w:r>
      <w:t xml:space="preserve"> A601011</w:t>
    </w:r>
    <w:r w:rsidRPr="00AD3BD3">
      <w:t xml:space="preserve"> </w:t>
    </w:r>
    <w:r>
      <w:t xml:space="preserve"> </w:t>
    </w:r>
    <w:r w:rsidRPr="00AD3BD3">
      <w:t>(</w:t>
    </w:r>
    <w:r>
      <w:t>created December 2015)</w:t>
    </w:r>
  </w:p>
  <w:p w:rsidR="00B65EB8" w:rsidRPr="00B65EB8" w:rsidRDefault="00B65EB8" w:rsidP="00B65EB8">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F36D2">
      <w:rPr>
        <w:noProof/>
      </w:rPr>
      <w:t>1</w:t>
    </w:r>
    <w:r w:rsidRPr="00D732EE">
      <w:fldChar w:fldCharType="end"/>
    </w:r>
    <w:r w:rsidRPr="00D732EE">
      <w:t xml:space="preserve"> of </w:t>
    </w:r>
    <w:fldSimple w:instr=" NUMPAGES  \* MERGEFORMAT ">
      <w:r w:rsidR="00BF36D2">
        <w:rPr>
          <w:noProof/>
        </w:rPr>
        <w:t>3</w:t>
      </w:r>
    </w:fldSimple>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BF36D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F36D2">
      <w:rPr>
        <w:noProof/>
      </w:rPr>
      <w:t>3</w:t>
    </w:r>
    <w:r w:rsidRPr="00D128A8">
      <w:fldChar w:fldCharType="end"/>
    </w:r>
    <w:r>
      <w:rPr>
        <w:sz w:val="18"/>
      </w:rPr>
      <w:tab/>
    </w:r>
    <w:r>
      <w:t xml:space="preserve">Stage 1 </w:t>
    </w:r>
    <w:r w:rsidR="00B65EB8" w:rsidRPr="00B65EB8">
      <w:t>Systems and Control Products 1</w:t>
    </w:r>
    <w:r>
      <w:t xml:space="preserve">pre-approved </w:t>
    </w:r>
    <w:r w:rsidR="00B65EB8">
      <w:t xml:space="preserve">LAP – 01 </w:t>
    </w:r>
    <w:r w:rsidR="00E021FF">
      <w:t xml:space="preserve"> (for use from 2017</w:t>
    </w:r>
    <w:r>
      <w:t>)</w:t>
    </w:r>
  </w:p>
  <w:p w:rsidR="002A53B7" w:rsidRPr="00AD3BD3" w:rsidRDefault="002A53B7" w:rsidP="00D732EE">
    <w:pPr>
      <w:pStyle w:val="LAPFooter"/>
      <w:tabs>
        <w:tab w:val="clear" w:pos="9639"/>
        <w:tab w:val="right" w:pos="10206"/>
      </w:tabs>
    </w:pPr>
    <w:r w:rsidRPr="00AD3BD3">
      <w:tab/>
      <w:t>Ref:</w:t>
    </w:r>
    <w:r w:rsidR="00B65EB8">
      <w:t xml:space="preserve"> A601011</w:t>
    </w:r>
    <w:r w:rsidR="00D732EE" w:rsidRPr="00AD3BD3">
      <w:t xml:space="preserve"> </w:t>
    </w:r>
    <w:r w:rsidR="00D732EE">
      <w:t xml:space="preserve"> </w:t>
    </w:r>
    <w:r w:rsidRPr="00AD3BD3">
      <w:t>(</w:t>
    </w:r>
    <w:r>
      <w:t xml:space="preserve">created </w:t>
    </w:r>
    <w:r w:rsidR="00E021FF">
      <w:t>December 2015</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B8" w:rsidRDefault="00BA2185" w:rsidP="00B65EB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F36D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F36D2">
      <w:rPr>
        <w:noProof/>
      </w:rPr>
      <w:t>3</w:t>
    </w:r>
    <w:r w:rsidRPr="00D128A8">
      <w:fldChar w:fldCharType="end"/>
    </w:r>
    <w:r>
      <w:rPr>
        <w:sz w:val="18"/>
      </w:rPr>
      <w:tab/>
    </w:r>
    <w:r w:rsidR="00B65EB8">
      <w:t xml:space="preserve">Stage 1 </w:t>
    </w:r>
    <w:r w:rsidR="00B65EB8" w:rsidRPr="00B65EB8">
      <w:t>Systems and Control Products 1</w:t>
    </w:r>
    <w:r w:rsidR="00B65EB8">
      <w:t>pre-approved LAP – 01  (for use from 2017)</w:t>
    </w:r>
  </w:p>
  <w:p w:rsidR="00B65EB8" w:rsidRPr="00AD3BD3" w:rsidRDefault="00B65EB8" w:rsidP="00B65EB8">
    <w:pPr>
      <w:pStyle w:val="LAPFooter"/>
      <w:tabs>
        <w:tab w:val="clear" w:pos="9639"/>
        <w:tab w:val="clear" w:pos="14742"/>
        <w:tab w:val="right" w:pos="15451"/>
      </w:tabs>
    </w:pPr>
    <w:r w:rsidRPr="00AD3BD3">
      <w:tab/>
      <w:t>Ref:</w:t>
    </w:r>
    <w:r>
      <w:t xml:space="preserve"> A601011</w:t>
    </w:r>
    <w:r w:rsidRPr="00AD3BD3">
      <w:t xml:space="preserve"> </w:t>
    </w:r>
    <w:r>
      <w:t xml:space="preserve"> </w:t>
    </w:r>
    <w:r w:rsidRPr="00AD3BD3">
      <w:t>(</w:t>
    </w:r>
    <w:r>
      <w:t>created December 2015)</w:t>
    </w:r>
  </w:p>
  <w:p w:rsidR="00BA2185" w:rsidRPr="002166A4" w:rsidRDefault="00B65EB8" w:rsidP="00B65EB8">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CD" w:rsidRDefault="007048CD">
      <w:r>
        <w:separator/>
      </w:r>
    </w:p>
  </w:footnote>
  <w:footnote w:type="continuationSeparator" w:id="0">
    <w:p w:rsidR="007048CD" w:rsidRDefault="0070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BF36D2">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C7D57"/>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5C5"/>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485"/>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541BE"/>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048CD"/>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65EB8"/>
    <w:rsid w:val="00B76688"/>
    <w:rsid w:val="00B96FFF"/>
    <w:rsid w:val="00BA0ACB"/>
    <w:rsid w:val="00BA2185"/>
    <w:rsid w:val="00BA2569"/>
    <w:rsid w:val="00BA474F"/>
    <w:rsid w:val="00BA7750"/>
    <w:rsid w:val="00BB209B"/>
    <w:rsid w:val="00BB3457"/>
    <w:rsid w:val="00BD0435"/>
    <w:rsid w:val="00BD1A81"/>
    <w:rsid w:val="00BD57FE"/>
    <w:rsid w:val="00BF36D2"/>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E4E00"/>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9243-ABEB-4CE1-B347-D578D9DB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2017-01-17T06:11:00Z</dcterms:created>
  <dcterms:modified xsi:type="dcterms:W3CDTF">2017-01-17T06:11:00Z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A601011</vt:lpwstr>
  </property>
  <property fmtid="{D5CDD505-2E9C-101B-9397-08002B2CF9AE}" pid="3" name="Objective-Title">
    <vt:lpwstr>Systems and Control Products 1- pre-approved LAP template</vt:lpwstr>
  </property>
  <property fmtid="{D5CDD505-2E9C-101B-9397-08002B2CF9AE}" pid="4" name="Objective-Comment">
    <vt:lpwstr/>
  </property>
  <property fmtid="{D5CDD505-2E9C-101B-9397-08002B2CF9AE}" pid="5" name="Objective-CreationStamp">
    <vt:filetime>2017-01-12T00:16:21Z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2017-01-17T05:40:39Z</vt:filetime>
  </property>
  <property fmtid="{D5CDD505-2E9C-101B-9397-08002B2CF9AE}" pid="10" name="Objective-Owner">
    <vt:lpwstr>Joy Cresp</vt:lpwstr>
  </property>
  <property fmtid="{D5CDD505-2E9C-101B-9397-08002B2CF9AE}" pid="11" name="Objective-Path">
    <vt:lpwstr>Objective Global Folder:SACE Support Materials:SACE Support Materials Stage 1:Business, Enterprise and Technology:Design and Technology - Systems and Control Products SM:LAPs:LAPs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qA6441</vt:lpwstr>
  </property>
  <property fmtid="{D5CDD505-2E9C-101B-9397-08002B2CF9AE}" pid="18" name="Objective-Classification">
    <vt:lpwstr>[Inherited - none]</vt:lpwstr>
  </property>
  <property fmtid="{D5CDD505-2E9C-101B-9397-08002B2CF9AE}" pid="19" name="Objective-Caveats">
    <vt:lpwstr/>
  </property>
</Properties>
</file>