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8D" w:rsidRDefault="00A6668D" w:rsidP="00A6668D">
      <w:pPr>
        <w:tabs>
          <w:tab w:val="left" w:pos="7321"/>
          <w:tab w:val="left" w:pos="9540"/>
        </w:tabs>
        <w:jc w:val="center"/>
        <w:rPr>
          <w:rFonts w:ascii="Helv" w:hAnsi="Helv"/>
          <w:caps/>
          <w:sz w:val="32"/>
          <w:szCs w:val="32"/>
          <w:lang w:val="en-US"/>
        </w:rPr>
      </w:pPr>
    </w:p>
    <w:p w:rsidR="00A6668D" w:rsidRPr="00F66744" w:rsidRDefault="00A6668D" w:rsidP="00A6668D">
      <w:pPr>
        <w:tabs>
          <w:tab w:val="left" w:pos="7321"/>
          <w:tab w:val="left" w:pos="9540"/>
        </w:tabs>
        <w:jc w:val="center"/>
        <w:rPr>
          <w:rFonts w:ascii="Helv" w:hAnsi="Helv"/>
          <w:caps/>
          <w:sz w:val="32"/>
          <w:szCs w:val="32"/>
          <w:lang w:val="en-US"/>
        </w:rPr>
      </w:pPr>
      <w:r w:rsidRPr="0027216E">
        <w:rPr>
          <w:rFonts w:ascii="Helv" w:hAnsi="Helv"/>
          <w:caps/>
          <w:sz w:val="32"/>
          <w:szCs w:val="32"/>
          <w:lang w:val="en-US"/>
        </w:rPr>
        <w:t>PRE-APPROVED LEARNING AND ASSESSMENT PLAN</w:t>
      </w:r>
    </w:p>
    <w:p w:rsidR="00A6668D" w:rsidRDefault="00A6668D" w:rsidP="00A6668D">
      <w:pPr>
        <w:spacing w:before="120" w:after="120"/>
        <w:jc w:val="center"/>
        <w:rPr>
          <w:rFonts w:cs="Arial"/>
          <w:b/>
          <w:bCs/>
          <w:sz w:val="28"/>
          <w:szCs w:val="28"/>
        </w:rPr>
      </w:pPr>
      <w:r>
        <w:rPr>
          <w:rFonts w:cs="Arial"/>
          <w:b/>
          <w:bCs/>
          <w:sz w:val="28"/>
          <w:szCs w:val="28"/>
        </w:rPr>
        <w:t>Stage 1</w:t>
      </w:r>
      <w:r w:rsidRPr="00F66744">
        <w:rPr>
          <w:rFonts w:cs="Arial"/>
          <w:b/>
          <w:bCs/>
          <w:sz w:val="28"/>
          <w:szCs w:val="28"/>
        </w:rPr>
        <w:t xml:space="preserve"> </w:t>
      </w:r>
      <w:r>
        <w:rPr>
          <w:rFonts w:cs="Arial"/>
          <w:b/>
          <w:bCs/>
          <w:sz w:val="28"/>
          <w:szCs w:val="28"/>
        </w:rPr>
        <w:t>Ancient Studies</w:t>
      </w:r>
    </w:p>
    <w:p w:rsidR="00A6668D" w:rsidRPr="000B02FA" w:rsidRDefault="00A6668D" w:rsidP="00A6668D">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A6668D" w:rsidRPr="000B02FA" w:rsidRDefault="00A6668D" w:rsidP="00A6668D">
      <w:pPr>
        <w:numPr>
          <w:ilvl w:val="0"/>
          <w:numId w:val="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A6668D" w:rsidRPr="000B02FA" w:rsidRDefault="00A6668D" w:rsidP="00A6668D">
      <w:pPr>
        <w:numPr>
          <w:ilvl w:val="0"/>
          <w:numId w:val="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A6668D" w:rsidRPr="000B02FA" w:rsidRDefault="00A6668D" w:rsidP="00A6668D">
      <w:pPr>
        <w:numPr>
          <w:ilvl w:val="0"/>
          <w:numId w:val="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A6668D" w:rsidRPr="000B02FA" w:rsidTr="007400C4">
        <w:trPr>
          <w:trHeight w:hRule="exact" w:val="454"/>
        </w:trPr>
        <w:tc>
          <w:tcPr>
            <w:tcW w:w="817" w:type="dxa"/>
            <w:shd w:val="clear" w:color="auto" w:fill="auto"/>
            <w:vAlign w:val="bottom"/>
          </w:tcPr>
          <w:p w:rsidR="00A6668D" w:rsidRPr="000B02FA" w:rsidRDefault="00A6668D" w:rsidP="007400C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A6668D" w:rsidRPr="000B02FA" w:rsidRDefault="00A6668D" w:rsidP="007400C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A6668D" w:rsidRPr="000B02FA" w:rsidRDefault="00A6668D" w:rsidP="007400C4">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rsidR="00A6668D" w:rsidRPr="000B02FA" w:rsidRDefault="00A6668D" w:rsidP="007400C4">
            <w:pPr>
              <w:tabs>
                <w:tab w:val="left" w:leader="underscore" w:pos="9540"/>
              </w:tabs>
              <w:autoSpaceDE w:val="0"/>
              <w:autoSpaceDN w:val="0"/>
              <w:adjustRightInd w:val="0"/>
              <w:rPr>
                <w:rFonts w:cs="Arial"/>
                <w:sz w:val="20"/>
                <w:szCs w:val="20"/>
              </w:rPr>
            </w:pPr>
          </w:p>
        </w:tc>
      </w:tr>
    </w:tbl>
    <w:p w:rsidR="00A6668D" w:rsidRPr="00F66744" w:rsidRDefault="00A6668D" w:rsidP="00A6668D">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A6668D" w:rsidRPr="00F66744" w:rsidTr="007400C4">
        <w:trPr>
          <w:trHeight w:val="308"/>
        </w:trPr>
        <w:tc>
          <w:tcPr>
            <w:tcW w:w="1900" w:type="dxa"/>
            <w:gridSpan w:val="3"/>
            <w:vMerge w:val="restart"/>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A6668D" w:rsidRPr="003B2B0E" w:rsidRDefault="00A6668D" w:rsidP="007400C4">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A6668D" w:rsidRPr="00F66744" w:rsidTr="007400C4">
        <w:trPr>
          <w:trHeight w:val="307"/>
        </w:trPr>
        <w:tc>
          <w:tcPr>
            <w:tcW w:w="1900" w:type="dxa"/>
            <w:gridSpan w:val="3"/>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A6668D" w:rsidRPr="003B2B0E" w:rsidRDefault="00A6668D" w:rsidP="007400C4">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A6668D" w:rsidRPr="003B2B0E" w:rsidRDefault="00A6668D" w:rsidP="007400C4">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A6668D" w:rsidRPr="00F66744" w:rsidRDefault="00A6668D" w:rsidP="007400C4">
            <w:pPr>
              <w:tabs>
                <w:tab w:val="right" w:leader="underscore" w:pos="4680"/>
                <w:tab w:val="left" w:pos="4860"/>
                <w:tab w:val="right" w:leader="underscore" w:pos="9639"/>
              </w:tabs>
              <w:autoSpaceDE w:val="0"/>
              <w:autoSpaceDN w:val="0"/>
              <w:adjustRightInd w:val="0"/>
              <w:rPr>
                <w:rFonts w:cs="Arial"/>
                <w:sz w:val="16"/>
                <w:szCs w:val="16"/>
              </w:rPr>
            </w:pPr>
          </w:p>
        </w:tc>
      </w:tr>
      <w:tr w:rsidR="00A6668D" w:rsidRPr="00F66744" w:rsidTr="007400C4">
        <w:trPr>
          <w:trHeight w:val="380"/>
        </w:trPr>
        <w:tc>
          <w:tcPr>
            <w:tcW w:w="629" w:type="dxa"/>
            <w:shd w:val="clear" w:color="auto" w:fill="auto"/>
            <w:vAlign w:val="center"/>
          </w:tcPr>
          <w:p w:rsidR="00A6668D" w:rsidRPr="00F66744" w:rsidRDefault="00A6668D" w:rsidP="007400C4">
            <w:pPr>
              <w:jc w:val="center"/>
              <w:rPr>
                <w:b/>
              </w:rPr>
            </w:pPr>
          </w:p>
        </w:tc>
        <w:tc>
          <w:tcPr>
            <w:tcW w:w="647" w:type="dxa"/>
            <w:shd w:val="clear" w:color="auto" w:fill="auto"/>
            <w:vAlign w:val="center"/>
          </w:tcPr>
          <w:p w:rsidR="00A6668D" w:rsidRPr="00F66744" w:rsidRDefault="00A6668D" w:rsidP="007400C4">
            <w:pPr>
              <w:jc w:val="center"/>
              <w:rPr>
                <w:b/>
              </w:rPr>
            </w:pPr>
          </w:p>
        </w:tc>
        <w:tc>
          <w:tcPr>
            <w:tcW w:w="624" w:type="dxa"/>
            <w:shd w:val="clear" w:color="auto" w:fill="auto"/>
            <w:vAlign w:val="center"/>
          </w:tcPr>
          <w:p w:rsidR="00A6668D" w:rsidRPr="00F66744" w:rsidRDefault="00A6668D" w:rsidP="007400C4">
            <w:pPr>
              <w:jc w:val="center"/>
              <w:rPr>
                <w:b/>
              </w:rPr>
            </w:pPr>
          </w:p>
        </w:tc>
        <w:tc>
          <w:tcPr>
            <w:tcW w:w="405" w:type="dxa"/>
            <w:vMerge/>
            <w:tcBorders>
              <w:bottom w:val="nil"/>
            </w:tcBorders>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A6668D" w:rsidRPr="00F66744" w:rsidRDefault="00A6668D" w:rsidP="007400C4">
            <w:pPr>
              <w:jc w:val="center"/>
              <w:rPr>
                <w:b/>
              </w:rPr>
            </w:pPr>
          </w:p>
        </w:tc>
        <w:tc>
          <w:tcPr>
            <w:tcW w:w="417" w:type="dxa"/>
            <w:vMerge/>
            <w:tcBorders>
              <w:bottom w:val="nil"/>
            </w:tcBorders>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A6668D" w:rsidRPr="00F66744" w:rsidRDefault="00A6668D" w:rsidP="007400C4">
            <w:pPr>
              <w:jc w:val="center"/>
              <w:rPr>
                <w:b/>
              </w:rPr>
            </w:pPr>
            <w:r>
              <w:rPr>
                <w:b/>
              </w:rPr>
              <w:t>1</w:t>
            </w:r>
          </w:p>
        </w:tc>
        <w:tc>
          <w:tcPr>
            <w:tcW w:w="500" w:type="dxa"/>
            <w:shd w:val="clear" w:color="auto" w:fill="auto"/>
            <w:vAlign w:val="center"/>
          </w:tcPr>
          <w:p w:rsidR="00A6668D" w:rsidRPr="00F66744" w:rsidRDefault="00546143" w:rsidP="007400C4">
            <w:pPr>
              <w:jc w:val="center"/>
              <w:rPr>
                <w:b/>
              </w:rPr>
            </w:pPr>
            <w:r>
              <w:rPr>
                <w:b/>
              </w:rPr>
              <w:t>A</w:t>
            </w:r>
          </w:p>
        </w:tc>
        <w:tc>
          <w:tcPr>
            <w:tcW w:w="500" w:type="dxa"/>
            <w:shd w:val="clear" w:color="auto" w:fill="auto"/>
            <w:vAlign w:val="center"/>
          </w:tcPr>
          <w:p w:rsidR="00A6668D" w:rsidRPr="00F66744" w:rsidRDefault="00546143" w:rsidP="007400C4">
            <w:pPr>
              <w:jc w:val="center"/>
              <w:rPr>
                <w:b/>
              </w:rPr>
            </w:pPr>
            <w:r>
              <w:rPr>
                <w:b/>
              </w:rPr>
              <w:t>N</w:t>
            </w:r>
          </w:p>
        </w:tc>
        <w:tc>
          <w:tcPr>
            <w:tcW w:w="500" w:type="dxa"/>
            <w:shd w:val="clear" w:color="auto" w:fill="auto"/>
            <w:vAlign w:val="center"/>
          </w:tcPr>
          <w:p w:rsidR="00A6668D" w:rsidRPr="003B2B0E" w:rsidRDefault="00546143" w:rsidP="007400C4">
            <w:pPr>
              <w:jc w:val="center"/>
              <w:rPr>
                <w:b/>
              </w:rPr>
            </w:pPr>
            <w:r>
              <w:rPr>
                <w:b/>
              </w:rPr>
              <w:t>T</w:t>
            </w:r>
          </w:p>
        </w:tc>
        <w:tc>
          <w:tcPr>
            <w:tcW w:w="1252" w:type="dxa"/>
            <w:shd w:val="clear" w:color="auto" w:fill="auto"/>
            <w:vAlign w:val="center"/>
          </w:tcPr>
          <w:p w:rsidR="00A6668D" w:rsidRPr="003B2B0E" w:rsidRDefault="00A6668D" w:rsidP="007400C4">
            <w:pPr>
              <w:jc w:val="center"/>
              <w:rPr>
                <w:b/>
              </w:rPr>
            </w:pPr>
            <w:r>
              <w:rPr>
                <w:b/>
              </w:rPr>
              <w:t>10</w:t>
            </w:r>
          </w:p>
        </w:tc>
        <w:tc>
          <w:tcPr>
            <w:tcW w:w="417" w:type="dxa"/>
            <w:vMerge/>
            <w:tcBorders>
              <w:bottom w:val="nil"/>
            </w:tcBorders>
            <w:shd w:val="clear" w:color="auto" w:fill="auto"/>
            <w:vAlign w:val="center"/>
          </w:tcPr>
          <w:p w:rsidR="00A6668D" w:rsidRPr="00F66744" w:rsidRDefault="00A6668D" w:rsidP="007400C4">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A6668D" w:rsidRPr="00F66744" w:rsidRDefault="00A6668D" w:rsidP="007400C4">
            <w:pPr>
              <w:jc w:val="center"/>
              <w:rPr>
                <w:b/>
              </w:rPr>
            </w:pPr>
          </w:p>
        </w:tc>
      </w:tr>
    </w:tbl>
    <w:p w:rsidR="00A6668D" w:rsidRDefault="00A6668D" w:rsidP="00A6668D"/>
    <w:p w:rsidR="00A6668D" w:rsidRPr="001C427B" w:rsidRDefault="00A6668D" w:rsidP="00A6668D">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A6668D" w:rsidRPr="004C6ABF" w:rsidTr="007400C4">
        <w:trPr>
          <w:trHeight w:val="2581"/>
        </w:trPr>
        <w:tc>
          <w:tcPr>
            <w:tcW w:w="10206" w:type="dxa"/>
          </w:tcPr>
          <w:p w:rsidR="00A6668D" w:rsidRPr="004C6ABF" w:rsidRDefault="00A6668D" w:rsidP="007400C4">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A6668D" w:rsidRPr="004C6ABF" w:rsidRDefault="00A6668D" w:rsidP="00A6668D">
            <w:pPr>
              <w:numPr>
                <w:ilvl w:val="0"/>
                <w:numId w:val="1"/>
              </w:numPr>
              <w:spacing w:before="20" w:after="20"/>
              <w:rPr>
                <w:rFonts w:cs="Arial"/>
                <w:sz w:val="18"/>
                <w:szCs w:val="18"/>
              </w:rPr>
            </w:pPr>
            <w:r w:rsidRPr="004C6ABF">
              <w:rPr>
                <w:rFonts w:cs="Arial"/>
                <w:sz w:val="18"/>
                <w:szCs w:val="18"/>
              </w:rPr>
              <w:t>what changes have been made to the plan</w:t>
            </w:r>
          </w:p>
          <w:p w:rsidR="00A6668D" w:rsidRPr="004C6ABF" w:rsidRDefault="00A6668D" w:rsidP="00A6668D">
            <w:pPr>
              <w:numPr>
                <w:ilvl w:val="0"/>
                <w:numId w:val="1"/>
              </w:numPr>
              <w:spacing w:before="20" w:after="20"/>
              <w:rPr>
                <w:rFonts w:cs="Arial"/>
                <w:sz w:val="18"/>
                <w:szCs w:val="18"/>
              </w:rPr>
            </w:pPr>
            <w:r w:rsidRPr="004C6ABF">
              <w:rPr>
                <w:rFonts w:cs="Arial"/>
                <w:sz w:val="18"/>
                <w:szCs w:val="18"/>
              </w:rPr>
              <w:t>the rationale for making the changes</w:t>
            </w:r>
          </w:p>
          <w:p w:rsidR="00A6668D" w:rsidRPr="004C6ABF" w:rsidRDefault="00A6668D" w:rsidP="00A6668D">
            <w:pPr>
              <w:numPr>
                <w:ilvl w:val="0"/>
                <w:numId w:val="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Default="00A6668D" w:rsidP="007400C4">
            <w:pPr>
              <w:spacing w:before="60" w:after="20"/>
              <w:rPr>
                <w:rFonts w:cs="Arial"/>
                <w:sz w:val="18"/>
                <w:szCs w:val="18"/>
              </w:rPr>
            </w:pPr>
          </w:p>
          <w:p w:rsidR="00A6668D" w:rsidRPr="004C6ABF" w:rsidRDefault="00A6668D" w:rsidP="007400C4">
            <w:pPr>
              <w:spacing w:before="60" w:after="20"/>
              <w:rPr>
                <w:rFonts w:cs="Arial"/>
                <w:sz w:val="18"/>
                <w:szCs w:val="18"/>
              </w:rPr>
            </w:pPr>
          </w:p>
        </w:tc>
      </w:tr>
    </w:tbl>
    <w:p w:rsidR="00A6668D" w:rsidRPr="001C427B" w:rsidRDefault="00A6668D" w:rsidP="00A6668D">
      <w:pPr>
        <w:spacing w:before="120" w:after="20"/>
        <w:rPr>
          <w:rFonts w:cs="Arial"/>
          <w:b/>
          <w:sz w:val="22"/>
          <w:szCs w:val="22"/>
        </w:rPr>
      </w:pPr>
      <w:r>
        <w:rPr>
          <w:rFonts w:cs="Arial"/>
          <w:b/>
          <w:sz w:val="22"/>
          <w:szCs w:val="22"/>
        </w:rPr>
        <w:t>E</w:t>
      </w:r>
      <w:r w:rsidR="009735B0">
        <w:rPr>
          <w:rFonts w:cs="Arial"/>
          <w:b/>
          <w:sz w:val="22"/>
          <w:szCs w:val="22"/>
        </w:rPr>
        <w:t>ndorsement</w:t>
      </w:r>
    </w:p>
    <w:p w:rsidR="00A6668D" w:rsidRPr="004C6ABF" w:rsidRDefault="00A6668D" w:rsidP="00A6668D">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A6668D" w:rsidRPr="004C6ABF" w:rsidRDefault="00A6668D" w:rsidP="00A6668D">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A6668D" w:rsidRPr="004C6ABF" w:rsidTr="007400C4">
        <w:trPr>
          <w:trHeight w:hRule="exact" w:val="321"/>
        </w:trPr>
        <w:tc>
          <w:tcPr>
            <w:tcW w:w="2943" w:type="dxa"/>
            <w:shd w:val="clear" w:color="auto" w:fill="auto"/>
            <w:vAlign w:val="bottom"/>
          </w:tcPr>
          <w:p w:rsidR="00A6668D" w:rsidRPr="004C6ABF" w:rsidRDefault="00A6668D" w:rsidP="007400C4">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A6668D" w:rsidRPr="004C6ABF" w:rsidRDefault="00A6668D" w:rsidP="007400C4">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A6668D" w:rsidRPr="004C6ABF" w:rsidRDefault="00A6668D" w:rsidP="007400C4">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A6668D" w:rsidRPr="004C6ABF" w:rsidRDefault="00A6668D" w:rsidP="007400C4">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A6668D" w:rsidRDefault="00A6668D" w:rsidP="00A6668D">
      <w:pPr>
        <w:rPr>
          <w:highlight w:val="yellow"/>
        </w:rPr>
        <w:sectPr w:rsidR="00A6668D" w:rsidSect="009735B0">
          <w:headerReference w:type="even" r:id="rId8"/>
          <w:headerReference w:type="default" r:id="rId9"/>
          <w:footerReference w:type="even" r:id="rId10"/>
          <w:footerReference w:type="default" r:id="rId11"/>
          <w:headerReference w:type="first" r:id="rId12"/>
          <w:footerReference w:type="first" r:id="rId13"/>
          <w:pgSz w:w="11906" w:h="16838" w:code="237"/>
          <w:pgMar w:top="1134" w:right="1134" w:bottom="1134" w:left="1134" w:header="454" w:footer="454" w:gutter="0"/>
          <w:cols w:space="708"/>
          <w:formProt w:val="0"/>
          <w:titlePg/>
          <w:docGrid w:linePitch="360"/>
        </w:sectPr>
      </w:pPr>
    </w:p>
    <w:p w:rsidR="00A6668D" w:rsidRPr="004963F3" w:rsidRDefault="00A6668D" w:rsidP="00A6668D">
      <w:pPr>
        <w:pStyle w:val="LAPHeading"/>
      </w:pPr>
      <w:r w:rsidRPr="004963F3">
        <w:lastRenderedPageBreak/>
        <w:t xml:space="preserve">Stage </w:t>
      </w:r>
      <w:r>
        <w:t>1 Ancient Studies (10-</w:t>
      </w:r>
      <w:r w:rsidRPr="004963F3">
        <w:t>credits)</w:t>
      </w:r>
    </w:p>
    <w:p w:rsidR="00A6668D" w:rsidRPr="004963F3" w:rsidRDefault="00A6668D" w:rsidP="00A6668D">
      <w:pPr>
        <w:pStyle w:val="LAPHeading"/>
        <w:rPr>
          <w:sz w:val="24"/>
          <w:lang w:val="en-US"/>
        </w:rPr>
      </w:pPr>
      <w:r>
        <w:rPr>
          <w:sz w:val="24"/>
          <w:lang w:val="en-US"/>
        </w:rPr>
        <w:t>Assessment Overview</w:t>
      </w:r>
    </w:p>
    <w:p w:rsidR="00A6668D" w:rsidRPr="004963F3" w:rsidRDefault="00A6668D" w:rsidP="00A6668D">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A6668D" w:rsidRPr="00460FB4" w:rsidRDefault="00A6668D" w:rsidP="00A6668D">
      <w:pPr>
        <w:rPr>
          <w:rFonts w:cs="Arial"/>
          <w:sz w:val="8"/>
          <w:szCs w:val="8"/>
          <w:lang w:val="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7784"/>
        <w:gridCol w:w="803"/>
        <w:gridCol w:w="803"/>
        <w:gridCol w:w="804"/>
        <w:gridCol w:w="3969"/>
      </w:tblGrid>
      <w:tr w:rsidR="00A6668D" w:rsidRPr="004963F3" w:rsidTr="009735B0">
        <w:trPr>
          <w:trHeight w:val="345"/>
          <w:tblHeader/>
        </w:trPr>
        <w:tc>
          <w:tcPr>
            <w:tcW w:w="1396" w:type="dxa"/>
            <w:vMerge w:val="restart"/>
            <w:shd w:val="clear" w:color="auto" w:fill="auto"/>
            <w:vAlign w:val="center"/>
          </w:tcPr>
          <w:p w:rsidR="00A6668D" w:rsidRPr="00F40B4F" w:rsidRDefault="00A6668D" w:rsidP="007400C4">
            <w:pPr>
              <w:pStyle w:val="LAPTableText"/>
              <w:jc w:val="center"/>
              <w:rPr>
                <w:b/>
                <w:lang w:val="en-US"/>
              </w:rPr>
            </w:pPr>
            <w:r w:rsidRPr="00F40B4F">
              <w:rPr>
                <w:b/>
                <w:lang w:val="en-US"/>
              </w:rPr>
              <w:t>Assessment Type and Weighting</w:t>
            </w:r>
          </w:p>
        </w:tc>
        <w:tc>
          <w:tcPr>
            <w:tcW w:w="7784" w:type="dxa"/>
            <w:vMerge w:val="restart"/>
            <w:shd w:val="clear" w:color="auto" w:fill="auto"/>
            <w:vAlign w:val="center"/>
          </w:tcPr>
          <w:p w:rsidR="00A6668D" w:rsidRPr="0030789D" w:rsidRDefault="00A6668D" w:rsidP="007400C4">
            <w:pPr>
              <w:pStyle w:val="ACLAPTableText"/>
              <w:jc w:val="center"/>
              <w:rPr>
                <w:b/>
              </w:rPr>
            </w:pPr>
            <w:r w:rsidRPr="0030789D">
              <w:rPr>
                <w:b/>
              </w:rPr>
              <w:t>Details of assessment</w:t>
            </w:r>
          </w:p>
        </w:tc>
        <w:tc>
          <w:tcPr>
            <w:tcW w:w="2410" w:type="dxa"/>
            <w:gridSpan w:val="3"/>
            <w:shd w:val="clear" w:color="auto" w:fill="auto"/>
            <w:vAlign w:val="center"/>
          </w:tcPr>
          <w:p w:rsidR="00A6668D" w:rsidRPr="0030789D" w:rsidRDefault="00A6668D" w:rsidP="007400C4">
            <w:pPr>
              <w:pStyle w:val="ACLAPTableText"/>
              <w:jc w:val="center"/>
              <w:rPr>
                <w:b/>
              </w:rPr>
            </w:pPr>
            <w:r w:rsidRPr="0030789D">
              <w:rPr>
                <w:b/>
              </w:rPr>
              <w:t>Assessment Design Criteria</w:t>
            </w:r>
          </w:p>
        </w:tc>
        <w:tc>
          <w:tcPr>
            <w:tcW w:w="3969" w:type="dxa"/>
            <w:vMerge w:val="restart"/>
            <w:shd w:val="clear" w:color="auto" w:fill="auto"/>
            <w:vAlign w:val="center"/>
          </w:tcPr>
          <w:p w:rsidR="00A6668D" w:rsidRPr="0030789D" w:rsidRDefault="00A6668D" w:rsidP="007400C4">
            <w:pPr>
              <w:pStyle w:val="ACLAPTableText"/>
              <w:jc w:val="center"/>
              <w:rPr>
                <w:b/>
              </w:rPr>
            </w:pPr>
            <w:r w:rsidRPr="0030789D">
              <w:rPr>
                <w:b/>
              </w:rPr>
              <w:t>Assessment conditions</w:t>
            </w:r>
          </w:p>
          <w:p w:rsidR="00A6668D" w:rsidRPr="0030789D" w:rsidRDefault="00A6668D" w:rsidP="007400C4">
            <w:pPr>
              <w:pStyle w:val="ACLAPTableText"/>
              <w:jc w:val="center"/>
            </w:pPr>
            <w:r w:rsidRPr="0030789D">
              <w:t>(e.g. task type, word length, time allocated, supervision)</w:t>
            </w:r>
          </w:p>
        </w:tc>
      </w:tr>
      <w:tr w:rsidR="00A6668D" w:rsidRPr="004963F3" w:rsidTr="009735B0">
        <w:trPr>
          <w:trHeight w:val="345"/>
          <w:tblHeader/>
        </w:trPr>
        <w:tc>
          <w:tcPr>
            <w:tcW w:w="1396" w:type="dxa"/>
            <w:vMerge/>
            <w:shd w:val="clear" w:color="auto" w:fill="auto"/>
            <w:vAlign w:val="center"/>
          </w:tcPr>
          <w:p w:rsidR="00A6668D" w:rsidRPr="004963F3" w:rsidRDefault="00A6668D" w:rsidP="007400C4">
            <w:pPr>
              <w:jc w:val="center"/>
              <w:rPr>
                <w:rFonts w:cs="Arial"/>
                <w:b/>
                <w:bCs/>
                <w:sz w:val="20"/>
                <w:szCs w:val="20"/>
                <w:lang w:val="en-US"/>
              </w:rPr>
            </w:pPr>
          </w:p>
        </w:tc>
        <w:tc>
          <w:tcPr>
            <w:tcW w:w="7784" w:type="dxa"/>
            <w:vMerge/>
            <w:shd w:val="clear" w:color="auto" w:fill="auto"/>
            <w:vAlign w:val="center"/>
          </w:tcPr>
          <w:p w:rsidR="00A6668D" w:rsidRPr="004963F3" w:rsidRDefault="00A6668D" w:rsidP="007400C4">
            <w:pPr>
              <w:jc w:val="center"/>
              <w:rPr>
                <w:rFonts w:cs="Arial"/>
                <w:b/>
                <w:bCs/>
                <w:sz w:val="20"/>
                <w:szCs w:val="20"/>
                <w:lang w:val="en-US"/>
              </w:rPr>
            </w:pPr>
          </w:p>
        </w:tc>
        <w:tc>
          <w:tcPr>
            <w:tcW w:w="803" w:type="dxa"/>
            <w:shd w:val="clear" w:color="auto" w:fill="auto"/>
            <w:vAlign w:val="center"/>
          </w:tcPr>
          <w:p w:rsidR="00A6668D" w:rsidRPr="004963F3" w:rsidRDefault="00A6668D" w:rsidP="007400C4">
            <w:pPr>
              <w:jc w:val="center"/>
              <w:rPr>
                <w:rFonts w:cs="Arial"/>
                <w:b/>
                <w:bCs/>
                <w:sz w:val="20"/>
                <w:szCs w:val="20"/>
                <w:lang w:val="en-US"/>
              </w:rPr>
            </w:pPr>
            <w:r>
              <w:rPr>
                <w:rFonts w:cs="Arial"/>
                <w:b/>
                <w:bCs/>
                <w:sz w:val="20"/>
                <w:szCs w:val="20"/>
                <w:lang w:val="en-US"/>
              </w:rPr>
              <w:t>KU</w:t>
            </w:r>
          </w:p>
        </w:tc>
        <w:tc>
          <w:tcPr>
            <w:tcW w:w="803" w:type="dxa"/>
            <w:shd w:val="clear" w:color="auto" w:fill="auto"/>
            <w:vAlign w:val="center"/>
          </w:tcPr>
          <w:p w:rsidR="00A6668D" w:rsidRPr="004963F3" w:rsidRDefault="00A6668D" w:rsidP="007400C4">
            <w:pPr>
              <w:jc w:val="center"/>
              <w:rPr>
                <w:rFonts w:cs="Arial"/>
                <w:b/>
                <w:bCs/>
                <w:sz w:val="20"/>
                <w:szCs w:val="20"/>
                <w:lang w:val="en-US"/>
              </w:rPr>
            </w:pPr>
            <w:r>
              <w:rPr>
                <w:rFonts w:cs="Arial"/>
                <w:b/>
                <w:bCs/>
                <w:sz w:val="20"/>
                <w:szCs w:val="20"/>
                <w:lang w:val="en-US"/>
              </w:rPr>
              <w:t>RA</w:t>
            </w:r>
          </w:p>
        </w:tc>
        <w:tc>
          <w:tcPr>
            <w:tcW w:w="804" w:type="dxa"/>
            <w:shd w:val="clear" w:color="auto" w:fill="auto"/>
            <w:vAlign w:val="center"/>
          </w:tcPr>
          <w:p w:rsidR="00A6668D" w:rsidRPr="004963F3" w:rsidRDefault="00A6668D" w:rsidP="007400C4">
            <w:pPr>
              <w:jc w:val="center"/>
              <w:rPr>
                <w:rFonts w:cs="Arial"/>
                <w:b/>
                <w:bCs/>
                <w:sz w:val="20"/>
                <w:szCs w:val="20"/>
                <w:lang w:val="en-US"/>
              </w:rPr>
            </w:pPr>
            <w:r>
              <w:rPr>
                <w:rFonts w:cs="Arial"/>
                <w:b/>
                <w:bCs/>
                <w:sz w:val="20"/>
                <w:szCs w:val="20"/>
                <w:lang w:val="en-US"/>
              </w:rPr>
              <w:t>A</w:t>
            </w:r>
          </w:p>
        </w:tc>
        <w:tc>
          <w:tcPr>
            <w:tcW w:w="3969" w:type="dxa"/>
            <w:vMerge/>
            <w:shd w:val="clear" w:color="auto" w:fill="auto"/>
            <w:vAlign w:val="center"/>
          </w:tcPr>
          <w:p w:rsidR="00A6668D" w:rsidRPr="004963F3" w:rsidRDefault="00A6668D" w:rsidP="007400C4">
            <w:pPr>
              <w:rPr>
                <w:rFonts w:cs="Arial"/>
                <w:sz w:val="20"/>
                <w:szCs w:val="20"/>
                <w:lang w:val="en-US"/>
              </w:rPr>
            </w:pPr>
          </w:p>
        </w:tc>
      </w:tr>
      <w:tr w:rsidR="00A6668D" w:rsidRPr="004963F3" w:rsidTr="009735B0">
        <w:trPr>
          <w:trHeight w:val="1317"/>
        </w:trPr>
        <w:tc>
          <w:tcPr>
            <w:tcW w:w="1396" w:type="dxa"/>
            <w:vMerge w:val="restart"/>
            <w:shd w:val="clear" w:color="auto" w:fill="auto"/>
            <w:vAlign w:val="center"/>
          </w:tcPr>
          <w:p w:rsidR="00A6668D" w:rsidRPr="000D5E57" w:rsidRDefault="00A6668D" w:rsidP="007400C4">
            <w:pPr>
              <w:pStyle w:val="LAPTableText"/>
              <w:jc w:val="center"/>
              <w:rPr>
                <w:b/>
                <w:lang w:val="en-US"/>
              </w:rPr>
            </w:pPr>
            <w:r>
              <w:rPr>
                <w:b/>
                <w:lang w:val="en-US"/>
              </w:rPr>
              <w:t>Skills and Applications</w:t>
            </w:r>
          </w:p>
          <w:p w:rsidR="00A6668D" w:rsidRPr="00F40B4F" w:rsidRDefault="00A6668D" w:rsidP="007400C4">
            <w:pPr>
              <w:pStyle w:val="LAPTableText"/>
              <w:jc w:val="center"/>
              <w:rPr>
                <w:b/>
                <w:lang w:val="en-US"/>
              </w:rPr>
            </w:pPr>
          </w:p>
          <w:p w:rsidR="00A6668D" w:rsidRPr="00F40B4F" w:rsidRDefault="00A6668D" w:rsidP="007400C4">
            <w:pPr>
              <w:pStyle w:val="LAPTableText"/>
              <w:jc w:val="center"/>
              <w:rPr>
                <w:b/>
                <w:lang w:val="en-US"/>
              </w:rPr>
            </w:pPr>
            <w:r w:rsidRPr="00F40B4F">
              <w:rPr>
                <w:b/>
                <w:lang w:val="en-US"/>
              </w:rPr>
              <w:t xml:space="preserve">Weighting </w:t>
            </w:r>
            <w:r>
              <w:rPr>
                <w:b/>
                <w:lang w:val="en-US"/>
              </w:rPr>
              <w:t>80</w:t>
            </w:r>
            <w:r w:rsidRPr="00F40B4F">
              <w:rPr>
                <w:b/>
                <w:sz w:val="24"/>
                <w:szCs w:val="24"/>
                <w:lang w:val="en-US"/>
              </w:rPr>
              <w:t>%</w:t>
            </w:r>
          </w:p>
        </w:tc>
        <w:tc>
          <w:tcPr>
            <w:tcW w:w="7784" w:type="dxa"/>
            <w:shd w:val="clear" w:color="auto" w:fill="auto"/>
          </w:tcPr>
          <w:p w:rsidR="00A6668D" w:rsidRPr="00C83053" w:rsidRDefault="00A6668D" w:rsidP="007400C4">
            <w:pPr>
              <w:pStyle w:val="ACLAPTableText"/>
              <w:rPr>
                <w:b/>
                <w:u w:val="single"/>
              </w:rPr>
            </w:pPr>
            <w:r w:rsidRPr="00C83053">
              <w:rPr>
                <w:b/>
                <w:u w:val="single"/>
              </w:rPr>
              <w:t>Topic 1: Understanding Ancient History (Preservation, conservation and/or reconstructions of ancient sites and artefacts)</w:t>
            </w:r>
          </w:p>
          <w:p w:rsidR="00A6668D" w:rsidRDefault="00A6668D" w:rsidP="007400C4">
            <w:pPr>
              <w:pStyle w:val="ACLAPTableText"/>
            </w:pPr>
            <w:r>
              <w:t>Students choose one of the following UNESCO listed significant sites in Asia:</w:t>
            </w:r>
          </w:p>
          <w:p w:rsidR="00A6668D" w:rsidRDefault="00A6668D" w:rsidP="00A6668D">
            <w:pPr>
              <w:pStyle w:val="ACLAPTableText"/>
              <w:numPr>
                <w:ilvl w:val="0"/>
                <w:numId w:val="3"/>
              </w:numPr>
            </w:pPr>
            <w:r>
              <w:t xml:space="preserve">Great Stupa at </w:t>
            </w:r>
            <w:proofErr w:type="spellStart"/>
            <w:r>
              <w:t>Sanchi</w:t>
            </w:r>
            <w:proofErr w:type="spellEnd"/>
            <w:r>
              <w:t xml:space="preserve"> (India) – </w:t>
            </w:r>
            <w:proofErr w:type="spellStart"/>
            <w:r>
              <w:t>Mauryan</w:t>
            </w:r>
            <w:proofErr w:type="spellEnd"/>
            <w:r>
              <w:t xml:space="preserve"> Empire</w:t>
            </w:r>
          </w:p>
          <w:p w:rsidR="00A6668D" w:rsidRDefault="00A6668D" w:rsidP="00A6668D">
            <w:pPr>
              <w:pStyle w:val="ACLAPTableText"/>
              <w:numPr>
                <w:ilvl w:val="0"/>
                <w:numId w:val="3"/>
              </w:numPr>
            </w:pPr>
            <w:r>
              <w:t>Angkor Wat (Cambodia)– Khmer Empire</w:t>
            </w:r>
          </w:p>
          <w:p w:rsidR="00A6668D" w:rsidRDefault="00A6668D" w:rsidP="00A6668D">
            <w:pPr>
              <w:pStyle w:val="ACLAPTableText"/>
              <w:numPr>
                <w:ilvl w:val="0"/>
                <w:numId w:val="3"/>
              </w:numPr>
            </w:pPr>
            <w:r>
              <w:t>The Great Wall (China) -  Qin Dynasty</w:t>
            </w:r>
          </w:p>
          <w:p w:rsidR="00A6668D" w:rsidRDefault="00A6668D" w:rsidP="00A6668D">
            <w:pPr>
              <w:pStyle w:val="ACLAPTableText"/>
              <w:numPr>
                <w:ilvl w:val="0"/>
                <w:numId w:val="3"/>
              </w:numPr>
            </w:pPr>
            <w:r>
              <w:t xml:space="preserve">Borobudur (Indonesia)– </w:t>
            </w:r>
            <w:proofErr w:type="spellStart"/>
            <w:r>
              <w:t>Saliendra</w:t>
            </w:r>
            <w:proofErr w:type="spellEnd"/>
            <w:r>
              <w:t xml:space="preserve"> Dynasty</w:t>
            </w:r>
          </w:p>
          <w:p w:rsidR="00A6668D" w:rsidRDefault="00A6668D" w:rsidP="00A6668D">
            <w:pPr>
              <w:pStyle w:val="ACLAPTableText"/>
              <w:numPr>
                <w:ilvl w:val="0"/>
                <w:numId w:val="3"/>
              </w:numPr>
            </w:pPr>
            <w:r>
              <w:t>Bagan (Myanmar) – Pagan Empire</w:t>
            </w:r>
          </w:p>
          <w:p w:rsidR="00A6668D" w:rsidRPr="004963F3" w:rsidRDefault="00A6668D" w:rsidP="009735B0">
            <w:pPr>
              <w:pStyle w:val="ACLAPTableText"/>
            </w:pPr>
            <w:r>
              <w:t>Students research and analyse the impact that environmental hazards, conflict, tourism, and any other relevant factors have had on the preservation and conservation of their chosen site. They analyse the importance of the site in preserving a nation’s cultural heritage and provide strategies to continue the site’s prese</w:t>
            </w:r>
            <w:r w:rsidR="009735B0">
              <w:t>rvation for future generations.</w:t>
            </w:r>
          </w:p>
        </w:tc>
        <w:tc>
          <w:tcPr>
            <w:tcW w:w="803" w:type="dxa"/>
            <w:shd w:val="clear" w:color="auto" w:fill="auto"/>
            <w:vAlign w:val="center"/>
          </w:tcPr>
          <w:p w:rsidR="00A6668D" w:rsidRPr="004963F3" w:rsidRDefault="00A6668D" w:rsidP="007400C4">
            <w:pPr>
              <w:pStyle w:val="ACLAPTableText"/>
              <w:rPr>
                <w:lang w:val="en-US"/>
              </w:rPr>
            </w:pPr>
            <w:r>
              <w:rPr>
                <w:lang w:val="en-US"/>
              </w:rPr>
              <w:t>3</w:t>
            </w:r>
          </w:p>
        </w:tc>
        <w:tc>
          <w:tcPr>
            <w:tcW w:w="803" w:type="dxa"/>
            <w:shd w:val="clear" w:color="auto" w:fill="auto"/>
            <w:vAlign w:val="center"/>
          </w:tcPr>
          <w:p w:rsidR="00A6668D" w:rsidRPr="004963F3" w:rsidRDefault="00A6668D" w:rsidP="007400C4">
            <w:pPr>
              <w:pStyle w:val="ACLAPTableText"/>
              <w:rPr>
                <w:lang w:val="en-US"/>
              </w:rPr>
            </w:pPr>
            <w:r>
              <w:rPr>
                <w:lang w:val="en-US"/>
              </w:rPr>
              <w:t>1</w:t>
            </w:r>
          </w:p>
        </w:tc>
        <w:tc>
          <w:tcPr>
            <w:tcW w:w="804" w:type="dxa"/>
            <w:shd w:val="clear" w:color="auto" w:fill="auto"/>
            <w:vAlign w:val="center"/>
          </w:tcPr>
          <w:p w:rsidR="00A6668D" w:rsidRPr="004963F3" w:rsidRDefault="00257543" w:rsidP="007400C4">
            <w:pPr>
              <w:pStyle w:val="ACLAPTableText"/>
              <w:rPr>
                <w:lang w:val="en-US"/>
              </w:rPr>
            </w:pPr>
            <w:r>
              <w:rPr>
                <w:lang w:val="en-US"/>
              </w:rPr>
              <w:t xml:space="preserve">2, </w:t>
            </w:r>
            <w:r w:rsidR="00A6668D">
              <w:rPr>
                <w:lang w:val="en-US"/>
              </w:rPr>
              <w:t>3</w:t>
            </w:r>
          </w:p>
        </w:tc>
        <w:tc>
          <w:tcPr>
            <w:tcW w:w="3969" w:type="dxa"/>
            <w:shd w:val="clear" w:color="auto" w:fill="auto"/>
          </w:tcPr>
          <w:p w:rsidR="00A6668D" w:rsidRPr="004830E2" w:rsidRDefault="00A6668D" w:rsidP="007400C4">
            <w:pPr>
              <w:pStyle w:val="ACLAPTableText"/>
              <w:rPr>
                <w:b/>
                <w:u w:val="single"/>
              </w:rPr>
            </w:pPr>
            <w:r w:rsidRPr="004830E2">
              <w:rPr>
                <w:b/>
                <w:u w:val="single"/>
              </w:rPr>
              <w:t xml:space="preserve">Oral/Multimodal Presentation </w:t>
            </w:r>
          </w:p>
          <w:p w:rsidR="00A6668D" w:rsidRPr="004963F3" w:rsidRDefault="00A6668D" w:rsidP="007400C4">
            <w:pPr>
              <w:pStyle w:val="ACLAPTableText"/>
            </w:pPr>
            <w:r>
              <w:t>5 minute or equivalent multimodal presentation of an advertising campaign to preserve a specific structure as part of the world’s cultural heritage. Stude</w:t>
            </w:r>
            <w:r w:rsidR="009735B0">
              <w:t>nts may elect to work in pairs.</w:t>
            </w:r>
          </w:p>
        </w:tc>
      </w:tr>
      <w:tr w:rsidR="00A6668D" w:rsidRPr="004963F3" w:rsidTr="009735B0">
        <w:trPr>
          <w:trHeight w:val="1294"/>
        </w:trPr>
        <w:tc>
          <w:tcPr>
            <w:tcW w:w="1396" w:type="dxa"/>
            <w:vMerge/>
            <w:shd w:val="clear" w:color="auto" w:fill="auto"/>
            <w:vAlign w:val="center"/>
          </w:tcPr>
          <w:p w:rsidR="00A6668D" w:rsidRPr="00F40B4F" w:rsidRDefault="00A6668D" w:rsidP="007400C4">
            <w:pPr>
              <w:pStyle w:val="LAPTableText"/>
              <w:jc w:val="center"/>
              <w:rPr>
                <w:b/>
                <w:lang w:val="en-US"/>
              </w:rPr>
            </w:pPr>
          </w:p>
        </w:tc>
        <w:tc>
          <w:tcPr>
            <w:tcW w:w="7784" w:type="dxa"/>
            <w:shd w:val="clear" w:color="auto" w:fill="auto"/>
          </w:tcPr>
          <w:p w:rsidR="00A6668D" w:rsidRPr="00330949" w:rsidRDefault="00A6668D" w:rsidP="007400C4">
            <w:pPr>
              <w:pStyle w:val="ACLAPTableText"/>
              <w:rPr>
                <w:b/>
                <w:u w:val="single"/>
              </w:rPr>
            </w:pPr>
            <w:r w:rsidRPr="00330949">
              <w:rPr>
                <w:b/>
                <w:u w:val="single"/>
              </w:rPr>
              <w:t>Topic 3: Warfare and Conquest</w:t>
            </w:r>
          </w:p>
          <w:p w:rsidR="00A6668D" w:rsidRPr="004963F3" w:rsidRDefault="00A6668D" w:rsidP="007400C4">
            <w:pPr>
              <w:pStyle w:val="ACLAPTableText"/>
            </w:pPr>
            <w:r>
              <w:t xml:space="preserve">Students analyse the role of the Praetorian Guard in the Early Roman Empire. They consider the relationship and power balance between the Praetorian Guard and the Emperors. Students investigate the everyday life of a Praetorian soldier, including their training regime and conditions of service. They identify a specific military encounter involving the Praetorian Guard in the Early Republic period, providing a deeper analysis of factors, reasons </w:t>
            </w:r>
            <w:r w:rsidR="009735B0">
              <w:t>and outcomes for the conflict.</w:t>
            </w:r>
          </w:p>
        </w:tc>
        <w:tc>
          <w:tcPr>
            <w:tcW w:w="803" w:type="dxa"/>
            <w:shd w:val="clear" w:color="auto" w:fill="auto"/>
            <w:vAlign w:val="center"/>
          </w:tcPr>
          <w:p w:rsidR="00A6668D" w:rsidRPr="004963F3" w:rsidRDefault="00257543" w:rsidP="007400C4">
            <w:pPr>
              <w:pStyle w:val="ACLAPTableText"/>
              <w:rPr>
                <w:lang w:val="en-US"/>
              </w:rPr>
            </w:pPr>
            <w:r>
              <w:rPr>
                <w:lang w:val="en-US"/>
              </w:rPr>
              <w:t xml:space="preserve">1, </w:t>
            </w:r>
            <w:r w:rsidR="00A6668D">
              <w:rPr>
                <w:lang w:val="en-US"/>
              </w:rPr>
              <w:t>2</w:t>
            </w:r>
          </w:p>
        </w:tc>
        <w:tc>
          <w:tcPr>
            <w:tcW w:w="803" w:type="dxa"/>
            <w:shd w:val="clear" w:color="auto" w:fill="auto"/>
            <w:vAlign w:val="center"/>
          </w:tcPr>
          <w:p w:rsidR="00A6668D" w:rsidRPr="004963F3" w:rsidRDefault="00A6668D" w:rsidP="007400C4">
            <w:pPr>
              <w:pStyle w:val="ACLAPTableText"/>
              <w:rPr>
                <w:lang w:val="en-US"/>
              </w:rPr>
            </w:pPr>
            <w:r>
              <w:rPr>
                <w:lang w:val="en-US"/>
              </w:rPr>
              <w:t>1</w:t>
            </w:r>
          </w:p>
        </w:tc>
        <w:tc>
          <w:tcPr>
            <w:tcW w:w="804" w:type="dxa"/>
            <w:shd w:val="clear" w:color="auto" w:fill="auto"/>
            <w:vAlign w:val="center"/>
          </w:tcPr>
          <w:p w:rsidR="00A6668D" w:rsidRPr="004963F3" w:rsidRDefault="00A6668D" w:rsidP="007400C4">
            <w:pPr>
              <w:pStyle w:val="ACLAPTableText"/>
              <w:rPr>
                <w:lang w:val="en-US"/>
              </w:rPr>
            </w:pPr>
            <w:r>
              <w:rPr>
                <w:lang w:val="en-US"/>
              </w:rPr>
              <w:t>2</w:t>
            </w:r>
          </w:p>
        </w:tc>
        <w:tc>
          <w:tcPr>
            <w:tcW w:w="3969" w:type="dxa"/>
            <w:shd w:val="clear" w:color="auto" w:fill="auto"/>
          </w:tcPr>
          <w:p w:rsidR="00A6668D" w:rsidRPr="004830E2" w:rsidRDefault="00A6668D" w:rsidP="007400C4">
            <w:pPr>
              <w:pStyle w:val="ACLAPTableText"/>
              <w:rPr>
                <w:b/>
                <w:u w:val="single"/>
              </w:rPr>
            </w:pPr>
            <w:r w:rsidRPr="004830E2">
              <w:rPr>
                <w:b/>
                <w:u w:val="single"/>
              </w:rPr>
              <w:t>Creative writing task</w:t>
            </w:r>
          </w:p>
          <w:p w:rsidR="00A6668D" w:rsidRPr="004963F3" w:rsidRDefault="00A6668D" w:rsidP="007400C4">
            <w:pPr>
              <w:pStyle w:val="ACLAPTableText"/>
            </w:pPr>
            <w:r>
              <w:t>One or more personal letters up to 800 words, from the perspective of a Praetorian Guard to his family about his daily life and role in service to the Empire including invo</w:t>
            </w:r>
            <w:r w:rsidR="009735B0">
              <w:t>lvement in a specific conflict.</w:t>
            </w:r>
          </w:p>
        </w:tc>
      </w:tr>
      <w:tr w:rsidR="00A6668D" w:rsidRPr="004963F3" w:rsidTr="009735B0">
        <w:trPr>
          <w:trHeight w:val="1294"/>
        </w:trPr>
        <w:tc>
          <w:tcPr>
            <w:tcW w:w="1396" w:type="dxa"/>
            <w:vMerge/>
            <w:shd w:val="clear" w:color="auto" w:fill="auto"/>
            <w:vAlign w:val="center"/>
          </w:tcPr>
          <w:p w:rsidR="00A6668D" w:rsidRPr="00F40B4F" w:rsidRDefault="00A6668D" w:rsidP="007400C4">
            <w:pPr>
              <w:pStyle w:val="LAPTableText"/>
              <w:jc w:val="center"/>
              <w:rPr>
                <w:b/>
                <w:lang w:val="en-US"/>
              </w:rPr>
            </w:pPr>
          </w:p>
        </w:tc>
        <w:tc>
          <w:tcPr>
            <w:tcW w:w="7784" w:type="dxa"/>
            <w:shd w:val="clear" w:color="auto" w:fill="auto"/>
          </w:tcPr>
          <w:p w:rsidR="00A6668D" w:rsidRPr="00AC02C6" w:rsidRDefault="00A6668D" w:rsidP="007400C4">
            <w:pPr>
              <w:pStyle w:val="ACLAPTableText"/>
              <w:rPr>
                <w:b/>
                <w:u w:val="single"/>
              </w:rPr>
            </w:pPr>
            <w:r w:rsidRPr="00AC02C6">
              <w:rPr>
                <w:b/>
                <w:u w:val="single"/>
              </w:rPr>
              <w:t>Topic 6: Creative Representations</w:t>
            </w:r>
          </w:p>
          <w:p w:rsidR="00A6668D" w:rsidRDefault="00A6668D" w:rsidP="007400C4">
            <w:pPr>
              <w:pStyle w:val="ACLAPTableText"/>
            </w:pPr>
            <w:r>
              <w:t>Using Chapter 14: ‘The Taming of Monkey’ from Wu Cheng-</w:t>
            </w:r>
            <w:proofErr w:type="spellStart"/>
            <w:r>
              <w:t>en’s</w:t>
            </w:r>
            <w:proofErr w:type="spellEnd"/>
            <w:r>
              <w:t xml:space="preserve"> </w:t>
            </w:r>
            <w:r w:rsidRPr="000D5E57">
              <w:rPr>
                <w:i/>
              </w:rPr>
              <w:t>Journey to the West</w:t>
            </w:r>
            <w:r>
              <w:t xml:space="preserve"> and excerpts from the 1970/80s Japanese series, students construct a character analysis for either Monkey or Tripitaka focusing on how each text portrays the characters. Students also consider specific features of </w:t>
            </w:r>
            <w:r w:rsidRPr="00AC02C6">
              <w:rPr>
                <w:i/>
              </w:rPr>
              <w:t>Journey to the West</w:t>
            </w:r>
            <w:r>
              <w:t xml:space="preserve"> including how it was constructed, possible reasons for its continued popularity and links to Chinese</w:t>
            </w:r>
            <w:r w:rsidR="009735B0">
              <w:t xml:space="preserve"> folklore and cultural beliefs.</w:t>
            </w:r>
          </w:p>
        </w:tc>
        <w:tc>
          <w:tcPr>
            <w:tcW w:w="803" w:type="dxa"/>
            <w:shd w:val="clear" w:color="auto" w:fill="auto"/>
            <w:vAlign w:val="center"/>
          </w:tcPr>
          <w:p w:rsidR="00A6668D" w:rsidRPr="004963F3" w:rsidRDefault="00A6668D" w:rsidP="007400C4">
            <w:pPr>
              <w:pStyle w:val="ACLAPTableText"/>
              <w:rPr>
                <w:lang w:val="en-US"/>
              </w:rPr>
            </w:pPr>
            <w:r>
              <w:rPr>
                <w:lang w:val="en-US"/>
              </w:rPr>
              <w:t>1</w:t>
            </w:r>
          </w:p>
        </w:tc>
        <w:tc>
          <w:tcPr>
            <w:tcW w:w="803" w:type="dxa"/>
            <w:shd w:val="clear" w:color="auto" w:fill="auto"/>
            <w:vAlign w:val="center"/>
          </w:tcPr>
          <w:p w:rsidR="00A6668D" w:rsidRPr="004963F3" w:rsidRDefault="00257543" w:rsidP="007400C4">
            <w:pPr>
              <w:pStyle w:val="ACLAPTableText"/>
              <w:rPr>
                <w:lang w:val="en-US"/>
              </w:rPr>
            </w:pPr>
            <w:r>
              <w:rPr>
                <w:lang w:val="en-US"/>
              </w:rPr>
              <w:t xml:space="preserve">1, </w:t>
            </w:r>
            <w:r w:rsidR="00A6668D">
              <w:rPr>
                <w:lang w:val="en-US"/>
              </w:rPr>
              <w:t>2</w:t>
            </w:r>
          </w:p>
        </w:tc>
        <w:tc>
          <w:tcPr>
            <w:tcW w:w="804" w:type="dxa"/>
            <w:shd w:val="clear" w:color="auto" w:fill="auto"/>
            <w:vAlign w:val="center"/>
          </w:tcPr>
          <w:p w:rsidR="00A6668D" w:rsidRPr="004963F3" w:rsidRDefault="00A6668D" w:rsidP="007400C4">
            <w:pPr>
              <w:pStyle w:val="ACLAPTableText"/>
              <w:rPr>
                <w:lang w:val="en-US"/>
              </w:rPr>
            </w:pPr>
            <w:r>
              <w:rPr>
                <w:lang w:val="en-US"/>
              </w:rPr>
              <w:t>1</w:t>
            </w:r>
          </w:p>
        </w:tc>
        <w:tc>
          <w:tcPr>
            <w:tcW w:w="3969" w:type="dxa"/>
            <w:shd w:val="clear" w:color="auto" w:fill="auto"/>
          </w:tcPr>
          <w:p w:rsidR="00A6668D" w:rsidRPr="004830E2" w:rsidRDefault="00A6668D" w:rsidP="007400C4">
            <w:pPr>
              <w:pStyle w:val="ACLAPTableText"/>
              <w:rPr>
                <w:b/>
                <w:u w:val="single"/>
              </w:rPr>
            </w:pPr>
            <w:r w:rsidRPr="004830E2">
              <w:rPr>
                <w:b/>
                <w:u w:val="single"/>
              </w:rPr>
              <w:t>Literature Study</w:t>
            </w:r>
          </w:p>
          <w:p w:rsidR="00A6668D" w:rsidRPr="004963F3" w:rsidRDefault="00A6668D" w:rsidP="007400C4">
            <w:pPr>
              <w:pStyle w:val="ACLAPTableText"/>
            </w:pPr>
            <w:r>
              <w:t>800 word character and text analysis. Students work independently to present a critical understanding in response to teacher-set</w:t>
            </w:r>
            <w:r w:rsidR="009735B0">
              <w:t xml:space="preserve"> guiding statements/questions.</w:t>
            </w:r>
          </w:p>
        </w:tc>
      </w:tr>
      <w:tr w:rsidR="00A6668D" w:rsidRPr="004963F3" w:rsidTr="009735B0">
        <w:trPr>
          <w:trHeight w:val="1052"/>
        </w:trPr>
        <w:tc>
          <w:tcPr>
            <w:tcW w:w="1396" w:type="dxa"/>
            <w:tcBorders>
              <w:top w:val="single" w:sz="12" w:space="0" w:color="auto"/>
            </w:tcBorders>
            <w:shd w:val="clear" w:color="auto" w:fill="auto"/>
            <w:vAlign w:val="center"/>
          </w:tcPr>
          <w:p w:rsidR="00A6668D" w:rsidRPr="00F40B4F" w:rsidRDefault="00A6668D" w:rsidP="007400C4">
            <w:pPr>
              <w:pStyle w:val="LAPTableText"/>
              <w:jc w:val="center"/>
              <w:rPr>
                <w:b/>
                <w:lang w:val="en-US"/>
              </w:rPr>
            </w:pPr>
            <w:r>
              <w:rPr>
                <w:b/>
                <w:lang w:val="en-US"/>
              </w:rPr>
              <w:t>Inquiry</w:t>
            </w:r>
          </w:p>
          <w:p w:rsidR="00A6668D" w:rsidRPr="00F40B4F" w:rsidRDefault="00A6668D" w:rsidP="007400C4">
            <w:pPr>
              <w:pStyle w:val="LAPTableText"/>
              <w:jc w:val="center"/>
              <w:rPr>
                <w:b/>
                <w:lang w:val="en-US"/>
              </w:rPr>
            </w:pPr>
          </w:p>
          <w:p w:rsidR="00A6668D" w:rsidRPr="00F40B4F" w:rsidRDefault="00A6668D" w:rsidP="007400C4">
            <w:pPr>
              <w:pStyle w:val="LAPTableText"/>
              <w:jc w:val="center"/>
              <w:rPr>
                <w:b/>
                <w:lang w:val="en-US"/>
              </w:rPr>
            </w:pPr>
            <w:r w:rsidRPr="00F40B4F">
              <w:rPr>
                <w:b/>
                <w:lang w:val="en-US"/>
              </w:rPr>
              <w:t>Weighting</w:t>
            </w:r>
          </w:p>
          <w:p w:rsidR="00A6668D" w:rsidRPr="000D5E57" w:rsidRDefault="00A6668D" w:rsidP="007400C4">
            <w:pPr>
              <w:pStyle w:val="LAPTableText"/>
              <w:jc w:val="center"/>
              <w:rPr>
                <w:b/>
                <w:lang w:val="en-US"/>
              </w:rPr>
            </w:pPr>
            <w:r w:rsidRPr="000D5E57">
              <w:rPr>
                <w:b/>
                <w:lang w:val="en-US"/>
              </w:rPr>
              <w:t>20%</w:t>
            </w:r>
          </w:p>
        </w:tc>
        <w:tc>
          <w:tcPr>
            <w:tcW w:w="7784" w:type="dxa"/>
            <w:tcBorders>
              <w:top w:val="single" w:sz="12" w:space="0" w:color="auto"/>
            </w:tcBorders>
            <w:shd w:val="clear" w:color="auto" w:fill="auto"/>
          </w:tcPr>
          <w:p w:rsidR="00A6668D" w:rsidRPr="004963F3" w:rsidRDefault="00A6668D" w:rsidP="007400C4">
            <w:pPr>
              <w:pStyle w:val="ACLAPTableText"/>
              <w:rPr>
                <w:lang w:val="en-US"/>
              </w:rPr>
            </w:pPr>
            <w:r>
              <w:rPr>
                <w:lang w:val="en-US"/>
              </w:rPr>
              <w:t>With support from the teacher students develop a research question with specific reference to the reign of Emperor Augustus (27BCE- 14CE). They analyse primary and secondary source material, and apply skills of historical literacy to communicate a perceptive and persuasive argument. Students appropr</w:t>
            </w:r>
            <w:r w:rsidR="009735B0">
              <w:rPr>
                <w:lang w:val="en-US"/>
              </w:rPr>
              <w:t>iately acknowledge all sources.</w:t>
            </w:r>
          </w:p>
        </w:tc>
        <w:tc>
          <w:tcPr>
            <w:tcW w:w="803" w:type="dxa"/>
            <w:tcBorders>
              <w:top w:val="single" w:sz="12" w:space="0" w:color="auto"/>
            </w:tcBorders>
            <w:shd w:val="clear" w:color="auto" w:fill="auto"/>
            <w:vAlign w:val="center"/>
          </w:tcPr>
          <w:p w:rsidR="00A6668D" w:rsidRPr="004963F3" w:rsidRDefault="00A6668D" w:rsidP="007400C4">
            <w:pPr>
              <w:pStyle w:val="ACLAPTableText"/>
              <w:rPr>
                <w:lang w:val="en-US"/>
              </w:rPr>
            </w:pPr>
            <w:r>
              <w:rPr>
                <w:lang w:val="en-US"/>
              </w:rPr>
              <w:t>2</w:t>
            </w:r>
            <w:r w:rsidR="004F379B">
              <w:rPr>
                <w:lang w:val="en-US"/>
              </w:rPr>
              <w:t>,3</w:t>
            </w:r>
          </w:p>
        </w:tc>
        <w:tc>
          <w:tcPr>
            <w:tcW w:w="803" w:type="dxa"/>
            <w:tcBorders>
              <w:top w:val="single" w:sz="12" w:space="0" w:color="auto"/>
            </w:tcBorders>
            <w:shd w:val="clear" w:color="auto" w:fill="auto"/>
            <w:vAlign w:val="center"/>
          </w:tcPr>
          <w:p w:rsidR="00A6668D" w:rsidRPr="004963F3" w:rsidRDefault="00A6668D" w:rsidP="001F1DA7">
            <w:pPr>
              <w:pStyle w:val="ACLAPTableText"/>
              <w:rPr>
                <w:lang w:val="en-US"/>
              </w:rPr>
            </w:pPr>
            <w:r>
              <w:rPr>
                <w:lang w:val="en-US"/>
              </w:rPr>
              <w:t>2</w:t>
            </w:r>
          </w:p>
        </w:tc>
        <w:tc>
          <w:tcPr>
            <w:tcW w:w="804" w:type="dxa"/>
            <w:tcBorders>
              <w:top w:val="single" w:sz="12" w:space="0" w:color="auto"/>
            </w:tcBorders>
            <w:shd w:val="clear" w:color="auto" w:fill="auto"/>
            <w:vAlign w:val="center"/>
          </w:tcPr>
          <w:p w:rsidR="00A6668D" w:rsidRPr="004963F3" w:rsidRDefault="00257543" w:rsidP="007400C4">
            <w:pPr>
              <w:pStyle w:val="ACLAPTableText"/>
              <w:rPr>
                <w:lang w:val="en-US"/>
              </w:rPr>
            </w:pPr>
            <w:r>
              <w:rPr>
                <w:lang w:val="en-US"/>
              </w:rPr>
              <w:t xml:space="preserve">1, </w:t>
            </w:r>
            <w:r w:rsidR="00A6668D">
              <w:rPr>
                <w:lang w:val="en-US"/>
              </w:rPr>
              <w:t>3</w:t>
            </w:r>
          </w:p>
        </w:tc>
        <w:tc>
          <w:tcPr>
            <w:tcW w:w="3969" w:type="dxa"/>
            <w:tcBorders>
              <w:top w:val="single" w:sz="12" w:space="0" w:color="auto"/>
            </w:tcBorders>
            <w:shd w:val="clear" w:color="auto" w:fill="auto"/>
          </w:tcPr>
          <w:p w:rsidR="007A6FF8" w:rsidRPr="007A6FF8" w:rsidRDefault="007A6FF8" w:rsidP="007A6FF8">
            <w:pPr>
              <w:pStyle w:val="ACLAPTableText"/>
              <w:rPr>
                <w:b/>
                <w:u w:val="single"/>
              </w:rPr>
            </w:pPr>
            <w:r w:rsidRPr="007A6FF8">
              <w:rPr>
                <w:b/>
                <w:u w:val="single"/>
              </w:rPr>
              <w:t>Inquiry</w:t>
            </w:r>
          </w:p>
          <w:p w:rsidR="00A6668D" w:rsidRPr="004963F3" w:rsidRDefault="007A6FF8" w:rsidP="007A6FF8">
            <w:pPr>
              <w:pStyle w:val="ACLAPTableText"/>
            </w:pPr>
            <w:r>
              <w:t>10</w:t>
            </w:r>
            <w:r w:rsidR="00A6668D">
              <w:t xml:space="preserve">00 word independently researched and developed </w:t>
            </w:r>
            <w:r>
              <w:t>investigation</w:t>
            </w:r>
            <w:r w:rsidR="00A6668D">
              <w:t>.</w:t>
            </w:r>
          </w:p>
        </w:tc>
      </w:tr>
    </w:tbl>
    <w:p w:rsidR="000058D4" w:rsidRDefault="000058D4" w:rsidP="00A6668D">
      <w:pPr>
        <w:rPr>
          <w:rFonts w:cs="Arial"/>
          <w:b/>
          <w:bCs/>
          <w:i/>
          <w:iCs/>
          <w:sz w:val="20"/>
          <w:szCs w:val="20"/>
          <w:lang w:val="en-US"/>
        </w:rPr>
      </w:pPr>
    </w:p>
    <w:p w:rsidR="00A6668D" w:rsidRDefault="00A6668D" w:rsidP="00A6668D">
      <w:pPr>
        <w:rPr>
          <w:rFonts w:cs="Arial"/>
          <w:i/>
          <w:iCs/>
          <w:sz w:val="20"/>
          <w:szCs w:val="20"/>
          <w:lang w:val="en-US"/>
        </w:rPr>
      </w:pPr>
      <w:proofErr w:type="gramStart"/>
      <w:r>
        <w:rPr>
          <w:rFonts w:cs="Arial"/>
          <w:b/>
          <w:bCs/>
          <w:i/>
          <w:iCs/>
          <w:sz w:val="20"/>
          <w:szCs w:val="20"/>
          <w:lang w:val="en-US"/>
        </w:rPr>
        <w:t>Four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w:t>
      </w:r>
      <w:r w:rsidRPr="004963F3">
        <w:rPr>
          <w:rFonts w:cs="Arial"/>
          <w:i/>
          <w:iCs/>
          <w:sz w:val="20"/>
          <w:szCs w:val="20"/>
          <w:lang w:val="en-US"/>
        </w:rPr>
        <w:t xml:space="preserve"> </w:t>
      </w:r>
      <w:r>
        <w:rPr>
          <w:rFonts w:cs="Arial"/>
          <w:i/>
          <w:iCs/>
          <w:sz w:val="20"/>
          <w:szCs w:val="20"/>
          <w:lang w:val="en-US"/>
        </w:rPr>
        <w:t>Ancient Studies</w:t>
      </w:r>
      <w:r w:rsidRPr="004963F3">
        <w:rPr>
          <w:rFonts w:cs="Arial"/>
          <w:i/>
          <w:iCs/>
          <w:sz w:val="20"/>
          <w:szCs w:val="20"/>
          <w:lang w:val="en-US"/>
        </w:rPr>
        <w:t xml:space="preserve"> </w:t>
      </w:r>
      <w:r>
        <w:rPr>
          <w:rFonts w:cs="Arial"/>
          <w:i/>
          <w:iCs/>
          <w:sz w:val="20"/>
          <w:szCs w:val="20"/>
          <w:lang w:val="en-US"/>
        </w:rPr>
        <w:t>subject outline</w:t>
      </w:r>
      <w:r w:rsidRPr="004963F3">
        <w:rPr>
          <w:rFonts w:cs="Arial"/>
          <w:i/>
          <w:iCs/>
          <w:sz w:val="20"/>
          <w:szCs w:val="20"/>
          <w:lang w:val="en-US"/>
        </w:rPr>
        <w:t>.</w:t>
      </w:r>
    </w:p>
    <w:sectPr w:rsidR="00A6668D" w:rsidSect="009735B0">
      <w:headerReference w:type="first" r:id="rId14"/>
      <w:footerReference w:type="first" r:id="rId15"/>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76" w:rsidRDefault="003B0176">
      <w:r>
        <w:separator/>
      </w:r>
    </w:p>
  </w:endnote>
  <w:endnote w:type="continuationSeparator" w:id="0">
    <w:p w:rsidR="003B0176" w:rsidRDefault="003B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E" w:rsidRDefault="00B13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E" w:rsidRDefault="00B13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Default="00A6668D" w:rsidP="00B13E4E">
    <w:pPr>
      <w:pStyle w:val="LAPFooter"/>
      <w:tabs>
        <w:tab w:val="clear" w:pos="9639"/>
        <w:tab w:val="right" w:pos="10206"/>
      </w:tabs>
    </w:pPr>
    <w:r w:rsidRPr="00D128A8">
      <w:fldChar w:fldCharType="begin"/>
    </w:r>
    <w:r w:rsidRPr="00D128A8">
      <w:instrText xml:space="preserve"> PAGE </w:instrText>
    </w:r>
    <w:r w:rsidRPr="00D128A8">
      <w:fldChar w:fldCharType="separate"/>
    </w:r>
    <w:r w:rsidR="00B13E4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3E4E">
      <w:rPr>
        <w:noProof/>
      </w:rPr>
      <w:t>2</w:t>
    </w:r>
    <w:r w:rsidRPr="00D128A8">
      <w:fldChar w:fldCharType="end"/>
    </w:r>
    <w:r>
      <w:rPr>
        <w:sz w:val="18"/>
      </w:rPr>
      <w:tab/>
    </w:r>
    <w:r>
      <w:t xml:space="preserve">Stage 1 Ancient Studies pre-approved </w:t>
    </w:r>
    <w:r w:rsidR="00B13E4E">
      <w:t>LAP-01</w:t>
    </w:r>
    <w:r>
      <w:t xml:space="preserve"> (for use from 2017)</w:t>
    </w:r>
  </w:p>
  <w:p w:rsidR="002A53B7" w:rsidRPr="00AD3BD3" w:rsidRDefault="00A6668D" w:rsidP="00546143">
    <w:pPr>
      <w:pStyle w:val="LAPFooter"/>
      <w:tabs>
        <w:tab w:val="clear" w:pos="9639"/>
        <w:tab w:val="right" w:pos="10206"/>
      </w:tabs>
    </w:pPr>
    <w:r w:rsidRPr="00AD3BD3">
      <w:tab/>
      <w:t xml:space="preserve">Ref: </w:t>
    </w:r>
    <w:r w:rsidR="003B0176">
      <w:fldChar w:fldCharType="begin"/>
    </w:r>
    <w:r w:rsidR="003B0176">
      <w:instrText xml:space="preserve"> DOCPROPERTY  Objective-Id  \* MERGEFORMAT </w:instrText>
    </w:r>
    <w:r w:rsidR="003B0176">
      <w:fldChar w:fldCharType="separate"/>
    </w:r>
    <w:r w:rsidR="00546143">
      <w:t>A560453</w:t>
    </w:r>
    <w:r w:rsidR="003B0176">
      <w:fldChar w:fldCharType="end"/>
    </w:r>
    <w:r w:rsidRPr="00AD3BD3">
      <w:t xml:space="preserve"> </w:t>
    </w:r>
    <w:r>
      <w:t xml:space="preserve"> </w:t>
    </w:r>
    <w:r w:rsidRPr="00AD3BD3">
      <w:t>(</w:t>
    </w:r>
    <w:r w:rsidR="00546143">
      <w:t>26 September 2016</w:t>
    </w:r>
    <w:r>
      <w:t>)</w:t>
    </w:r>
  </w:p>
  <w:p w:rsidR="002A53B7" w:rsidRPr="001E7C19" w:rsidRDefault="00A6668D"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A6668D" w:rsidP="00B13E4E">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13E4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13E4E">
      <w:rPr>
        <w:noProof/>
      </w:rPr>
      <w:t>2</w:t>
    </w:r>
    <w:r w:rsidRPr="00D128A8">
      <w:fldChar w:fldCharType="end"/>
    </w:r>
    <w:r>
      <w:rPr>
        <w:sz w:val="18"/>
      </w:rPr>
      <w:tab/>
    </w:r>
    <w:r>
      <w:t xml:space="preserve">Stage 1 Ancient Studies pre-approved </w:t>
    </w:r>
    <w:r w:rsidR="00B13E4E">
      <w:t>LAP-01</w:t>
    </w:r>
    <w:bookmarkStart w:id="0" w:name="_GoBack"/>
    <w:bookmarkEnd w:id="0"/>
    <w:r>
      <w:t xml:space="preserve"> (for use from 2017)</w:t>
    </w:r>
  </w:p>
  <w:p w:rsidR="00BA2185" w:rsidRPr="00AD3BD3" w:rsidRDefault="00A6668D" w:rsidP="00546143">
    <w:pPr>
      <w:pStyle w:val="LAPFooter"/>
      <w:tabs>
        <w:tab w:val="clear" w:pos="9639"/>
        <w:tab w:val="clear" w:pos="14742"/>
        <w:tab w:val="right" w:pos="15451"/>
      </w:tabs>
    </w:pPr>
    <w:r w:rsidRPr="00AD3BD3">
      <w:tab/>
      <w:t xml:space="preserve">Ref: </w:t>
    </w:r>
    <w:r w:rsidR="003B0176">
      <w:fldChar w:fldCharType="begin"/>
    </w:r>
    <w:r w:rsidR="003B0176">
      <w:instrText xml:space="preserve"> DOCPROPERTY  Objective-Id  \* MERGEFORMAT </w:instrText>
    </w:r>
    <w:r w:rsidR="003B0176">
      <w:fldChar w:fldCharType="separate"/>
    </w:r>
    <w:r w:rsidR="00546143">
      <w:t>A560453</w:t>
    </w:r>
    <w:r w:rsidR="003B0176">
      <w:fldChar w:fldCharType="end"/>
    </w:r>
    <w:r w:rsidRPr="00AD3BD3">
      <w:t xml:space="preserve"> (</w:t>
    </w:r>
    <w:r w:rsidR="00546143">
      <w:t>26 September</w:t>
    </w:r>
    <w:r>
      <w:t xml:space="preserve"> 2016)</w:t>
    </w:r>
  </w:p>
  <w:p w:rsidR="00BA2185" w:rsidRPr="002166A4" w:rsidRDefault="00A6668D"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76" w:rsidRDefault="003B0176">
      <w:r>
        <w:separator/>
      </w:r>
    </w:p>
  </w:footnote>
  <w:footnote w:type="continuationSeparator" w:id="0">
    <w:p w:rsidR="003B0176" w:rsidRDefault="003B0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E" w:rsidRDefault="00B13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4E" w:rsidRDefault="00B13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A6668D">
    <w:pPr>
      <w:pStyle w:val="Header"/>
    </w:pPr>
    <w:r>
      <w:rPr>
        <w:caps/>
        <w:noProof/>
        <w:sz w:val="32"/>
        <w:szCs w:val="32"/>
      </w:rPr>
      <w:drawing>
        <wp:inline distT="0" distB="0" distL="0" distR="0" wp14:anchorId="6A3CAA51" wp14:editId="345EC410">
          <wp:extent cx="1745615" cy="605790"/>
          <wp:effectExtent l="0" t="0" r="6985"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5615" cy="6057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3B0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A7E67"/>
    <w:multiLevelType w:val="hybridMultilevel"/>
    <w:tmpl w:val="0F1AC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8D"/>
    <w:rsid w:val="000058D4"/>
    <w:rsid w:val="001F1DA7"/>
    <w:rsid w:val="00257543"/>
    <w:rsid w:val="003B0176"/>
    <w:rsid w:val="004F379B"/>
    <w:rsid w:val="005119B8"/>
    <w:rsid w:val="00546143"/>
    <w:rsid w:val="00600254"/>
    <w:rsid w:val="007A6FF8"/>
    <w:rsid w:val="009735B0"/>
    <w:rsid w:val="00A5053E"/>
    <w:rsid w:val="00A63C17"/>
    <w:rsid w:val="00A6668D"/>
    <w:rsid w:val="00B061D6"/>
    <w:rsid w:val="00B13E4E"/>
    <w:rsid w:val="00B7190D"/>
    <w:rsid w:val="00CD3F57"/>
    <w:rsid w:val="00DB4C34"/>
    <w:rsid w:val="00E35D8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8D"/>
    <w:pPr>
      <w:spacing w:after="0" w:line="240" w:lineRule="auto"/>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68D"/>
    <w:pPr>
      <w:tabs>
        <w:tab w:val="center" w:pos="4153"/>
        <w:tab w:val="right" w:pos="8306"/>
      </w:tabs>
    </w:pPr>
    <w:rPr>
      <w:sz w:val="22"/>
      <w:lang w:eastAsia="en-AU"/>
    </w:rPr>
  </w:style>
  <w:style w:type="character" w:customStyle="1" w:styleId="HeaderChar">
    <w:name w:val="Header Char"/>
    <w:basedOn w:val="DefaultParagraphFont"/>
    <w:link w:val="Header"/>
    <w:rsid w:val="00A6668D"/>
    <w:rPr>
      <w:rFonts w:ascii="Arial" w:eastAsia="SimSun" w:hAnsi="Arial" w:cs="Times New Roman"/>
      <w:szCs w:val="24"/>
      <w:lang w:eastAsia="en-AU"/>
    </w:rPr>
  </w:style>
  <w:style w:type="paragraph" w:styleId="Footer">
    <w:name w:val="footer"/>
    <w:aliases w:val="footnote"/>
    <w:basedOn w:val="Normal"/>
    <w:link w:val="FooterChar"/>
    <w:rsid w:val="00A6668D"/>
    <w:pPr>
      <w:tabs>
        <w:tab w:val="center" w:pos="4153"/>
        <w:tab w:val="right" w:pos="8306"/>
      </w:tabs>
    </w:pPr>
    <w:rPr>
      <w:sz w:val="22"/>
      <w:lang w:eastAsia="en-AU"/>
    </w:rPr>
  </w:style>
  <w:style w:type="character" w:customStyle="1" w:styleId="FooterChar">
    <w:name w:val="Footer Char"/>
    <w:aliases w:val="footnote Char"/>
    <w:basedOn w:val="DefaultParagraphFont"/>
    <w:link w:val="Footer"/>
    <w:rsid w:val="00A6668D"/>
    <w:rPr>
      <w:rFonts w:ascii="Arial" w:eastAsia="SimSun" w:hAnsi="Arial" w:cs="Times New Roman"/>
      <w:szCs w:val="24"/>
      <w:lang w:eastAsia="en-AU"/>
    </w:rPr>
  </w:style>
  <w:style w:type="paragraph" w:customStyle="1" w:styleId="LAPFooter">
    <w:name w:val="LAP Footer"/>
    <w:next w:val="Normal"/>
    <w:qFormat/>
    <w:rsid w:val="00A6668D"/>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TableText">
    <w:name w:val="LAP Table Text"/>
    <w:next w:val="Normal"/>
    <w:qFormat/>
    <w:rsid w:val="00A6668D"/>
    <w:pPr>
      <w:spacing w:before="40" w:after="40" w:line="240" w:lineRule="auto"/>
    </w:pPr>
    <w:rPr>
      <w:rFonts w:ascii="Arial" w:eastAsia="SimSun" w:hAnsi="Arial" w:cs="Arial"/>
      <w:sz w:val="18"/>
      <w:szCs w:val="18"/>
    </w:rPr>
  </w:style>
  <w:style w:type="paragraph" w:customStyle="1" w:styleId="ACLAPTableText">
    <w:name w:val="AC LAP Table Text"/>
    <w:qFormat/>
    <w:rsid w:val="009735B0"/>
    <w:pPr>
      <w:spacing w:before="40" w:after="40" w:line="240" w:lineRule="auto"/>
    </w:pPr>
    <w:rPr>
      <w:rFonts w:ascii="Arial" w:eastAsia="Calibri" w:hAnsi="Arial" w:cs="Arial"/>
      <w:sz w:val="18"/>
      <w:szCs w:val="20"/>
    </w:rPr>
  </w:style>
  <w:style w:type="paragraph" w:customStyle="1" w:styleId="LAPHeading">
    <w:name w:val="LAP Heading"/>
    <w:qFormat/>
    <w:rsid w:val="00A6668D"/>
    <w:pPr>
      <w:spacing w:before="120" w:after="120" w:line="240" w:lineRule="auto"/>
      <w:jc w:val="center"/>
    </w:pPr>
    <w:rPr>
      <w:rFonts w:ascii="Arial" w:eastAsia="Calibri" w:hAnsi="Arial" w:cs="Arial"/>
      <w:b/>
      <w:bCs/>
      <w:noProof/>
      <w:sz w:val="28"/>
      <w:szCs w:val="28"/>
      <w:lang w:eastAsia="en-AU"/>
    </w:rPr>
  </w:style>
  <w:style w:type="paragraph" w:styleId="BalloonText">
    <w:name w:val="Balloon Text"/>
    <w:basedOn w:val="Normal"/>
    <w:link w:val="BalloonTextChar"/>
    <w:uiPriority w:val="99"/>
    <w:semiHidden/>
    <w:unhideWhenUsed/>
    <w:rsid w:val="00A6668D"/>
    <w:rPr>
      <w:rFonts w:ascii="Tahoma" w:hAnsi="Tahoma" w:cs="Tahoma"/>
      <w:sz w:val="16"/>
      <w:szCs w:val="16"/>
    </w:rPr>
  </w:style>
  <w:style w:type="character" w:customStyle="1" w:styleId="BalloonTextChar">
    <w:name w:val="Balloon Text Char"/>
    <w:basedOn w:val="DefaultParagraphFont"/>
    <w:link w:val="BalloonText"/>
    <w:uiPriority w:val="99"/>
    <w:semiHidden/>
    <w:rsid w:val="00A6668D"/>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68D"/>
    <w:pPr>
      <w:spacing w:after="0" w:line="240" w:lineRule="auto"/>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668D"/>
    <w:pPr>
      <w:tabs>
        <w:tab w:val="center" w:pos="4153"/>
        <w:tab w:val="right" w:pos="8306"/>
      </w:tabs>
    </w:pPr>
    <w:rPr>
      <w:sz w:val="22"/>
      <w:lang w:eastAsia="en-AU"/>
    </w:rPr>
  </w:style>
  <w:style w:type="character" w:customStyle="1" w:styleId="HeaderChar">
    <w:name w:val="Header Char"/>
    <w:basedOn w:val="DefaultParagraphFont"/>
    <w:link w:val="Header"/>
    <w:rsid w:val="00A6668D"/>
    <w:rPr>
      <w:rFonts w:ascii="Arial" w:eastAsia="SimSun" w:hAnsi="Arial" w:cs="Times New Roman"/>
      <w:szCs w:val="24"/>
      <w:lang w:eastAsia="en-AU"/>
    </w:rPr>
  </w:style>
  <w:style w:type="paragraph" w:styleId="Footer">
    <w:name w:val="footer"/>
    <w:aliases w:val="footnote"/>
    <w:basedOn w:val="Normal"/>
    <w:link w:val="FooterChar"/>
    <w:rsid w:val="00A6668D"/>
    <w:pPr>
      <w:tabs>
        <w:tab w:val="center" w:pos="4153"/>
        <w:tab w:val="right" w:pos="8306"/>
      </w:tabs>
    </w:pPr>
    <w:rPr>
      <w:sz w:val="22"/>
      <w:lang w:eastAsia="en-AU"/>
    </w:rPr>
  </w:style>
  <w:style w:type="character" w:customStyle="1" w:styleId="FooterChar">
    <w:name w:val="Footer Char"/>
    <w:aliases w:val="footnote Char"/>
    <w:basedOn w:val="DefaultParagraphFont"/>
    <w:link w:val="Footer"/>
    <w:rsid w:val="00A6668D"/>
    <w:rPr>
      <w:rFonts w:ascii="Arial" w:eastAsia="SimSun" w:hAnsi="Arial" w:cs="Times New Roman"/>
      <w:szCs w:val="24"/>
      <w:lang w:eastAsia="en-AU"/>
    </w:rPr>
  </w:style>
  <w:style w:type="paragraph" w:customStyle="1" w:styleId="LAPFooter">
    <w:name w:val="LAP Footer"/>
    <w:next w:val="Normal"/>
    <w:qFormat/>
    <w:rsid w:val="00A6668D"/>
    <w:pPr>
      <w:tabs>
        <w:tab w:val="right" w:pos="9639"/>
        <w:tab w:val="right" w:pos="14742"/>
      </w:tabs>
      <w:spacing w:after="0" w:line="240" w:lineRule="auto"/>
    </w:pPr>
    <w:rPr>
      <w:rFonts w:ascii="Arial" w:eastAsia="SimSun" w:hAnsi="Arial" w:cs="Arial"/>
      <w:sz w:val="16"/>
      <w:szCs w:val="16"/>
      <w:lang w:val="en-US" w:eastAsia="en-AU"/>
    </w:rPr>
  </w:style>
  <w:style w:type="paragraph" w:customStyle="1" w:styleId="LAPTableText">
    <w:name w:val="LAP Table Text"/>
    <w:next w:val="Normal"/>
    <w:qFormat/>
    <w:rsid w:val="00A6668D"/>
    <w:pPr>
      <w:spacing w:before="40" w:after="40" w:line="240" w:lineRule="auto"/>
    </w:pPr>
    <w:rPr>
      <w:rFonts w:ascii="Arial" w:eastAsia="SimSun" w:hAnsi="Arial" w:cs="Arial"/>
      <w:sz w:val="18"/>
      <w:szCs w:val="18"/>
    </w:rPr>
  </w:style>
  <w:style w:type="paragraph" w:customStyle="1" w:styleId="ACLAPTableText">
    <w:name w:val="AC LAP Table Text"/>
    <w:qFormat/>
    <w:rsid w:val="009735B0"/>
    <w:pPr>
      <w:spacing w:before="40" w:after="40" w:line="240" w:lineRule="auto"/>
    </w:pPr>
    <w:rPr>
      <w:rFonts w:ascii="Arial" w:eastAsia="Calibri" w:hAnsi="Arial" w:cs="Arial"/>
      <w:sz w:val="18"/>
      <w:szCs w:val="20"/>
    </w:rPr>
  </w:style>
  <w:style w:type="paragraph" w:customStyle="1" w:styleId="LAPHeading">
    <w:name w:val="LAP Heading"/>
    <w:qFormat/>
    <w:rsid w:val="00A6668D"/>
    <w:pPr>
      <w:spacing w:before="120" w:after="120" w:line="240" w:lineRule="auto"/>
      <w:jc w:val="center"/>
    </w:pPr>
    <w:rPr>
      <w:rFonts w:ascii="Arial" w:eastAsia="Calibri" w:hAnsi="Arial" w:cs="Arial"/>
      <w:b/>
      <w:bCs/>
      <w:noProof/>
      <w:sz w:val="28"/>
      <w:szCs w:val="28"/>
      <w:lang w:eastAsia="en-AU"/>
    </w:rPr>
  </w:style>
  <w:style w:type="paragraph" w:styleId="BalloonText">
    <w:name w:val="Balloon Text"/>
    <w:basedOn w:val="Normal"/>
    <w:link w:val="BalloonTextChar"/>
    <w:uiPriority w:val="99"/>
    <w:semiHidden/>
    <w:unhideWhenUsed/>
    <w:rsid w:val="00A6668D"/>
    <w:rPr>
      <w:rFonts w:ascii="Tahoma" w:hAnsi="Tahoma" w:cs="Tahoma"/>
      <w:sz w:val="16"/>
      <w:szCs w:val="16"/>
    </w:rPr>
  </w:style>
  <w:style w:type="character" w:customStyle="1" w:styleId="BalloonTextChar">
    <w:name w:val="Balloon Text Char"/>
    <w:basedOn w:val="DefaultParagraphFont"/>
    <w:link w:val="BalloonText"/>
    <w:uiPriority w:val="99"/>
    <w:semiHidden/>
    <w:rsid w:val="00A6668D"/>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Randall</dc:creator>
  <cp:lastModifiedBy> </cp:lastModifiedBy>
  <cp:revision>10</cp:revision>
  <dcterms:created xsi:type="dcterms:W3CDTF">2016-02-12T04:09:00Z</dcterms:created>
  <dcterms:modified xsi:type="dcterms:W3CDTF">2016-09-26T02:05:00Z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A560453</vt:lpwstr>
  </property>
  <property fmtid="{D5CDD505-2E9C-101B-9397-08002B2CF9AE}" pid="4" name="Objective-Title">
    <vt:lpwstr>Stage 1 LAP-01 - Asia Rome China Augustus</vt:lpwstr>
  </property>
  <property fmtid="{D5CDD505-2E9C-101B-9397-08002B2CF9AE}" pid="5" name="Objective-Comment">
    <vt:lpwstr/>
  </property>
  <property fmtid="{D5CDD505-2E9C-101B-9397-08002B2CF9AE}" pid="6" name="Objective-CreationStamp">
    <vt:filetime>2016-08-23T06:48:03Z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2016-09-26T02:04:43Z</vt:filetime>
  </property>
  <property fmtid="{D5CDD505-2E9C-101B-9397-08002B2CF9AE}" pid="11" name="Objective-Owner">
    <vt:lpwstr>Michael Randall</vt:lpwstr>
  </property>
  <property fmtid="{D5CDD505-2E9C-101B-9397-08002B2CF9AE}" pid="12" name="Objective-Path">
    <vt:lpwstr>Objective Global Folder:Curriculum:Subject renewal:Australian Curriculum:IMPLEMENTATION WORKSHOP PLANNING:Ancient Studies:</vt:lpwstr>
  </property>
  <property fmtid="{D5CDD505-2E9C-101B-9397-08002B2CF9AE}" pid="13" name="Objective-Parent">
    <vt:lpwstr>Ancient Studies</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qA13706</vt:lpwstr>
  </property>
  <property fmtid="{D5CDD505-2E9C-101B-9397-08002B2CF9AE}" pid="19" name="Objective-Classification">
    <vt:lpwstr>[Inherited - none]</vt:lpwstr>
  </property>
  <property fmtid="{D5CDD505-2E9C-101B-9397-08002B2CF9AE}" pid="20" name="Objective-Caveats">
    <vt:lpwstr/>
  </property>
</Properties>
</file>